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rialNarrow-bold.ttf" ContentType="application/x-font-ttf"/>
  <Override PartName="/word/fonts/ArialNarrow-boldItalic.ttf" ContentType="application/x-font-ttf"/>
  <Override PartName="/word/fonts/ArialNarrow-italic.ttf" ContentType="application/x-font-ttf"/>
  <Override PartName="/word/fonts/ArialNarrow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after="60" w:line="264" w:lineRule="auto"/>
        <w:jc w:val="both"/>
      </w:pPr>
      <w:r>
        <w:rPr>
          <w:rFonts w:ascii="Arial Narrow" w:cs="Arial Narrow" w:eastAsia="Arial Narrow" w:hAnsi="Arial Narrow"/>
          <w:sz w:val="20"/>
          <w:szCs w:val="20"/>
        </w:rPr>
        <w:t xml:space="preserve"/>
      </w:r>
    </w:p>
    <w:tbl>
      <w:tblPr>
        <w:tblStyle w:val="Table1"/>
        <w:tblW w:w="10773.0" w:type="dxa"/>
        <w:jc w:val="left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73"/>
        <w:tblGridChange w:id="0">
          <w:tblGrid>
            <w:gridCol w:w="10773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1. FINALIDADE E INSTRUÇÕES DE PREENCHIMENTO</w:t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15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Este relatório registra, para o Ciclo 2, o modelo de custo do trabalho manual do Instituto Semear ajustado aos dados coletados no Ciclo 1 (E1.7) e a solução de um problema de otimização de custo, conforme as semanas 6, 8 e 9 do Edital (seção 8). Ele mostra em horas e em reais quanto custa hoje o registro de frequência em papel e como esse custo cresce. O estudo completo, com fluxo de caixa e indicadores de viabilidade, é entrega do Ciclo 3 (E3.5).</w:t>
            </w:r>
          </w:p>
          <w:p w:rsidR="00000000" w:rsidDel="00000000" w:rsidP="00000000" w:rsidRDefault="00000000" w:rsidRPr="00000000" w14:paraId="00000004">
            <w:pPr>
              <w:spacing w:after="15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Os cálculos estão na planilha E2.7_modelo_de_custo.xlsx, que acompanha este relatório e deixa todas as fórmulas visíveis, como pede o Cartão do Projeto. Os números do texto foram copiados dessa planilha.</w:t>
            </w:r>
          </w:p>
          <w:tbl>
            <w:tblPr>
              <w:tblStyle w:val="Table2"/>
              <w:tblW w:w="10515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3285"/>
              <w:gridCol w:w="7230"/>
              <w:tblGridChange w:id="0">
                <w:tblGrid>
                  <w:gridCol w:w="3285"/>
                  <w:gridCol w:w="72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05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Nome da equipe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06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SIRCA – Equipe 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07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Ciclo a que se refere esta versão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08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Ciclo 2 – Produção (Relatório quantitativo intermediário, E2.7)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09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Data de elaboração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0A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23/10/2026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0B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Responsável pelo artefato neste ciclo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0C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Lucas Gonçalves Félix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0D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Data da última validação com a organização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0E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Ainda não validado neste ciclo; previsto para a validação do Ciclo 3</w:t>
                  </w:r>
                </w:p>
              </w:tc>
            </w:tr>
          </w:tbl>
          <w:p w:rsidR="00000000" w:rsidDel="00000000" w:rsidP="00000000" w:rsidRDefault="00000000" w:rsidRPr="00000000" w14:paraId="0000000F">
            <w:pPr>
              <w:spacing w:after="1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>
      <w:pPr>
        <w:spacing w:after="60" w:line="264" w:lineRule="auto"/>
        <w:jc w:val="both"/>
      </w:pPr>
      <w:r>
        <w:rPr>
          <w:rFonts w:ascii="Arial Narrow" w:cs="Arial Narrow" w:eastAsia="Arial Narrow" w:hAnsi="Arial Narrow"/>
          <w:sz w:val="20"/>
          <w:szCs w:val="20"/>
        </w:rPr>
        <w:t xml:space="preserve"/>
      </w:r>
    </w:p>
    <w:tbl>
      <w:tblPr>
        <w:tblStyle w:val="Table6"/>
        <w:tblW w:w="10773.0" w:type="dxa"/>
        <w:jc w:val="left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73"/>
        <w:tblGridChange w:id="0">
          <w:tblGrid>
            <w:gridCol w:w="10773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44">
            <w:pPr>
              <w:spacing w:line="276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2. DADOS DE ENTRADA</w:t>
            </w:r>
          </w:p>
        </w:tc>
      </w:tr>
    </w:tbl>
    <w:p>
      <w:pPr>
        <w:spacing w:after="120" w:line="264" w:lineRule="auto"/>
        <w:jc w:val="both"/>
      </w:pPr>
      <w:r>
        <w:rPr>
          <w:rFonts w:ascii="Arial Narrow" w:cs="Arial Narrow" w:eastAsia="Arial Narrow" w:hAnsi="Arial Narrow"/>
          <w:sz w:val="20"/>
          <w:szCs w:val="20"/>
        </w:rPr>
        <w:t xml:space="preserve"/>
      </w:r>
    </w:p>
    <w:p>
      <w:pPr>
        <w:spacing w:after="120" w:line="264" w:lineRule="auto"/>
        <w:jc w:val="both"/>
      </w:pPr>
      <w:r>
        <w:rPr>
          <w:rFonts w:ascii="Arial Narrow" w:cs="Arial Narrow" w:eastAsia="Arial Narrow" w:hAnsi="Arial Narrow"/>
          <w:sz w:val="20"/>
          <w:szCs w:val="20"/>
        </w:rPr>
        <w:t xml:space="preserve">Os valores abaixo vêm do E1.7 (planilha preenchida pela equipe no Ciclo 1), do Dossiê e do E1.2. A coluna Situação indica o que está documentado e o que ainda é estimativa.</w:t>
      </w:r>
    </w:p>
    <w:tbl>
      <w:tblPr>
        <w:tblW w:w="10400" w:type="dxa"/>
        <w:tblLayout w:type="fixed"/>
      </w:tblPr>
      <w:tblGrid>
        <w:gridCol w:w="3100"/>
        <w:gridCol w:w="1900"/>
        <w:gridCol w:w="3700"/>
        <w:gridCol w:w="1700"/>
      </w:tblGrid>
      <w:tr>
        <w:trPr>
          <w:cantSplit/>
          <w:tblHeader/>
        </w:trPr>
        <w:tc>
          <w:tcPr>
            <w:tcW w:w="31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sz w:val="20"/>
                <w:szCs w:val="20"/>
              </w:rPr>
              <w:t xml:space="preserve">Parâmetro</w:t>
            </w:r>
          </w:p>
        </w:tc>
        <w:tc>
          <w:tcPr>
            <w:tcW w:w="19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sz w:val="20"/>
                <w:szCs w:val="20"/>
              </w:rPr>
              <w:t xml:space="preserve">Valor</w:t>
            </w:r>
          </w:p>
        </w:tc>
        <w:tc>
          <w:tcPr>
            <w:tcW w:w="37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sz w:val="20"/>
                <w:szCs w:val="20"/>
              </w:rPr>
              <w:t xml:space="preserve">Fonte</w:t>
            </w:r>
          </w:p>
        </w:tc>
        <w:tc>
          <w:tcPr>
            <w:tcW w:w="17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sz w:val="20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31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Registros de frequência por mês</w:t>
            </w:r>
          </w:p>
        </w:tc>
        <w:tc>
          <w:tcPr>
            <w:tcW w:w="19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204</w:t>
            </w:r>
          </w:p>
        </w:tc>
        <w:tc>
          <w:tcPr>
            <w:tcW w:w="37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E1.7, aba 1 (2.239 registros válidos em 11 meses)</w:t>
            </w:r>
          </w:p>
        </w:tc>
        <w:tc>
          <w:tcPr>
            <w:tcW w:w="17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Declarado no E1.7</w:t>
            </w:r>
          </w:p>
        </w:tc>
      </w:tr>
      <w:tr>
        <w:trPr>
          <w:cantSplit/>
        </w:trPr>
        <w:tc>
          <w:tcPr>
            <w:tcW w:w="31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Tempo para registrar uma chamada em papel</w:t>
            </w:r>
          </w:p>
        </w:tc>
        <w:tc>
          <w:tcPr>
            <w:tcW w:w="19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6 min</w:t>
            </w:r>
          </w:p>
        </w:tc>
        <w:tc>
          <w:tcPr>
            <w:tcW w:w="37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E1.7, aba 1</w:t>
            </w:r>
          </w:p>
        </w:tc>
        <w:tc>
          <w:tcPr>
            <w:tcW w:w="17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A confirmar</w:t>
            </w:r>
          </w:p>
        </w:tc>
      </w:tr>
      <w:tr>
        <w:trPr>
          <w:cantSplit/>
        </w:trPr>
        <w:tc>
          <w:tcPr>
            <w:tcW w:w="31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Tempo para transcrever a chamada</w:t>
            </w:r>
          </w:p>
        </w:tc>
        <w:tc>
          <w:tcPr>
            <w:tcW w:w="19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9 min</w:t>
            </w:r>
          </w:p>
        </w:tc>
        <w:tc>
          <w:tcPr>
            <w:tcW w:w="37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E1.7, aba 1</w:t>
            </w:r>
          </w:p>
        </w:tc>
        <w:tc>
          <w:tcPr>
            <w:tcW w:w="17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A confirmar</w:t>
            </w:r>
          </w:p>
        </w:tc>
      </w:tr>
      <w:tr>
        <w:trPr>
          <w:cantSplit/>
        </w:trPr>
        <w:tc>
          <w:tcPr>
            <w:tcW w:w="31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Consultas a histórico por mês</w:t>
            </w:r>
          </w:p>
        </w:tc>
        <w:tc>
          <w:tcPr>
            <w:tcW w:w="19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35</w:t>
            </w:r>
          </w:p>
        </w:tc>
        <w:tc>
          <w:tcPr>
            <w:tcW w:w="37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E1.7, aba 1 (estimativa da coordenação)</w:t>
            </w:r>
          </w:p>
        </w:tc>
        <w:tc>
          <w:tcPr>
            <w:tcW w:w="17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Estimativa</w:t>
            </w:r>
          </w:p>
        </w:tc>
      </w:tr>
      <w:tr>
        <w:trPr>
          <w:cantSplit/>
        </w:trPr>
        <w:tc>
          <w:tcPr>
            <w:tcW w:w="31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Tempo para localizar um histórico</w:t>
            </w:r>
          </w:p>
        </w:tc>
        <w:tc>
          <w:tcPr>
            <w:tcW w:w="19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14 min</w:t>
            </w:r>
          </w:p>
        </w:tc>
        <w:tc>
          <w:tcPr>
            <w:tcW w:w="37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E1.7, aba 1</w:t>
            </w:r>
          </w:p>
        </w:tc>
        <w:tc>
          <w:tcPr>
            <w:tcW w:w="17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A confirmar</w:t>
            </w:r>
          </w:p>
        </w:tc>
      </w:tr>
      <w:tr>
        <w:trPr>
          <w:cantSplit/>
        </w:trPr>
        <w:tc>
          <w:tcPr>
            <w:tcW w:w="31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Consolidação semanal dos registros</w:t>
            </w:r>
          </w:p>
        </w:tc>
        <w:tc>
          <w:tcPr>
            <w:tcW w:w="19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12 h por semana</w:t>
            </w:r>
          </w:p>
        </w:tc>
        <w:tc>
          <w:tcPr>
            <w:tcW w:w="37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E1.2 (objetivo) e E1.7</w:t>
            </w:r>
          </w:p>
        </w:tc>
        <w:tc>
          <w:tcPr>
            <w:tcW w:w="17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Documentado</w:t>
            </w:r>
          </w:p>
        </w:tc>
      </w:tr>
      <w:tr>
        <w:trPr>
          <w:cantSplit/>
        </w:trPr>
        <w:tc>
          <w:tcPr>
            <w:tcW w:w="31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Soma de presença para a prestação de contas</w:t>
            </w:r>
          </w:p>
        </w:tc>
        <w:tc>
          <w:tcPr>
            <w:tcW w:w="19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3 dias de 8 h por trimestre</w:t>
            </w:r>
          </w:p>
        </w:tc>
        <w:tc>
          <w:tcPr>
            <w:tcW w:w="37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Dossiê §3 e E1.7</w:t>
            </w:r>
          </w:p>
        </w:tc>
        <w:tc>
          <w:tcPr>
            <w:tcW w:w="17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Documentado</w:t>
            </w:r>
          </w:p>
        </w:tc>
      </w:tr>
      <w:tr>
        <w:trPr>
          <w:cantSplit/>
        </w:trPr>
        <w:tc>
          <w:tcPr>
            <w:tcW w:w="31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Custo-hora médio da equipe do Instituto</w:t>
            </w:r>
          </w:p>
        </w:tc>
        <w:tc>
          <w:tcPr>
            <w:tcW w:w="19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R$ 18,50</w:t>
            </w:r>
          </w:p>
        </w:tc>
        <w:tc>
          <w:tcPr>
            <w:tcW w:w="37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E1.7, aba 3</w:t>
            </w:r>
          </w:p>
        </w:tc>
        <w:tc>
          <w:tcPr>
            <w:tcW w:w="17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A confirmar</w:t>
            </w:r>
          </w:p>
        </w:tc>
      </w:tr>
      <w:tr>
        <w:trPr>
          <w:cantSplit/>
        </w:trPr>
        <w:tc>
          <w:tcPr>
            <w:tcW w:w="31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Retrabalho, perdas e materiais</w:t>
            </w:r>
          </w:p>
        </w:tc>
        <w:tc>
          <w:tcPr>
            <w:tcW w:w="19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R$ 865,00 por mês</w:t>
            </w:r>
          </w:p>
        </w:tc>
        <w:tc>
          <w:tcPr>
            <w:tcW w:w="37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E1.7, aba 3 (320 + 450 + 95)</w:t>
            </w:r>
          </w:p>
        </w:tc>
        <w:tc>
          <w:tcPr>
            <w:tcW w:w="17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Estimativa</w:t>
            </w:r>
          </w:p>
        </w:tc>
      </w:tr>
      <w:tr>
        <w:trPr>
          <w:cantSplit/>
        </w:trPr>
        <w:tc>
          <w:tcPr>
            <w:tcW w:w="31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Participantes ativos e crescimento</w:t>
            </w:r>
          </w:p>
        </w:tc>
        <w:tc>
          <w:tcPr>
            <w:tcW w:w="19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225; +5 por mês</w:t>
            </w:r>
          </w:p>
        </w:tc>
        <w:tc>
          <w:tcPr>
            <w:tcW w:w="37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Dossiê §2 e E1.7, aba 2 (cenário linear)</w:t>
            </w:r>
          </w:p>
        </w:tc>
        <w:tc>
          <w:tcPr>
            <w:tcW w:w="17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Documentado; escolha da equipe</w:t>
            </w:r>
          </w:p>
        </w:tc>
      </w:tr>
      <w:tr>
        <w:trPr>
          <w:cantSplit/>
        </w:trPr>
        <w:tc>
          <w:tcPr>
            <w:tcW w:w="31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Parcela do problema que a solução elimina</w:t>
            </w:r>
          </w:p>
        </w:tc>
        <w:tc>
          <w:tcPr>
            <w:tcW w:w="19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60%</w:t>
            </w:r>
          </w:p>
        </w:tc>
        <w:tc>
          <w:tcPr>
            <w:tcW w:w="37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E1.7, aba 3</w:t>
            </w:r>
          </w:p>
        </w:tc>
        <w:tc>
          <w:tcPr>
            <w:tcW w:w="17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Estimativa conservadora</w:t>
            </w:r>
          </w:p>
        </w:tc>
      </w:tr>
      <w:tr>
        <w:trPr>
          <w:cantSplit/>
        </w:trPr>
        <w:tc>
          <w:tcPr>
            <w:tcW w:w="31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Investimento da solução</w:t>
            </w:r>
          </w:p>
        </w:tc>
        <w:tc>
          <w:tcPr>
            <w:tcW w:w="19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R$ 22.140,00</w:t>
            </w:r>
          </w:p>
        </w:tc>
        <w:tc>
          <w:tcPr>
            <w:tcW w:w="37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E1.7, aba 4 (320 + 120 + 12 horas a R$ 45 e R$ 1.800 de equipamento)</w:t>
            </w:r>
          </w:p>
        </w:tc>
        <w:tc>
          <w:tcPr>
            <w:tcW w:w="17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Plano da equipe</w:t>
            </w:r>
          </w:p>
        </w:tc>
      </w:tr>
      <w:tr>
        <w:trPr>
          <w:cantSplit/>
        </w:trPr>
        <w:tc>
          <w:tcPr>
            <w:tcW w:w="31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Custo recorrente da solução</w:t>
            </w:r>
          </w:p>
        </w:tc>
        <w:tc>
          <w:tcPr>
            <w:tcW w:w="19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R$ 265,00 por mês</w:t>
            </w:r>
          </w:p>
        </w:tc>
        <w:tc>
          <w:tcPr>
            <w:tcW w:w="37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E1.7, aba 4</w:t>
            </w:r>
          </w:p>
        </w:tc>
        <w:tc>
          <w:tcPr>
            <w:tcW w:w="17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Plano da equipe</w:t>
            </w:r>
          </w:p>
        </w:tc>
      </w:tr>
    </w:tbl>
    <w:p>
      <w:pPr>
        <w:spacing w:after="60" w:line="264" w:lineRule="auto"/>
        <w:jc w:val="both"/>
      </w:pPr>
      <w:r>
        <w:rPr>
          <w:rFonts w:ascii="Arial Narrow" w:cs="Arial Narrow" w:eastAsia="Arial Narrow" w:hAnsi="Arial Narrow"/>
          <w:sz w:val="20"/>
          <w:szCs w:val="20"/>
        </w:rPr>
        <w:t xml:space="preserve"/>
      </w:r>
    </w:p>
    <w:tbl>
      <w:tblPr>
        <w:tblStyle w:val="Table6"/>
        <w:tblW w:w="10773.0" w:type="dxa"/>
        <w:jc w:val="left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73"/>
        <w:tblGridChange w:id="0">
          <w:tblGrid>
            <w:gridCol w:w="10773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44">
            <w:pPr>
              <w:spacing w:line="276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3. AJUSTE DO MODELO AOS DADOS</w:t>
            </w:r>
          </w:p>
        </w:tc>
      </w:tr>
    </w:tbl>
    <w:p>
      <w:pPr>
        <w:spacing w:after="120" w:line="264" w:lineRule="auto"/>
        <w:jc w:val="both"/>
      </w:pPr>
      <w:r>
        <w:rPr>
          <w:rFonts w:ascii="Arial Narrow" w:cs="Arial Narrow" w:eastAsia="Arial Narrow" w:hAnsi="Arial Narrow"/>
          <w:sz w:val="20"/>
          <w:szCs w:val="20"/>
        </w:rPr>
        <w:t xml:space="preserve"/>
      </w:r>
    </w:p>
    <w:p>
      <w:pPr>
        <w:spacing w:after="120" w:line="264" w:lineRule="auto"/>
        <w:jc w:val="both"/>
      </w:pPr>
      <w:r>
        <w:rPr>
          <w:rFonts w:ascii="Arial Narrow" w:cs="Arial Narrow" w:eastAsia="Arial Narrow" w:hAnsi="Arial Narrow"/>
          <w:sz w:val="20"/>
          <w:szCs w:val="20"/>
        </w:rPr>
        <w:t xml:space="preserve">O modelo de custo mensal do problema é a soma do tempo operacional, valorizado pelo custo-hora, com os demais custos:</w:t>
      </w:r>
    </w:p>
    <w:p>
      <w:pPr>
        <w:spacing w:after="120" w:line="264" w:lineRule="auto"/>
        <w:jc w:val="center"/>
      </w:pPr>
      <w:r>
        <w:rPr>
          <w:rFonts w:ascii="Arial Narrow" w:cs="Arial Narrow" w:eastAsia="Arial Narrow" w:hAnsi="Arial Narrow"/>
          <w:b/>
          <w:bCs/>
          <w:sz w:val="20"/>
          <w:szCs w:val="20"/>
        </w:rPr>
        <w:t xml:space="preserve">C = w · H + O,   com   H = (tp + tt)/60 · R + tb/60 · Q + K</w:t>
      </w:r>
    </w:p>
    <w:p>
      <w:pPr>
        <w:spacing w:after="120" w:line="264" w:lineRule="auto"/>
        <w:jc w:val="both"/>
      </w:pPr>
      <w:r>
        <w:rPr>
          <w:rFonts w:ascii="Arial Narrow" w:cs="Arial Narrow" w:eastAsia="Arial Narrow" w:hAnsi="Arial Narrow"/>
          <w:sz w:val="20"/>
          <w:szCs w:val="20"/>
        </w:rPr>
        <w:t xml:space="preserve">em que R é o número de registros por mês, Q o de consultas, tp, tt e tb os tempos em minutos, w o custo-hora, K as horas que não dependem do volume e O o retrabalho, as perdas e os materiais.</w:t>
      </w:r>
    </w:p>
    <w:p>
      <w:pPr>
        <w:spacing w:after="120" w:line="264" w:lineRule="auto"/>
        <w:jc w:val="both"/>
      </w:pPr>
      <w:r>
        <w:rPr>
          <w:rFonts w:ascii="Arial Narrow" w:cs="Arial Narrow" w:eastAsia="Arial Narrow" w:hAnsi="Arial Narrow"/>
          <w:b/>
          <w:bCs/>
          <w:sz w:val="20"/>
          <w:szCs w:val="20"/>
        </w:rPr>
        <w:t xml:space="preserve">O ajuste feito. </w:t>
      </w:r>
      <w:r>
        <w:rPr>
          <w:rFonts w:ascii="Arial Narrow" w:cs="Arial Narrow" w:eastAsia="Arial Narrow" w:hAnsi="Arial Narrow"/>
          <w:sz w:val="20"/>
          <w:szCs w:val="20"/>
        </w:rPr>
        <w:t xml:space="preserve">Ao conferir o E1.7 contra o E1.2 e o Dossiê, apareceu uma sobreposição. O E1.7 soma 30,6 h de transcrição (204 registros x 9 min) e, separadamente, 56 h de prestação de contas. Mas essas 56 h já incluem as 48 h por mês (12 h por semana) de transferência de registros para a planilha, relatadas pela coordenação, mais 8 h de soma trimestral. As 48 h tratam do mesmo trabalho da transcrição, que ficaria contado duas vezes. O modelo ajustado mantém os dois dados observados: das 48 h, 30,6 h são transcrição (varia com R) e 17,4 h são as demais tarefas de consolidação, tratadas como fixas (K).</w:t>
      </w:r>
    </w:p>
    <w:tbl>
      <w:tblPr>
        <w:tblW w:w="9700" w:type="dxa"/>
        <w:tblLayout w:type="fixed"/>
      </w:tblPr>
      <w:tblGrid>
        <w:gridCol w:w="3700"/>
        <w:gridCol w:w="2200"/>
        <w:gridCol w:w="2200"/>
        <w:gridCol w:w="1600"/>
      </w:tblGrid>
      <w:tr>
        <w:trPr>
          <w:cantSplit/>
          <w:tblHeader/>
        </w:trPr>
        <w:tc>
          <w:tcPr>
            <w:tcW w:w="37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sz w:val="20"/>
                <w:szCs w:val="20"/>
              </w:rPr>
              <w:t xml:space="preserve">Resultado</w:t>
            </w:r>
          </w:p>
        </w:tc>
        <w:tc>
          <w:tcPr>
            <w:tcW w:w="2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sz w:val="20"/>
                <w:szCs w:val="20"/>
              </w:rPr>
              <w:t xml:space="preserve">E1.7 original</w:t>
            </w:r>
          </w:p>
        </w:tc>
        <w:tc>
          <w:tcPr>
            <w:tcW w:w="2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sz w:val="20"/>
                <w:szCs w:val="20"/>
              </w:rPr>
              <w:t xml:space="preserve">Modelo ajustado</w:t>
            </w:r>
          </w:p>
        </w:tc>
        <w:tc>
          <w:tcPr>
            <w:tcW w:w="16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sz w:val="20"/>
                <w:szCs w:val="20"/>
              </w:rPr>
              <w:t xml:space="preserve">Diferença</w:t>
            </w:r>
          </w:p>
        </w:tc>
      </w:tr>
      <w:tr>
        <w:trPr>
          <w:cantSplit/>
        </w:trPr>
        <w:tc>
          <w:tcPr>
            <w:tcW w:w="37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Horas por mês</w:t>
            </w:r>
          </w:p>
        </w:tc>
        <w:tc>
          <w:tcPr>
            <w:tcW w:w="2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115,17</w:t>
            </w:r>
          </w:p>
        </w:tc>
        <w:tc>
          <w:tcPr>
            <w:tcW w:w="2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84,57</w:t>
            </w:r>
          </w:p>
        </w:tc>
        <w:tc>
          <w:tcPr>
            <w:tcW w:w="16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-30,60</w:t>
            </w:r>
          </w:p>
        </w:tc>
      </w:tr>
      <w:tr>
        <w:trPr>
          <w:cantSplit/>
        </w:trPr>
        <w:tc>
          <w:tcPr>
            <w:tcW w:w="37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Custo total do problema (R$/mês)</w:t>
            </w:r>
          </w:p>
        </w:tc>
        <w:tc>
          <w:tcPr>
            <w:tcW w:w="2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2.995,58</w:t>
            </w:r>
          </w:p>
        </w:tc>
        <w:tc>
          <w:tcPr>
            <w:tcW w:w="2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2.429,48</w:t>
            </w:r>
          </w:p>
        </w:tc>
        <w:tc>
          <w:tcPr>
            <w:tcW w:w="16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-566,10</w:t>
            </w:r>
          </w:p>
        </w:tc>
      </w:tr>
      <w:tr>
        <w:trPr>
          <w:cantSplit/>
        </w:trPr>
        <w:tc>
          <w:tcPr>
            <w:tcW w:w="37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Prazo de retorno (meses)</w:t>
            </w:r>
          </w:p>
        </w:tc>
        <w:tc>
          <w:tcPr>
            <w:tcW w:w="2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14,4</w:t>
            </w:r>
          </w:p>
        </w:tc>
        <w:tc>
          <w:tcPr>
            <w:tcW w:w="2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18,6</w:t>
            </w:r>
          </w:p>
        </w:tc>
        <w:tc>
          <w:tcPr>
            <w:tcW w:w="16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4,1</w:t>
            </w:r>
          </w:p>
        </w:tc>
      </w:tr>
    </w:tbl>
    <w:p>
      <w:pPr>
        <w:spacing w:after="60" w:line="264" w:lineRule="auto"/>
        <w:jc w:val="both"/>
      </w:pPr>
      <w:r>
        <w:rPr>
          <w:rFonts w:ascii="Arial Narrow" w:cs="Arial Narrow" w:eastAsia="Arial Narrow" w:hAnsi="Arial Narrow"/>
          <w:sz w:val="20"/>
          <w:szCs w:val="20"/>
        </w:rPr>
        <w:t xml:space="preserve"/>
      </w:r>
    </w:p>
    <w:p>
      <w:pPr>
        <w:spacing w:after="120" w:line="264" w:lineRule="auto"/>
        <w:jc w:val="both"/>
      </w:pPr>
      <w:r>
        <w:rPr>
          <w:rFonts w:ascii="Arial Narrow" w:cs="Arial Narrow" w:eastAsia="Arial Narrow" w:hAnsi="Arial Narrow"/>
          <w:sz w:val="20"/>
          <w:szCs w:val="20"/>
        </w:rPr>
        <w:t xml:space="preserve">Com o modelo ajustado, o trabalho manual consome 84,6 horas por mês e custa R$ 2.429,48 por mês. A solução elimina 60%, o que dá um benefício de R$ 1.457,69 por mês e, descontado o custo recorrente de R$ 265,00, um resultado líquido de R$ 1.192,69 por mês. O investimento de R$ 22.140,00 se paga em 18,6 meses, isto é, no mês 19.</w:t>
      </w:r>
    </w:p>
    <w:tbl>
      <w:tblPr>
        <w:tblStyle w:val="Table6"/>
        <w:tblW w:w="10773.0" w:type="dxa"/>
        <w:jc w:val="left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73"/>
        <w:tblGridChange w:id="0">
          <w:tblGrid>
            <w:gridCol w:w="10773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44">
            <w:pPr>
              <w:spacing w:line="276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4. DERIVADAS APLICADAS AO MODELO DE CUSTO</w:t>
            </w:r>
          </w:p>
        </w:tc>
      </w:tr>
    </w:tbl>
    <w:p>
      <w:pPr>
        <w:spacing w:after="120" w:line="264" w:lineRule="auto"/>
        <w:jc w:val="both"/>
      </w:pPr>
      <w:r>
        <w:rPr>
          <w:rFonts w:ascii="Arial Narrow" w:cs="Arial Narrow" w:eastAsia="Arial Narrow" w:hAnsi="Arial Narrow"/>
          <w:sz w:val="20"/>
          <w:szCs w:val="20"/>
        </w:rPr>
        <w:t xml:space="preserve"/>
      </w:r>
    </w:p>
    <w:p>
      <w:pPr>
        <w:spacing w:after="120" w:line="264" w:lineRule="auto"/>
        <w:jc w:val="both"/>
      </w:pPr>
      <w:r>
        <w:rPr>
          <w:rFonts w:ascii="Arial Narrow" w:cs="Arial Narrow" w:eastAsia="Arial Narrow" w:hAnsi="Arial Narrow"/>
          <w:sz w:val="20"/>
          <w:szCs w:val="20"/>
        </w:rPr>
        <w:t xml:space="preserve">As derivadas dizem quanto o custo muda quando uma variável muda. Elas respondem a perguntas práticas do Instituto, como quanto custa cada registro a mais.</w:t>
      </w:r>
    </w:p>
    <w:tbl>
      <w:tblPr>
        <w:tblW w:w="9700" w:type="dxa"/>
        <w:tblLayout w:type="fixed"/>
      </w:tblPr>
      <w:tblGrid>
        <w:gridCol w:w="2900"/>
        <w:gridCol w:w="2200"/>
        <w:gridCol w:w="4600"/>
      </w:tblGrid>
      <w:tr>
        <w:trPr>
          <w:cantSplit/>
          <w:tblHeader/>
        </w:trPr>
        <w:tc>
          <w:tcPr>
            <w:tcW w:w="29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sz w:val="20"/>
                <w:szCs w:val="20"/>
              </w:rPr>
              <w:t xml:space="preserve">Derivada</w:t>
            </w:r>
          </w:p>
        </w:tc>
        <w:tc>
          <w:tcPr>
            <w:tcW w:w="2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sz w:val="20"/>
                <w:szCs w:val="20"/>
              </w:rPr>
              <w:t xml:space="preserve">Valor</w:t>
            </w:r>
          </w:p>
        </w:tc>
        <w:tc>
          <w:tcPr>
            <w:tcW w:w="46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sz w:val="20"/>
                <w:szCs w:val="20"/>
              </w:rPr>
              <w:t xml:space="preserve">Significado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∂C/∂R = w · (tp + tt)/60</w:t>
            </w:r>
          </w:p>
        </w:tc>
        <w:tc>
          <w:tcPr>
            <w:tcW w:w="2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R$ 4,625</w:t>
            </w:r>
          </w:p>
        </w:tc>
        <w:tc>
          <w:tcPr>
            <w:tcW w:w="46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Cada registro de frequência a mais por mês custa isto em tempo de registro e transcrição.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∂C/∂Q = w · tb/60</w:t>
            </w:r>
          </w:p>
        </w:tc>
        <w:tc>
          <w:tcPr>
            <w:tcW w:w="2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R$ 4,317</w:t>
            </w:r>
          </w:p>
        </w:tc>
        <w:tc>
          <w:tcPr>
            <w:tcW w:w="46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Cada consulta de histórico a mais por mês custa isto.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∂C/∂w = H</w:t>
            </w:r>
          </w:p>
        </w:tc>
        <w:tc>
          <w:tcPr>
            <w:tcW w:w="2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84,57 h</w:t>
            </w:r>
          </w:p>
        </w:tc>
        <w:tc>
          <w:tcPr>
            <w:tcW w:w="46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Cada R$ 1 de aumento no custo-hora eleva o custo mensal em R$ 84,57.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dR/dt = R · ΔP / P0</w:t>
            </w:r>
          </w:p>
        </w:tc>
        <w:tc>
          <w:tcPr>
            <w:tcW w:w="2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4,53 registros/mês</w:t>
            </w:r>
          </w:p>
        </w:tc>
        <w:tc>
          <w:tcPr>
            <w:tcW w:w="46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Crescimento dos registros a cada mês, com 5 participantes novos por mês.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dC/dt = (∂C/∂R) · (dR/dt)</w:t>
            </w:r>
          </w:p>
        </w:tc>
        <w:tc>
          <w:tcPr>
            <w:tcW w:w="2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R$ 20,97 por mês</w:t>
            </w:r>
          </w:p>
        </w:tc>
        <w:tc>
          <w:tcPr>
            <w:tcW w:w="46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O custo mensal do problema sobe este valor a cada mês que passa.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∂B/∂p = C0 (B = p · C0)</w:t>
            </w:r>
          </w:p>
        </w:tc>
        <w:tc>
          <w:tcPr>
            <w:tcW w:w="2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R$ 24,29 por ponto percentual</w:t>
            </w:r>
          </w:p>
        </w:tc>
        <w:tc>
          <w:tcPr>
            <w:tcW w:w="46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Cada 1% do problema eliminado vale isto por mês.</w:t>
            </w:r>
          </w:p>
        </w:tc>
      </w:tr>
    </w:tbl>
    <w:p>
      <w:pPr>
        <w:spacing w:after="60" w:line="264" w:lineRule="auto"/>
        <w:jc w:val="both"/>
      </w:pPr>
      <w:r>
        <w:rPr>
          <w:rFonts w:ascii="Arial Narrow" w:cs="Arial Narrow" w:eastAsia="Arial Narrow" w:hAnsi="Arial Narrow"/>
          <w:sz w:val="20"/>
          <w:szCs w:val="20"/>
        </w:rPr>
        <w:t xml:space="preserve"/>
      </w:r>
    </w:p>
    <w:p>
      <w:pPr>
        <w:spacing w:after="120" w:line="264" w:lineRule="auto"/>
        <w:jc w:val="both"/>
      </w:pPr>
      <w:r>
        <w:rPr>
          <w:rFonts w:ascii="Arial Narrow" w:cs="Arial Narrow" w:eastAsia="Arial Narrow" w:hAnsi="Arial Narrow"/>
          <w:sz w:val="20"/>
          <w:szCs w:val="20"/>
        </w:rPr>
        <w:t xml:space="preserve">Como o crescimento é linear, o custo mensal do problema vai de R$ 2.429,48 hoje para R$ 2.932,68 no mês 24 (a diferença dividida por 24 é igual a dC/dt).</w:t>
      </w:r>
    </w:p>
    <w:tbl>
      <w:tblPr>
        <w:tblStyle w:val="Table6"/>
        <w:tblW w:w="10773.0" w:type="dxa"/>
        <w:jc w:val="left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73"/>
        <w:tblGridChange w:id="0">
          <w:tblGrid>
            <w:gridCol w:w="10773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44">
            <w:pPr>
              <w:spacing w:line="276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5. PROBLEMA DE OTIMIZAÇÃO DE CUSTO</w:t>
            </w:r>
          </w:p>
        </w:tc>
      </w:tr>
    </w:tbl>
    <w:p>
      <w:pPr>
        <w:spacing w:after="120" w:line="264" w:lineRule="auto"/>
        <w:jc w:val="both"/>
      </w:pPr>
      <w:r>
        <w:rPr>
          <w:rFonts w:ascii="Arial Narrow" w:cs="Arial Narrow" w:eastAsia="Arial Narrow" w:hAnsi="Arial Narrow"/>
          <w:sz w:val="20"/>
          <w:szCs w:val="20"/>
        </w:rPr>
        <w:t xml:space="preserve"/>
      </w:r>
    </w:p>
    <w:p>
      <w:pPr>
        <w:spacing w:after="120" w:line="264" w:lineRule="auto"/>
        <w:jc w:val="both"/>
      </w:pPr>
      <w:r>
        <w:rPr>
          <w:rFonts w:ascii="Arial Narrow" w:cs="Arial Narrow" w:eastAsia="Arial Narrow" w:hAnsi="Arial Narrow"/>
          <w:b/>
          <w:bCs/>
          <w:sz w:val="20"/>
          <w:szCs w:val="20"/>
        </w:rPr>
        <w:t xml:space="preserve">Pergunta. </w:t>
      </w:r>
      <w:r>
        <w:rPr>
          <w:rFonts w:ascii="Arial Narrow" w:cs="Arial Narrow" w:eastAsia="Arial Narrow" w:hAnsi="Arial Narrow"/>
          <w:sz w:val="20"/>
          <w:szCs w:val="20"/>
        </w:rPr>
        <w:t xml:space="preserve">Quantas horas de desenvolvimento (h) a equipe deve investir para que o resultado da solução em 24 meses seja o maior possível? Mais horas melhoram a solução, mas com ganho cada vez menor, e cada hora custa R$ 45.</w:t>
      </w:r>
    </w:p>
    <w:p>
      <w:pPr>
        <w:spacing w:after="120" w:line="264" w:lineRule="auto"/>
        <w:jc w:val="both"/>
      </w:pPr>
      <w:r>
        <w:rPr>
          <w:rFonts w:ascii="Arial Narrow" w:cs="Arial Narrow" w:eastAsia="Arial Narrow" w:hAnsi="Arial Narrow"/>
          <w:b/>
          <w:bCs/>
          <w:sz w:val="20"/>
          <w:szCs w:val="20"/>
        </w:rPr>
        <w:t xml:space="preserve">Modelo. </w:t>
      </w:r>
      <w:r>
        <w:rPr>
          <w:rFonts w:ascii="Arial Narrow" w:cs="Arial Narrow" w:eastAsia="Arial Narrow" w:hAnsi="Arial Narrow"/>
          <w:sz w:val="20"/>
          <w:szCs w:val="20"/>
        </w:rPr>
        <w:t xml:space="preserve">A parcela do problema eliminada cresce com as horas, com retorno decrescente:</w:t>
      </w:r>
    </w:p>
    <w:p>
      <w:pPr>
        <w:spacing w:after="120" w:line="264" w:lineRule="auto"/>
        <w:jc w:val="center"/>
      </w:pPr>
      <w:r>
        <w:rPr>
          <w:rFonts w:ascii="Arial Narrow" w:cs="Arial Narrow" w:eastAsia="Arial Narrow" w:hAnsi="Arial Narrow"/>
          <w:b/>
          <w:bCs/>
          <w:sz w:val="20"/>
          <w:szCs w:val="20"/>
        </w:rPr>
        <w:t xml:space="preserve">p(h) = pmax · (1 − e^(−h/τ))</w:t>
      </w:r>
    </w:p>
    <w:p>
      <w:pPr>
        <w:spacing w:after="120" w:line="264" w:lineRule="auto"/>
        <w:jc w:val="both"/>
      </w:pPr>
      <w:r>
        <w:rPr>
          <w:rFonts w:ascii="Arial Narrow" w:cs="Arial Narrow" w:eastAsia="Arial Narrow" w:hAnsi="Arial Narrow"/>
          <w:sz w:val="20"/>
          <w:szCs w:val="20"/>
        </w:rPr>
        <w:t xml:space="preserve">A constante τ é calibrada para reproduzir o plano do E1.7: com 320 h, a solução elimina 60% (p(320) = 0,60). O resultado em 24 meses é</w:t>
      </w:r>
    </w:p>
    <w:p>
      <w:pPr>
        <w:spacing w:after="120" w:line="264" w:lineRule="auto"/>
        <w:jc w:val="center"/>
      </w:pPr>
      <w:r>
        <w:rPr>
          <w:rFonts w:ascii="Arial Narrow" w:cs="Arial Narrow" w:eastAsia="Arial Narrow" w:hAnsi="Arial Narrow"/>
          <w:b/>
          <w:bCs/>
          <w:sz w:val="20"/>
          <w:szCs w:val="20"/>
        </w:rPr>
        <w:t xml:space="preserve">NB(h) = T · (B · p(h) − R) − [ c · (h + hl + ht) + eq ]</w:t>
      </w:r>
    </w:p>
    <w:p>
      <w:pPr>
        <w:spacing w:after="120" w:line="264" w:lineRule="auto"/>
        <w:jc w:val="both"/>
      </w:pPr>
      <w:r>
        <w:rPr>
          <w:rFonts w:ascii="Arial Narrow" w:cs="Arial Narrow" w:eastAsia="Arial Narrow" w:hAnsi="Arial Narrow"/>
          <w:sz w:val="20"/>
          <w:szCs w:val="20"/>
        </w:rPr>
        <w:t xml:space="preserve">com T = 24 meses, B = R$ 2.429,48 (custo mensal do problema), R = R$ 265,00 (custo recorrente), c = R$ 45,00 por hora, hl + ht = 132 h de levantamento e treinamento e eq = R$ 1.800,00 de equipamento. A premissa desta análise é pmax = 80%, que fica acima dos 75% de redução desejados pela coordenação na consolidação (E1.2).</w:t>
      </w:r>
    </w:p>
    <w:p>
      <w:pPr>
        <w:spacing w:after="120" w:line="264" w:lineRule="auto"/>
        <w:jc w:val="both"/>
      </w:pPr>
      <w:r>
        <w:rPr>
          <w:rFonts w:ascii="Arial Narrow" w:cs="Arial Narrow" w:eastAsia="Arial Narrow" w:hAnsi="Arial Narrow"/>
          <w:b/>
          <w:bCs/>
          <w:sz w:val="20"/>
          <w:szCs w:val="20"/>
        </w:rPr>
        <w:t xml:space="preserve">Solução. </w:t>
      </w:r>
      <w:r>
        <w:rPr>
          <w:rFonts w:ascii="Arial Narrow" w:cs="Arial Narrow" w:eastAsia="Arial Narrow" w:hAnsi="Arial Narrow"/>
          <w:sz w:val="20"/>
          <w:szCs w:val="20"/>
        </w:rPr>
        <w:t xml:space="preserve">Igualando a derivada a zero, NB'(h) = T·B·pmax/τ · e^(−h/τ) − c = 0, obtém-se</w:t>
      </w:r>
    </w:p>
    <w:p>
      <w:pPr>
        <w:spacing w:after="120" w:line="264" w:lineRule="auto"/>
        <w:jc w:val="center"/>
      </w:pPr>
      <w:r>
        <w:rPr>
          <w:rFonts w:ascii="Arial Narrow" w:cs="Arial Narrow" w:eastAsia="Arial Narrow" w:hAnsi="Arial Narrow"/>
          <w:b/>
          <w:bCs/>
          <w:sz w:val="20"/>
          <w:szCs w:val="20"/>
        </w:rPr>
        <w:t xml:space="preserve">h* = τ · ln( T · B · pmax / (c · τ) )</w:t>
      </w:r>
    </w:p>
    <w:p>
      <w:pPr>
        <w:spacing w:after="120" w:line="264" w:lineRule="auto"/>
        <w:jc w:val="both"/>
      </w:pPr>
      <w:r>
        <w:rPr>
          <w:rFonts w:ascii="Arial Narrow" w:cs="Arial Narrow" w:eastAsia="Arial Narrow" w:hAnsi="Arial Narrow"/>
          <w:sz w:val="20"/>
          <w:szCs w:val="20"/>
        </w:rPr>
        <w:t xml:space="preserve">Com pmax = 80%, τ = 230,8 h e h* = 346,7 h. A segunda derivada, NB''(h*) = -0,195, é negativa, logo h* é um máximo. Nesse ponto a solução elimina 62,2% do problema e o resultado em 24 meses é R$ 6.556,85, contra R$ 6.484,56 do plano de 320 h: um ganho de apenas R$ 72,29.</w:t>
      </w:r>
    </w:p>
    <w:p>
      <w:pPr>
        <w:spacing w:after="60" w:line="264" w:lineRule="auto"/>
        <w:jc w:val="center"/>
      </w:pPr>
      <w:r>
        <w:rPr>
          <w:rFonts w:ascii="Arial Narrow" w:cs="Arial Narrow" w:eastAsia="Arial Narrow" w:hAnsi="Arial Narrow"/>
          <w:sz w:val="20"/>
          <w:szCs w:val="20"/>
        </w:rPr>
        <w:t xml:space="preserve"/>
      </w:r>
      <w:r>
        <w:drawing>
          <wp:inline>
            <wp:extent cx="5580000" cy="2721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va_nb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2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64" w:lineRule="auto"/>
        <w:jc w:val="both"/>
      </w:pPr>
      <w:r>
        <w:rPr>
          <w:rFonts w:ascii="Arial Narrow" w:cs="Arial Narrow" w:eastAsia="Arial Narrow" w:hAnsi="Arial Narrow"/>
          <w:b/>
          <w:bCs/>
          <w:sz w:val="20"/>
          <w:szCs w:val="20"/>
        </w:rPr>
        <w:t xml:space="preserve">Sensibilidade. </w:t>
      </w:r>
      <w:r>
        <w:rPr>
          <w:rFonts w:ascii="Arial Narrow" w:cs="Arial Narrow" w:eastAsia="Arial Narrow" w:hAnsi="Arial Narrow"/>
          <w:sz w:val="20"/>
          <w:szCs w:val="20"/>
        </w:rPr>
        <w:t xml:space="preserve">A premissa mais frágil é pmax, porque não há dado que a meça. A tabela mostra como a resposta muda.</w:t>
      </w:r>
    </w:p>
    <w:tbl>
      <w:tblPr>
        <w:tblW w:w="9700" w:type="dxa"/>
        <w:tblLayout w:type="fixed"/>
      </w:tblPr>
      <w:tblGrid>
        <w:gridCol w:w="1500"/>
        <w:gridCol w:w="1800"/>
        <w:gridCol w:w="1800"/>
        <w:gridCol w:w="2400"/>
        <w:gridCol w:w="2200"/>
      </w:tblGrid>
      <w:tr>
        <w:trPr>
          <w:cantSplit/>
          <w:tblHeader/>
        </w:trPr>
        <w:tc>
          <w:tcPr>
            <w:tcW w:w="1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sz w:val="20"/>
                <w:szCs w:val="20"/>
              </w:rPr>
              <w:t xml:space="preserve">pmax</w:t>
            </w:r>
          </w:p>
        </w:tc>
        <w:tc>
          <w:tcPr>
            <w:tcW w:w="18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sz w:val="20"/>
                <w:szCs w:val="20"/>
              </w:rPr>
              <w:t xml:space="preserve">h* (horas)</w:t>
            </w:r>
          </w:p>
        </w:tc>
        <w:tc>
          <w:tcPr>
            <w:tcW w:w="18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sz w:val="20"/>
                <w:szCs w:val="20"/>
              </w:rPr>
              <w:t xml:space="preserve">Eficácia em h*</w:t>
            </w:r>
          </w:p>
        </w:tc>
        <w:tc>
          <w:tcPr>
            <w:tcW w:w="2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sz w:val="20"/>
                <w:szCs w:val="20"/>
              </w:rPr>
              <w:t xml:space="preserve">Resultado em h* (R$)</w:t>
            </w:r>
          </w:p>
        </w:tc>
        <w:tc>
          <w:tcPr>
            <w:tcW w:w="2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sz w:val="20"/>
                <w:szCs w:val="20"/>
              </w:rPr>
              <w:t xml:space="preserve">Ganho sobre 320 h (R$)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65%</w:t>
            </w:r>
          </w:p>
        </w:tc>
        <w:tc>
          <w:tcPr>
            <w:tcW w:w="18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238</w:t>
            </w:r>
          </w:p>
        </w:tc>
        <w:tc>
          <w:tcPr>
            <w:tcW w:w="18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55,4%</w:t>
            </w:r>
          </w:p>
        </w:tc>
        <w:tc>
          <w:tcPr>
            <w:tcW w:w="2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7.464,68</w:t>
            </w:r>
          </w:p>
        </w:tc>
        <w:tc>
          <w:tcPr>
            <w:tcW w:w="2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980,12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70%</w:t>
            </w:r>
          </w:p>
        </w:tc>
        <w:tc>
          <w:tcPr>
            <w:tcW w:w="18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281</w:t>
            </w:r>
          </w:p>
        </w:tc>
        <w:tc>
          <w:tcPr>
            <w:tcW w:w="18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57,3%</w:t>
            </w:r>
          </w:p>
        </w:tc>
        <w:tc>
          <w:tcPr>
            <w:tcW w:w="2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6.679,01</w:t>
            </w:r>
          </w:p>
        </w:tc>
        <w:tc>
          <w:tcPr>
            <w:tcW w:w="2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194,45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75%</w:t>
            </w:r>
          </w:p>
        </w:tc>
        <w:tc>
          <w:tcPr>
            <w:tcW w:w="18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315</w:t>
            </w:r>
          </w:p>
        </w:tc>
        <w:tc>
          <w:tcPr>
            <w:tcW w:w="18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59,7%</w:t>
            </w:r>
          </w:p>
        </w:tc>
        <w:tc>
          <w:tcPr>
            <w:tcW w:w="2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6.486,85</w:t>
            </w:r>
          </w:p>
        </w:tc>
        <w:tc>
          <w:tcPr>
            <w:tcW w:w="2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2,29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sz w:val="20"/>
                <w:szCs w:val="20"/>
              </w:rPr>
              <w:t xml:space="preserve">80%</w:t>
            </w:r>
          </w:p>
        </w:tc>
        <w:tc>
          <w:tcPr>
            <w:tcW w:w="18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 Narrow" w:cs="Arial Narrow" w:eastAsia="Arial Narrow" w:hAnsi="Arial Narrow"/>
                <w:b/>
                <w:bCs/>
                <w:sz w:val="20"/>
                <w:szCs w:val="20"/>
              </w:rPr>
              <w:t xml:space="preserve">347</w:t>
            </w:r>
          </w:p>
        </w:tc>
        <w:tc>
          <w:tcPr>
            <w:tcW w:w="18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 Narrow" w:cs="Arial Narrow" w:eastAsia="Arial Narrow" w:hAnsi="Arial Narrow"/>
                <w:b/>
                <w:bCs/>
                <w:sz w:val="20"/>
                <w:szCs w:val="20"/>
              </w:rPr>
              <w:t xml:space="preserve">62,2%</w:t>
            </w:r>
          </w:p>
        </w:tc>
        <w:tc>
          <w:tcPr>
            <w:tcW w:w="2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 Narrow" w:cs="Arial Narrow" w:eastAsia="Arial Narrow" w:hAnsi="Arial Narrow"/>
                <w:b/>
                <w:bCs/>
                <w:sz w:val="20"/>
                <w:szCs w:val="20"/>
              </w:rPr>
              <w:t xml:space="preserve">6.556,85</w:t>
            </w:r>
          </w:p>
        </w:tc>
        <w:tc>
          <w:tcPr>
            <w:tcW w:w="2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 Narrow" w:cs="Arial Narrow" w:eastAsia="Arial Narrow" w:hAnsi="Arial Narrow"/>
                <w:b/>
                <w:bCs/>
                <w:sz w:val="20"/>
                <w:szCs w:val="20"/>
              </w:rPr>
              <w:t xml:space="preserve">72,29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85%</w:t>
            </w:r>
          </w:p>
        </w:tc>
        <w:tc>
          <w:tcPr>
            <w:tcW w:w="18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376</w:t>
            </w:r>
          </w:p>
        </w:tc>
        <w:tc>
          <w:tcPr>
            <w:tcW w:w="18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64,8%</w:t>
            </w:r>
          </w:p>
        </w:tc>
        <w:tc>
          <w:tcPr>
            <w:tcW w:w="2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6.774,71</w:t>
            </w:r>
          </w:p>
        </w:tc>
        <w:tc>
          <w:tcPr>
            <w:tcW w:w="2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290,15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90%</w:t>
            </w:r>
          </w:p>
        </w:tc>
        <w:tc>
          <w:tcPr>
            <w:tcW w:w="18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404</w:t>
            </w:r>
          </w:p>
        </w:tc>
        <w:tc>
          <w:tcPr>
            <w:tcW w:w="18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67,5%</w:t>
            </w:r>
          </w:p>
        </w:tc>
        <w:tc>
          <w:tcPr>
            <w:tcW w:w="2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7.086,86</w:t>
            </w:r>
          </w:p>
        </w:tc>
        <w:tc>
          <w:tcPr>
            <w:tcW w:w="2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602,30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95%</w:t>
            </w:r>
          </w:p>
        </w:tc>
        <w:tc>
          <w:tcPr>
            <w:tcW w:w="18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431</w:t>
            </w:r>
          </w:p>
        </w:tc>
        <w:tc>
          <w:tcPr>
            <w:tcW w:w="18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70,3%</w:t>
            </w:r>
          </w:p>
        </w:tc>
        <w:tc>
          <w:tcPr>
            <w:tcW w:w="24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7.463,82</w:t>
            </w:r>
          </w:p>
        </w:tc>
        <w:tc>
          <w:tcPr>
            <w:tcW w:w="2200" w:type="dxa"/>
            <w:tcBorders>
              <w:top w:val="single" w:sz="4" w:space="0" w:color="d3d1c7"/>
              <w:left w:val="single" w:sz="4" w:space="0" w:color="d3d1c7"/>
              <w:bottom w:val="single" w:sz="4" w:space="0" w:color="d3d1c7"/>
              <w:right w:val="single" w:sz="4" w:space="0" w:color="d3d1c7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line="240" w:lineRule="auto"/>
              <w:jc w:val="right"/>
            </w:pPr>
            <w:r>
              <w:rPr>
                <w:rFonts w:ascii="Arial Narrow" w:cs="Arial Narrow" w:eastAsia="Arial Narrow" w:hAnsi="Arial Narrow"/>
                <w:sz w:val="20"/>
                <w:szCs w:val="20"/>
              </w:rPr>
              <w:t xml:space="preserve">979,26</w:t>
            </w:r>
          </w:p>
        </w:tc>
      </w:tr>
    </w:tbl>
    <w:p>
      <w:pPr>
        <w:spacing w:after="60" w:line="264" w:lineRule="auto"/>
        <w:jc w:val="both"/>
      </w:pPr>
      <w:r>
        <w:rPr>
          <w:rFonts w:ascii="Arial Narrow" w:cs="Arial Narrow" w:eastAsia="Arial Narrow" w:hAnsi="Arial Narrow"/>
          <w:sz w:val="20"/>
          <w:szCs w:val="20"/>
        </w:rPr>
        <w:t xml:space="preserve"/>
      </w:r>
    </w:p>
    <w:p>
      <w:pPr>
        <w:spacing w:after="120" w:line="264" w:lineRule="auto"/>
        <w:jc w:val="both"/>
      </w:pPr>
      <w:r>
        <w:rPr>
          <w:rFonts w:ascii="Arial Narrow" w:cs="Arial Narrow" w:eastAsia="Arial Narrow" w:hAnsi="Arial Narrow"/>
          <w:b/>
          <w:bCs/>
          <w:sz w:val="20"/>
          <w:szCs w:val="20"/>
        </w:rPr>
        <w:t xml:space="preserve">Conclusão técnica. </w:t>
      </w:r>
      <w:r>
        <w:rPr>
          <w:rFonts w:ascii="Arial Narrow" w:cs="Arial Narrow" w:eastAsia="Arial Narrow" w:hAnsi="Arial Narrow"/>
          <w:sz w:val="20"/>
          <w:szCs w:val="20"/>
        </w:rPr>
        <w:t xml:space="preserve">As horas ótimas ficam entre 238 h e 431 h conforme pmax, e o plano de 320 h está dentro dessa faixa. O ganho de ajustar o plano é pequeno (no máximo R$ 980), porque a curva é achatada perto do máximo. Já o custo do problema pesa muito mais: se ele for 20% menor que o estimado, o resultado em 24 meses no ponto ótimo cai para -R$ 454,49; se for 20% maior, sobe para R$ 13.992,22. O que decide a viabilidade é, portanto, a qualidade dos números do E1.7, não o ajuste fino das horas.</w:t>
      </w:r>
    </w:p>
    <w:tbl>
      <w:tblPr>
        <w:tblStyle w:val="Table6"/>
        <w:tblW w:w="10773.0" w:type="dxa"/>
        <w:jc w:val="left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73"/>
        <w:tblGridChange w:id="0">
          <w:tblGrid>
            <w:gridCol w:w="10773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44">
            <w:pPr>
              <w:spacing w:line="276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6. LEITURA PARA O INSTITUTO SEMEAR</w:t>
            </w:r>
          </w:p>
        </w:tc>
      </w:tr>
    </w:tbl>
    <w:p>
      <w:pPr>
        <w:spacing w:after="120" w:line="264" w:lineRule="auto"/>
        <w:jc w:val="both"/>
      </w:pPr>
      <w:r>
        <w:rPr>
          <w:rFonts w:ascii="Arial Narrow" w:cs="Arial Narrow" w:eastAsia="Arial Narrow" w:hAnsi="Arial Narrow"/>
          <w:sz w:val="20"/>
          <w:szCs w:val="20"/>
        </w:rPr>
        <w:t xml:space="preserve"/>
      </w:r>
    </w:p>
    <w:p>
      <w:pPr>
        <w:spacing w:after="120" w:line="264" w:lineRule="auto"/>
        <w:jc w:val="both"/>
      </w:pPr>
      <w:r>
        <w:rPr>
          <w:rFonts w:ascii="Arial Narrow" w:cs="Arial Narrow" w:eastAsia="Arial Narrow" w:hAnsi="Arial Narrow"/>
          <w:sz w:val="20"/>
          <w:szCs w:val="20"/>
        </w:rPr>
        <w:t xml:space="preserve">Hoje o registro de presença em papel, a digitação nas planilhas e a busca de históricos tomam cerca de 85 horas por mês e custam em torno de R$ 2.429 por mês, contando o tempo, o retrabalho, as perdas e os materiais. Esse custo tende a crescer cerca de R$ 21 a cada mês, porque entram novos participantes. Com a solução, a expectativa é eliminar 60% desse custo, o que representa cerca de R$ 1.458 por mês, já descontados os R$ 265 mensais para manter o sistema. O investimento de R$ 22.140 se paga em cerca de 19 meses. Gastar um pouco mais ou menos tempo de desenvolvimento do que o previsto muda pouco esse resultado.</w:t>
      </w:r>
    </w:p>
    <w:tbl>
      <w:tblPr>
        <w:tblStyle w:val="Table6"/>
        <w:tblW w:w="10773.0" w:type="dxa"/>
        <w:jc w:val="left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73"/>
        <w:tblGridChange w:id="0">
          <w:tblGrid>
            <w:gridCol w:w="10773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44">
            <w:pPr>
              <w:spacing w:line="276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7. PREMISSAS E LIMITAÇÕES</w:t>
            </w:r>
          </w:p>
        </w:tc>
      </w:tr>
    </w:tbl>
    <w:p>
      <w:pPr>
        <w:spacing w:after="120" w:line="264" w:lineRule="auto"/>
        <w:jc w:val="both"/>
      </w:pPr>
      <w:r>
        <w:rPr>
          <w:rFonts w:ascii="Arial Narrow" w:cs="Arial Narrow" w:eastAsia="Arial Narrow" w:hAnsi="Arial Narrow"/>
          <w:sz w:val="20"/>
          <w:szCs w:val="20"/>
        </w:rPr>
        <w:t xml:space="preserve"/>
      </w:r>
    </w:p>
    <w:p>
      <w:pPr>
        <w:spacing w:after="120" w:line="264" w:lineRule="auto"/>
        <w:ind w:left="360" w:hanging="240"/>
        <w:jc w:val="both"/>
      </w:pPr>
      <w:r>
        <w:rPr>
          <w:rFonts w:ascii="Arial Narrow" w:cs="Arial Narrow" w:eastAsia="Arial Narrow" w:hAnsi="Arial Narrow"/>
          <w:sz w:val="20"/>
          <w:szCs w:val="20"/>
        </w:rPr>
        <w:t xml:space="preserve">Os tempos de 6, 9 e 14 minutos, o custo-hora de R$ 18,50 e as estimativas de retrabalho e perdas vêm do E1.7 e não estão registrados em outro documento do Ciclo 1. Se forem corrigidos, a planilha recalcula sozinha.</w:t>
      </w:r>
    </w:p>
    <w:p>
      <w:pPr>
        <w:spacing w:after="120" w:line="264" w:lineRule="auto"/>
        <w:ind w:left="360" w:hanging="240"/>
        <w:jc w:val="both"/>
      </w:pPr>
      <w:r>
        <w:rPr>
          <w:rFonts w:ascii="Arial Narrow" w:cs="Arial Narrow" w:eastAsia="Arial Narrow" w:hAnsi="Arial Narrow"/>
          <w:sz w:val="20"/>
          <w:szCs w:val="20"/>
        </w:rPr>
        <w:t xml:space="preserve">O número de 204 registros por mês vem de um período de 11 meses (fev. a dez. 2025) informado no E1.7. O Dossiê descreve os 2.239 lançamentos como acumulados entre 2024 e 2026. Se o período real for maior, o volume mensal e o custo caem.</w:t>
      </w:r>
    </w:p>
    <w:p>
      <w:pPr>
        <w:spacing w:after="120" w:line="264" w:lineRule="auto"/>
        <w:ind w:left="360" w:hanging="240"/>
        <w:jc w:val="both"/>
      </w:pPr>
      <w:r>
        <w:rPr>
          <w:rFonts w:ascii="Arial Narrow" w:cs="Arial Narrow" w:eastAsia="Arial Narrow" w:hAnsi="Arial Narrow"/>
          <w:sz w:val="20"/>
          <w:szCs w:val="20"/>
        </w:rPr>
        <w:t xml:space="preserve">O custo mensal do problema B é mantido constante na otimização, o que é conservador, já que ele cresce com os participantes (seção 4). Os demais custos (retrabalho, perdas, materiais) e as consultas ao histórico não crescem no modelo.</w:t>
      </w:r>
    </w:p>
    <w:p>
      <w:pPr>
        <w:spacing w:after="120" w:line="264" w:lineRule="auto"/>
        <w:ind w:left="360" w:hanging="240"/>
        <w:jc w:val="both"/>
      </w:pPr>
      <w:r>
        <w:rPr>
          <w:rFonts w:ascii="Arial Narrow" w:cs="Arial Narrow" w:eastAsia="Arial Narrow" w:hAnsi="Arial Narrow"/>
          <w:sz w:val="20"/>
          <w:szCs w:val="20"/>
        </w:rPr>
        <w:t xml:space="preserve">A forma de retorno decrescente de p(h) e o valor de pmax são premissas de modelagem. O Edital não define o problema de otimização nem a função de eficácia; a formulação adotada usa derivadas de primeira e de segunda ordem sobre o modelo de custo, em linha com as semanas 8 e 9.</w:t>
      </w:r>
    </w:p>
    <w:p>
      <w:pPr>
        <w:spacing w:after="120" w:line="264" w:lineRule="auto"/>
        <w:ind w:left="360" w:hanging="240"/>
        <w:jc w:val="both"/>
      </w:pPr>
      <w:r>
        <w:rPr>
          <w:rFonts w:ascii="Arial Narrow" w:cs="Arial Narrow" w:eastAsia="Arial Narrow" w:hAnsi="Arial Narrow"/>
          <w:sz w:val="20"/>
          <w:szCs w:val="20"/>
        </w:rPr>
        <w:t xml:space="preserve">Os resultados não descontam o valor do dinheiro no tempo. O VPL, a TIR e o fluxo de caixa mês a mês fazem parte do E3.5.</w:t>
      </w:r>
    </w:p>
    <w:p>
      <w:pPr>
        <w:spacing w:after="120" w:line="264" w:lineRule="auto"/>
        <w:jc w:val="both"/>
      </w:pPr>
      <w:r>
        <w:rPr>
          <w:rFonts w:ascii="Arial Narrow" w:cs="Arial Narrow" w:eastAsia="Arial Narrow" w:hAnsi="Arial Narrow"/>
          <w:sz w:val="20"/>
          <w:szCs w:val="20"/>
        </w:rPr>
        <w:t xml:space="preserve"/>
      </w:r>
    </w:p>
    <w:p>
      <w:pPr>
        <w:keepNext/>
        <w:spacing w:after="0" w:line="264" w:lineRule="auto"/>
        <w:jc w:val="left"/>
      </w:pPr>
      <w:r>
        <w:rPr>
          <w:rFonts w:ascii="Arial Narrow" w:cs="Arial Narrow" w:eastAsia="Arial Narrow" w:hAnsi="Arial Narrow"/>
          <w:b/>
          <w:bCs/>
          <w:sz w:val="20"/>
          <w:szCs w:val="20"/>
        </w:rPr>
        <w:t xml:space="preserve">Analista quantitativo do ciclo</w:t>
      </w:r>
    </w:p>
    <w:p>
      <w:pPr>
        <w:spacing w:after="360" w:line="264" w:lineRule="auto"/>
        <w:jc w:val="left"/>
      </w:pPr>
      <w:r>
        <w:rPr>
          <w:rFonts w:ascii="Arial Narrow" w:cs="Arial Narrow" w:eastAsia="Arial Narrow" w:hAnsi="Arial Narrow"/>
          <w:sz w:val="20"/>
          <w:szCs w:val="20"/>
        </w:rPr>
        <w:t xml:space="preserve">Lucas Gonçalves Félix</w:t>
      </w:r>
    </w:p>
    <w:p>
      <w:pPr>
        <w:spacing w:after="0" w:line="264" w:lineRule="auto"/>
        <w:jc w:val="left"/>
      </w:pPr>
      <w:r>
        <w:rPr>
          <w:rFonts w:ascii="Arial Narrow" w:cs="Arial Narrow" w:eastAsia="Arial Narrow" w:hAnsi="Arial Narrow"/>
          <w:sz w:val="20"/>
          <w:szCs w:val="20"/>
        </w:rPr>
        <w:t xml:space="preserve">______________________________________</w:t>
      </w:r>
    </w:p>
    <w:p>
      <w:pPr>
        <w:spacing w:after="240" w:line="264" w:lineRule="auto"/>
        <w:jc w:val="left"/>
      </w:pPr>
      <w:r>
        <w:rPr>
          <w:rFonts w:ascii="Arial Narrow" w:cs="Arial Narrow" w:eastAsia="Arial Narrow" w:hAnsi="Arial Narrow"/>
          <w:sz w:val="20"/>
          <w:szCs w:val="20"/>
        </w:rPr>
        <w:t xml:space="preserve">Assinatura</w:t>
      </w:r>
    </w:p>
    <w:p>
      <w:pPr>
        <w:keepNext/>
        <w:spacing w:after="0" w:line="264" w:lineRule="auto"/>
        <w:jc w:val="left"/>
      </w:pPr>
      <w:r>
        <w:rPr>
          <w:rFonts w:ascii="Arial Narrow" w:cs="Arial Narrow" w:eastAsia="Arial Narrow" w:hAnsi="Arial Narrow"/>
          <w:b/>
          <w:bCs/>
          <w:sz w:val="20"/>
          <w:szCs w:val="20"/>
        </w:rPr>
        <w:t xml:space="preserve">Coordenador de entrega do ciclo</w:t>
      </w:r>
    </w:p>
    <w:p>
      <w:pPr>
        <w:spacing w:after="360" w:line="264" w:lineRule="auto"/>
        <w:jc w:val="left"/>
      </w:pPr>
      <w:r>
        <w:rPr>
          <w:rFonts w:ascii="Arial Narrow" w:cs="Arial Narrow" w:eastAsia="Arial Narrow" w:hAnsi="Arial Narrow"/>
          <w:sz w:val="20"/>
          <w:szCs w:val="20"/>
        </w:rPr>
        <w:t xml:space="preserve">Richtter Belmont Pereira Amaral</w:t>
      </w:r>
    </w:p>
    <w:p>
      <w:pPr>
        <w:spacing w:after="0" w:line="264" w:lineRule="auto"/>
        <w:jc w:val="left"/>
      </w:pPr>
      <w:r>
        <w:rPr>
          <w:rFonts w:ascii="Arial Narrow" w:cs="Arial Narrow" w:eastAsia="Arial Narrow" w:hAnsi="Arial Narrow"/>
          <w:sz w:val="20"/>
          <w:szCs w:val="20"/>
        </w:rPr>
        <w:t xml:space="preserve">______________________________________</w:t>
      </w:r>
    </w:p>
    <w:p>
      <w:pPr>
        <w:spacing w:after="240" w:line="264" w:lineRule="auto"/>
        <w:jc w:val="left"/>
      </w:pPr>
      <w:r>
        <w:rPr>
          <w:rFonts w:ascii="Arial Narrow" w:cs="Arial Narrow" w:eastAsia="Arial Narrow" w:hAnsi="Arial Narrow"/>
          <w:sz w:val="20"/>
          <w:szCs w:val="20"/>
        </w:rPr>
        <w:t xml:space="preserve">Assinatura</w:t>
      </w:r>
    </w:p>
    <w:p>
      <w:pPr>
        <w:keepNext/>
        <w:spacing w:after="0" w:line="264" w:lineRule="auto"/>
        <w:jc w:val="left"/>
      </w:pPr>
      <w:r>
        <w:rPr>
          <w:rFonts w:ascii="Arial Narrow" w:cs="Arial Narrow" w:eastAsia="Arial Narrow" w:hAnsi="Arial Narrow"/>
          <w:b/>
          <w:bCs/>
          <w:sz w:val="20"/>
          <w:szCs w:val="20"/>
        </w:rPr>
        <w:t xml:space="preserve">Professor orientador</w:t>
      </w:r>
    </w:p>
    <w:p>
      <w:pPr>
        <w:spacing w:after="0" w:line="264" w:lineRule="auto"/>
        <w:jc w:val="left"/>
      </w:pPr>
      <w:r>
        <w:rPr>
          <w:rFonts w:ascii="Arial Narrow" w:cs="Arial Narrow" w:eastAsia="Arial Narrow" w:hAnsi="Arial Narrow"/>
          <w:sz w:val="20"/>
          <w:szCs w:val="20"/>
        </w:rPr>
        <w:t xml:space="preserve">Ciência</w:t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6838" w:w="11906" w:orient="portrait"/>
      <w:pgMar w:bottom="1418" w:top="1559" w:left="567" w:right="566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Arial Unicode MS"/>
  <w:font w:name="Arial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-192834</wp:posOffset>
              </wp:positionH>
              <wp:positionV relativeFrom="paragraph">
                <wp:posOffset>-52958</wp:posOffset>
              </wp:positionV>
              <wp:extent cx="7249170" cy="525145"/>
              <wp:effectExtent b="0" l="0" r="0" t="0"/>
              <wp:wrapNone/>
              <wp:docPr id="322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1730940" y="3526953"/>
                        <a:ext cx="7230120" cy="50609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18"/>
                              <w:vertAlign w:val="baseline"/>
                            </w:rPr>
                            <w:t xml:space="preserve">Universidade Evangélica de Goiás - UniEVANGÉLICA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6"/>
                              <w:vertAlign w:val="baseline"/>
                            </w:rPr>
                            <w:t xml:space="preserve">Avenida Universitária, km. 3,5 – Cidade Universitária – Anápolis - GO – CEP: 75.083-515 – Fone: (62) 3310 6600 – www.unievangelica.edu.br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6"/>
                              <w:vertAlign w:val="baseline"/>
                            </w:rPr>
                            <w:t xml:space="preserve"> “...grandes coisas fez o Senhor por nós, por isso estamos alegres.” Sl 126,3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-192834</wp:posOffset>
              </wp:positionH>
              <wp:positionV relativeFrom="paragraph">
                <wp:posOffset>-52958</wp:posOffset>
              </wp:positionV>
              <wp:extent cx="7249170" cy="525145"/>
              <wp:effectExtent b="0" l="0" r="0" t="0"/>
              <wp:wrapNone/>
              <wp:docPr id="322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49170" cy="5251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-194307</wp:posOffset>
              </wp:positionH>
              <wp:positionV relativeFrom="paragraph">
                <wp:posOffset>-54607</wp:posOffset>
              </wp:positionV>
              <wp:extent cx="7249160" cy="525145"/>
              <wp:effectExtent b="0" l="0" r="0" t="0"/>
              <wp:wrapNone/>
              <wp:docPr id="321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1730945" y="3526953"/>
                        <a:ext cx="7230110" cy="50609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18"/>
                              <w:vertAlign w:val="baseline"/>
                            </w:rPr>
                            <w:t xml:space="preserve">Universidade Evangélica de Goiás - UniEVANGÉLICA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6"/>
                              <w:vertAlign w:val="baseline"/>
                            </w:rPr>
                            <w:t xml:space="preserve">Avenida Universitária, km. 3,5 – Cidade Universitária – Anápolis - GO – CEP: 75.083-515 – Fone: (62) 3310 6600 – www.unievangelica.edu.br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6"/>
                              <w:vertAlign w:val="baseline"/>
                            </w:rPr>
                            <w:t xml:space="preserve"> “...grandes coisas fez o Senhor por nós, por isso estamos alegres.” Sl 126,3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-194307</wp:posOffset>
              </wp:positionH>
              <wp:positionV relativeFrom="paragraph">
                <wp:posOffset>-54607</wp:posOffset>
              </wp:positionV>
              <wp:extent cx="7249160" cy="525145"/>
              <wp:effectExtent b="0" l="0" r="0" t="0"/>
              <wp:wrapNone/>
              <wp:docPr id="321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49160" cy="5251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posOffset>4943475</wp:posOffset>
          </wp:positionH>
          <wp:positionV relativeFrom="margin">
            <wp:posOffset>-612918</wp:posOffset>
          </wp:positionV>
          <wp:extent cx="2108930" cy="383843"/>
          <wp:effectExtent b="0" l="0" r="0" t="0"/>
          <wp:wrapNone/>
          <wp:docPr id="32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08930" cy="38384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4472305" cy="3657600"/>
          <wp:effectExtent b="0" l="0" r="0" t="0"/>
          <wp:wrapNone/>
          <wp:docPr id="327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2305" cy="36576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ind w:firstLine="708"/>
      <w:jc w:val="center"/>
      <w:rPr>
        <w:rFonts w:ascii="Arial" w:cs="Arial" w:eastAsia="Arial" w:hAnsi="Arial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-420367</wp:posOffset>
              </wp:positionH>
              <wp:positionV relativeFrom="paragraph">
                <wp:posOffset>-459737</wp:posOffset>
              </wp:positionV>
              <wp:extent cx="7652385" cy="1292860"/>
              <wp:effectExtent b="0" l="0" r="0" t="0"/>
              <wp:wrapNone/>
              <wp:docPr id="320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529333" y="3143095"/>
                        <a:ext cx="7633335" cy="1273810"/>
                      </a:xfrm>
                      <a:prstGeom prst="rect">
                        <a:avLst/>
                      </a:prstGeom>
                      <a:solidFill>
                        <a:srgbClr val="BFBFB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-420367</wp:posOffset>
              </wp:positionH>
              <wp:positionV relativeFrom="paragraph">
                <wp:posOffset>-459737</wp:posOffset>
              </wp:positionV>
              <wp:extent cx="7652385" cy="1292860"/>
              <wp:effectExtent b="0" l="0" r="0" t="0"/>
              <wp:wrapNone/>
              <wp:docPr id="320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52385" cy="12928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3481704</wp:posOffset>
              </wp:positionH>
              <wp:positionV relativeFrom="paragraph">
                <wp:posOffset>-161288</wp:posOffset>
              </wp:positionV>
              <wp:extent cx="3317875" cy="812800"/>
              <wp:effectExtent b="0" l="0" r="0" t="0"/>
              <wp:wrapNone/>
              <wp:docPr id="324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3712463" y="3399000"/>
                        <a:ext cx="3267075" cy="762000"/>
                      </a:xfrm>
                      <a:prstGeom prst="roundRect">
                        <a:avLst>
                          <a:gd fmla="val 22926" name="adj"/>
                        </a:avLst>
                      </a:prstGeom>
                      <a:solidFill>
                        <a:schemeClr val="lt1"/>
                      </a:solidFill>
                      <a:ln cap="flat" cmpd="sng" w="25400">
                        <a:solidFill>
                          <a:schemeClr val="dk1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3481704</wp:posOffset>
              </wp:positionH>
              <wp:positionV relativeFrom="paragraph">
                <wp:posOffset>-161288</wp:posOffset>
              </wp:positionV>
              <wp:extent cx="3317875" cy="812800"/>
              <wp:effectExtent b="0" l="0" r="0" t="0"/>
              <wp:wrapNone/>
              <wp:docPr id="324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17875" cy="8128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3507104</wp:posOffset>
              </wp:positionH>
              <wp:positionV relativeFrom="paragraph">
                <wp:posOffset>-183512</wp:posOffset>
              </wp:positionV>
              <wp:extent cx="3296285" cy="819150"/>
              <wp:effectExtent b="0" l="0" r="0" t="0"/>
              <wp:wrapNone/>
              <wp:docPr id="323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3707383" y="3379950"/>
                        <a:ext cx="3277235" cy="800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40"/>
                              <w:vertAlign w:val="baseline"/>
                            </w:rPr>
                            <w:t xml:space="preserve">PROJETO INTEGRADOR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4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40"/>
                              <w:vertAlign w:val="baseline"/>
                            </w:rPr>
                            <w:t xml:space="preserve">2026.2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3507104</wp:posOffset>
              </wp:positionH>
              <wp:positionV relativeFrom="paragraph">
                <wp:posOffset>-183512</wp:posOffset>
              </wp:positionV>
              <wp:extent cx="3296285" cy="819150"/>
              <wp:effectExtent b="0" l="0" r="0" t="0"/>
              <wp:wrapNone/>
              <wp:docPr id="323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96285" cy="819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</wp:posOffset>
          </wp:positionH>
          <wp:positionV relativeFrom="paragraph">
            <wp:posOffset>-633</wp:posOffset>
          </wp:positionV>
          <wp:extent cx="2933700" cy="506730"/>
          <wp:effectExtent b="0" l="0" r="0" t="0"/>
          <wp:wrapNone/>
          <wp:docPr descr="Placa azul com letras brancas em fundo preto&#10;&#10;Descrição gerada automaticamente com confiança média" id="325" name="image6.png"/>
          <a:graphic>
            <a:graphicData uri="http://schemas.openxmlformats.org/drawingml/2006/picture">
              <pic:pic>
                <pic:nvPicPr>
                  <pic:cNvPr descr="Placa azul com letras brancas em fundo preto&#10;&#10;Descrição gerada automaticamente com confiança média" id="0" name="image6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933700" cy="50673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6">
    <w:pPr>
      <w:tabs>
        <w:tab w:val="center" w:leader="none" w:pos="4252"/>
        <w:tab w:val="right" w:leader="none" w:pos="8504"/>
      </w:tabs>
      <w:rPr>
        <w:rFonts w:ascii="Arial Narrow" w:cs="Arial Narrow" w:eastAsia="Arial Narrow" w:hAnsi="Arial Narrow"/>
        <w:b w:val="1"/>
        <w:bCs w:val="1"/>
        <w:sz w:val="48"/>
        <w:szCs w:val="48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1188539</wp:posOffset>
          </wp:positionH>
          <wp:positionV relativeFrom="paragraph">
            <wp:posOffset>2188210</wp:posOffset>
          </wp:positionV>
          <wp:extent cx="4472305" cy="3657600"/>
          <wp:effectExtent b="0" l="0" r="0" t="0"/>
          <wp:wrapNone/>
          <wp:docPr id="330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2305" cy="36576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7">
    <w:pPr>
      <w:tabs>
        <w:tab w:val="center" w:leader="none" w:pos="4252"/>
        <w:tab w:val="right" w:leader="none" w:pos="8504"/>
      </w:tabs>
      <w:rPr>
        <w:rFonts w:ascii="Arial Narrow" w:cs="Arial Narrow" w:eastAsia="Arial Narrow" w:hAnsi="Arial Narrow"/>
        <w:b w:val="1"/>
        <w:bCs w:val="1"/>
        <w:sz w:val="48"/>
        <w:szCs w:val="48"/>
      </w:rPr>
    </w:pPr>
    <w:r w:rsidDel="00000000" w:rsidR="00000000" w:rsidRPr="00000000">
      <w:rPr>
        <w:rFonts w:ascii="Arial Narrow" w:cs="Arial Narrow" w:eastAsia="Arial Narrow" w:hAnsi="Arial Narrow"/>
        <w:b w:val="1"/>
        <w:bCs w:val="1"/>
        <w:sz w:val="48"/>
        <w:szCs w:val="48"/>
        <w:rtl w:val="0"/>
      </w:rPr>
      <w:t xml:space="preserve">RELATÓRIO QUANTITATIVO INTERMEDIÁRIO: MODELO DE CUSTO E OTIMIZAÇÃO</w:t>
    </w:r>
  </w:p>
  <w:p w:rsidR="00000000" w:rsidDel="00000000" w:rsidP="00000000" w:rsidRDefault="00000000" w:rsidRPr="00000000" w14:paraId="00000078">
    <w:pPr>
      <w:tabs>
        <w:tab w:val="center" w:leader="none" w:pos="4252"/>
        <w:tab w:val="right" w:leader="none" w:pos="8504"/>
      </w:tabs>
      <w:spacing w:line="276" w:lineRule="auto"/>
      <w:rPr>
        <w:rFonts w:ascii="Arial Narrow" w:cs="Arial Narrow" w:eastAsia="Arial Narrow" w:hAnsi="Arial Narrow"/>
        <w:sz w:val="20"/>
        <w:szCs w:val="20"/>
      </w:rPr>
    </w:pPr>
    <w:r w:rsidDel="00000000" w:rsidR="00000000" w:rsidRPr="00000000">
      <w:rPr>
        <w:rFonts w:ascii="Arial Narrow" w:cs="Arial Narrow" w:eastAsia="Arial Narrow" w:hAnsi="Arial Narrow"/>
        <w:sz w:val="20"/>
        <w:szCs w:val="20"/>
        <w:rtl w:val="0"/>
      </w:rPr>
      <w:t xml:space="preserve">Projeto Integrador Semestral 2026/2 — Núcleo de Informação e Especificação da Solução</w:t>
    </w:r>
  </w:p>
  <w:p w:rsidR="00000000" w:rsidDel="00000000" w:rsidP="00000000" w:rsidRDefault="00000000" w:rsidRPr="00000000" w14:paraId="00000079">
    <w:pPr>
      <w:tabs>
        <w:tab w:val="center" w:leader="none" w:pos="4252"/>
        <w:tab w:val="right" w:leader="none" w:pos="8504"/>
      </w:tabs>
      <w:spacing w:line="276" w:lineRule="auto"/>
      <w:rPr>
        <w:rFonts w:ascii="Arial Narrow" w:cs="Arial Narrow" w:eastAsia="Arial Narrow" w:hAnsi="Arial Narrow"/>
        <w:sz w:val="20"/>
        <w:szCs w:val="20"/>
      </w:rPr>
    </w:pPr>
    <w:r w:rsidDel="00000000" w:rsidR="00000000" w:rsidRPr="00000000">
      <w:rPr>
        <w:rFonts w:ascii="Arial Narrow" w:cs="Arial Narrow" w:eastAsia="Arial Narrow" w:hAnsi="Arial Narrow"/>
        <w:sz w:val="20"/>
        <w:szCs w:val="20"/>
        <w:rtl w:val="0"/>
      </w:rPr>
      <w:t xml:space="preserve">Curso de Engenharia de Software — Modalidade Semipresencial — Campus Ceres</w:t>
    </w:r>
  </w:p>
  <w:p w:rsidR="00000000" w:rsidDel="00000000" w:rsidP="00000000" w:rsidRDefault="00000000" w:rsidRPr="00000000" w14:paraId="0000007A">
    <w:pPr>
      <w:tabs>
        <w:tab w:val="center" w:leader="none" w:pos="4252"/>
        <w:tab w:val="right" w:leader="none" w:pos="8504"/>
      </w:tabs>
      <w:spacing w:line="276" w:lineRule="auto"/>
      <w:rPr>
        <w:rFonts w:ascii="Arial Narrow" w:cs="Arial Narrow" w:eastAsia="Arial Narrow" w:hAnsi="Arial Narrow"/>
        <w:b w:val="1"/>
        <w:bCs w:val="1"/>
        <w:sz w:val="48"/>
        <w:szCs w:val="48"/>
      </w:rPr>
    </w:pPr>
    <w:r w:rsidDel="00000000" w:rsidR="00000000" w:rsidRPr="00000000">
      <w:rPr>
        <w:rFonts w:ascii="Arial Narrow" w:cs="Arial Narrow" w:eastAsia="Arial Narrow" w:hAnsi="Arial Narrow"/>
        <w:sz w:val="20"/>
        <w:szCs w:val="20"/>
        <w:rtl w:val="0"/>
      </w:rPr>
      <w:t xml:space="preserve">Organização do caso: INSTITUTO SEMEAR — Centro de Convivência e Fortalecimento de Vínculos — Ceres (GO)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/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Cabealho">
    <w:name w:val="header"/>
    <w:basedOn w:val="Normal"/>
    <w:link w:val="CabealhoChar"/>
    <w:unhideWhenUsed w:val="1"/>
    <w:rsid w:val="00072723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rsid w:val="00072723"/>
  </w:style>
  <w:style w:type="paragraph" w:styleId="Rodap">
    <w:name w:val="footer"/>
    <w:basedOn w:val="Normal"/>
    <w:link w:val="RodapChar"/>
    <w:uiPriority w:val="99"/>
    <w:unhideWhenUsed w:val="1"/>
    <w:rsid w:val="00072723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072723"/>
  </w:style>
  <w:style w:type="table" w:styleId="Tabelacomgrade">
    <w:name w:val="Table Grid"/>
    <w:basedOn w:val="Tabelanormal"/>
    <w:uiPriority w:val="59"/>
    <w:rsid w:val="00072723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emEspaamento">
    <w:name w:val="No Spacing"/>
    <w:uiPriority w:val="1"/>
    <w:qFormat w:val="1"/>
    <w:rsid w:val="004976AB"/>
    <w:pPr>
      <w:framePr w:lines="0" w:hSpace="141" w:wrap="around" w:hAnchor="margin" w:vAnchor="page" w:xAlign="center" w:y="1936"/>
      <w:jc w:val="center"/>
    </w:pPr>
    <w:rPr>
      <w:rFonts w:ascii="Arial Narrow" w:eastAsia="Arial Unicode MS" w:hAnsi="Arial Narrow"/>
      <w:color w:val="000000" w:themeColor="text1"/>
      <w:sz w:val="20"/>
      <w:szCs w:val="20"/>
      <w:lang w:val="pt-PT"/>
    </w:rPr>
  </w:style>
  <w:style w:type="paragraph" w:styleId="PargrafodaLista">
    <w:name w:val="List Paragraph"/>
    <w:aliases w:val="Parágrafo corpo do texto"/>
    <w:basedOn w:val="Normal"/>
    <w:uiPriority w:val="34"/>
    <w:qFormat w:val="1"/>
    <w:rsid w:val="00294459"/>
    <w:pPr>
      <w:ind w:left="720"/>
      <w:contextualSpacing w:val="1"/>
    </w:pPr>
  </w:style>
  <w:style w:type="paragraph" w:styleId="Corpodetexto">
    <w:name w:val="Body Text"/>
    <w:basedOn w:val="Normal"/>
    <w:link w:val="CorpodetextoChar"/>
    <w:uiPriority w:val="1"/>
    <w:qFormat w:val="1"/>
    <w:rsid w:val="00C27704"/>
    <w:pPr>
      <w:spacing w:after="240"/>
      <w:jc w:val="both"/>
    </w:pPr>
    <w:rPr>
      <w:rFonts w:ascii="Garamond" w:hAnsi="Garamond"/>
      <w:spacing w:val="-5"/>
      <w:szCs w:val="20"/>
      <w:lang w:eastAsia="x-none" w:val="x-none"/>
    </w:rPr>
  </w:style>
  <w:style w:type="character" w:styleId="CorpodetextoChar" w:customStyle="1">
    <w:name w:val="Corpo de texto Char"/>
    <w:basedOn w:val="Fontepargpadro"/>
    <w:link w:val="Corpodetexto"/>
    <w:uiPriority w:val="1"/>
    <w:rsid w:val="00C27704"/>
    <w:rPr>
      <w:rFonts w:ascii="Garamond" w:cs="Times New Roman" w:eastAsia="Times New Roman" w:hAnsi="Garamond"/>
      <w:spacing w:val="-5"/>
      <w:sz w:val="24"/>
      <w:szCs w:val="20"/>
      <w:lang w:eastAsia="x-none" w:val="x-none"/>
    </w:rPr>
  </w:style>
  <w:style w:type="paragraph" w:styleId="Normal1" w:customStyle="1">
    <w:name w:val="Normal1"/>
    <w:rsid w:val="00AF5ECB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</w:rPr>
  </w:style>
  <w:style w:type="character" w:styleId="Hyperlink">
    <w:name w:val="Hyperlink"/>
    <w:basedOn w:val="Fontepargpadro"/>
    <w:uiPriority w:val="99"/>
    <w:unhideWhenUsed w:val="1"/>
    <w:rsid w:val="00C521CD"/>
    <w:rPr>
      <w:color w:val="0000ff" w:themeColor="hyperlink"/>
      <w:u w:val="single"/>
    </w:rPr>
  </w:style>
  <w:style w:type="character" w:styleId="MenoPendente1" w:customStyle="1">
    <w:name w:val="Menção Pendente1"/>
    <w:basedOn w:val="Fontepargpadro"/>
    <w:uiPriority w:val="99"/>
    <w:semiHidden w:val="1"/>
    <w:unhideWhenUsed w:val="1"/>
    <w:rsid w:val="00C521CD"/>
    <w:rPr>
      <w:color w:val="605e5c"/>
      <w:shd w:color="auto" w:fill="e1dfdd" w:val="clear"/>
    </w:rPr>
  </w:style>
  <w:style w:type="character" w:styleId="a-list-item" w:customStyle="1">
    <w:name w:val="a-list-item"/>
    <w:basedOn w:val="Fontepargpadro"/>
    <w:rsid w:val="00E765A2"/>
  </w:style>
  <w:style w:type="character" w:styleId="a-text-bold" w:customStyle="1">
    <w:name w:val="a-text-bold"/>
    <w:basedOn w:val="Fontepargpadro"/>
    <w:rsid w:val="00E765A2"/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09405D"/>
    <w:rPr>
      <w:rFonts w:ascii="Arial" w:cs="Arial" w:hAnsi="Arial"/>
      <w:sz w:val="18"/>
      <w:szCs w:val="18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09405D"/>
    <w:rPr>
      <w:rFonts w:ascii="Arial" w:cs="Arial" w:hAnsi="Arial"/>
      <w:sz w:val="18"/>
      <w:szCs w:val="18"/>
    </w:rPr>
  </w:style>
  <w:style w:type="paragraph" w:styleId="TableParagraph" w:customStyle="1">
    <w:name w:val="Table Paragraph"/>
    <w:basedOn w:val="Normal"/>
    <w:uiPriority w:val="1"/>
    <w:qFormat w:val="1"/>
    <w:rsid w:val="004D31DB"/>
    <w:pPr>
      <w:widowControl w:val="0"/>
      <w:autoSpaceDE w:val="0"/>
      <w:autoSpaceDN w:val="0"/>
      <w:jc w:val="center"/>
    </w:pPr>
    <w:rPr>
      <w:rFonts w:ascii="Arial Narrow" w:cs="Arial Narrow" w:eastAsia="Arial Narrow" w:hAnsi="Arial Narrow"/>
      <w:lang w:val="pt-PT"/>
    </w:rPr>
  </w:style>
  <w:style w:type="paragraph" w:styleId="NormalWeb">
    <w:name w:val="Normal (Web)"/>
    <w:basedOn w:val="Normal"/>
    <w:uiPriority w:val="99"/>
    <w:unhideWhenUsed w:val="1"/>
    <w:rsid w:val="009F48F0"/>
    <w:pPr>
      <w:spacing w:after="100" w:afterAutospacing="1" w:before="100" w:beforeAutospacing="1"/>
    </w:pPr>
  </w:style>
  <w:style w:type="character" w:styleId="s1" w:customStyle="1">
    <w:name w:val="s1"/>
    <w:basedOn w:val="Fontepargpadro"/>
    <w:rsid w:val="00551A01"/>
  </w:style>
  <w:style w:type="character" w:styleId="apple-converted-space" w:customStyle="1">
    <w:name w:val="apple-converted-space"/>
    <w:basedOn w:val="Fontepargpadro"/>
    <w:rsid w:val="00551A01"/>
  </w:style>
  <w:style w:type="character" w:styleId="Ttulo2Char" w:customStyle="1">
    <w:name w:val="Título 2 Char"/>
    <w:basedOn w:val="Fontepargpadro"/>
    <w:uiPriority w:val="9"/>
    <w:rsid w:val="008C2837"/>
    <w:rPr>
      <w:rFonts w:ascii="Times New Roman" w:cs="Times New Roman" w:eastAsia="Times New Roman" w:hAnsi="Times New Roman"/>
      <w:b w:val="1"/>
      <w:bCs w:val="1"/>
      <w:sz w:val="36"/>
      <w:szCs w:val="36"/>
      <w:lang w:eastAsia="pt-BR"/>
    </w:rPr>
  </w:style>
  <w:style w:type="character" w:styleId="Ttulo3Char" w:customStyle="1">
    <w:name w:val="Título 3 Char"/>
    <w:basedOn w:val="Fontepargpadro"/>
    <w:uiPriority w:val="9"/>
    <w:rsid w:val="008C2837"/>
    <w:rPr>
      <w:rFonts w:ascii="Times New Roman" w:cs="Times New Roman" w:eastAsia="Times New Roman" w:hAnsi="Times New Roman"/>
      <w:b w:val="1"/>
      <w:bCs w:val="1"/>
      <w:sz w:val="27"/>
      <w:szCs w:val="27"/>
      <w:lang w:eastAsia="pt-BR"/>
    </w:rPr>
  </w:style>
  <w:style w:type="paragraph" w:styleId="p1" w:customStyle="1">
    <w:name w:val="p1"/>
    <w:basedOn w:val="Normal"/>
    <w:rsid w:val="008C2837"/>
    <w:pPr>
      <w:spacing w:after="100" w:afterAutospacing="1" w:before="100" w:beforeAutospacing="1"/>
    </w:pPr>
  </w:style>
  <w:style w:type="paragraph" w:styleId="p2" w:customStyle="1">
    <w:name w:val="p2"/>
    <w:basedOn w:val="Normal"/>
    <w:rsid w:val="008C2837"/>
    <w:pPr>
      <w:spacing w:after="100" w:afterAutospacing="1" w:before="100" w:beforeAutospacing="1"/>
    </w:pPr>
  </w:style>
  <w:style w:type="character" w:styleId="s2" w:customStyle="1">
    <w:name w:val="s2"/>
    <w:basedOn w:val="Fontepargpadro"/>
    <w:rsid w:val="008C2837"/>
  </w:style>
  <w:style w:type="paragraph" w:styleId="p3" w:customStyle="1">
    <w:name w:val="p3"/>
    <w:basedOn w:val="Normal"/>
    <w:rsid w:val="008C2837"/>
    <w:pPr>
      <w:spacing w:after="100" w:afterAutospacing="1" w:before="100" w:beforeAutospacing="1"/>
    </w:pPr>
  </w:style>
  <w:style w:type="character" w:styleId="s3" w:customStyle="1">
    <w:name w:val="s3"/>
    <w:basedOn w:val="Fontepargpadro"/>
    <w:rsid w:val="008C2837"/>
  </w:style>
  <w:style w:type="character" w:styleId="Ttulo1Char" w:customStyle="1">
    <w:name w:val="Título 1 Char"/>
    <w:basedOn w:val="Fontepargpadro"/>
    <w:uiPriority w:val="9"/>
    <w:rsid w:val="005D75F9"/>
    <w:rPr>
      <w:rFonts w:asciiTheme="majorHAnsi" w:cstheme="majorBidi" w:eastAsiaTheme="majorEastAsia" w:hAnsiTheme="majorHAnsi"/>
      <w:color w:val="365f91" w:themeColor="accent1" w:themeShade="0000BF"/>
      <w:sz w:val="32"/>
      <w:szCs w:val="32"/>
      <w:lang w:eastAsia="pt-BR"/>
    </w:rPr>
  </w:style>
  <w:style w:type="paragraph" w:styleId="p4" w:customStyle="1">
    <w:name w:val="p4"/>
    <w:basedOn w:val="Normal"/>
    <w:rsid w:val="005D75F9"/>
    <w:pPr>
      <w:spacing w:after="100" w:afterAutospacing="1" w:before="100" w:beforeAutospacing="1"/>
    </w:p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MenoPendente">
    <w:name w:val="Unresolved Mention"/>
    <w:basedOn w:val="Fontepargpadro"/>
    <w:uiPriority w:val="99"/>
    <w:semiHidden w:val="1"/>
    <w:unhideWhenUsed w:val="1"/>
    <w:rsid w:val="00312459"/>
    <w:rPr>
      <w:color w:val="605e5c"/>
      <w:shd w:color="auto" w:fill="e1dfdd" w:val="clear"/>
    </w:rPr>
  </w:style>
  <w:style w:type="character" w:styleId="HiperlinkVisitado">
    <w:name w:val="FollowedHyperlink"/>
    <w:basedOn w:val="Fontepargpadro"/>
    <w:uiPriority w:val="99"/>
    <w:semiHidden w:val="1"/>
    <w:unhideWhenUsed w:val="1"/>
    <w:rsid w:val="00312459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3.jpg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db-fiddle.com/f/aFNsfAy45cRYdDrbb6MMPT/0%23&amp;togetherjs=bgUemLu5gE" TargetMode="Externa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5.png"/><Relationship Id="rId15" Type="http://schemas.openxmlformats.org/officeDocument/2006/relationships/image" Target="media/image8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6.png"/><Relationship Id="rId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ADLM45zxYZrQhWbY/5y3rIQkGQ==">CgMxLjAaKwoBMBImCiQIB0IgCgxBcmlhbCBOYXJyb3cSEEFyaWFsIFVuaWNvZGUgTVM4AHIhMWFyMExzRlZKbVQ2ekdxbGY0Q0xDeEZPOHJnSW5FeVhV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2026-10-06T22:27:00Z</dcterms:created>
  <dc:creator>Luciana Carvalho Boggian - Assessora PROACAD</dc:creator>
</cp:coreProperties>
</file>