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9003B" w14:textId="77777777" w:rsidR="00C74E61" w:rsidRDefault="00C74E61">
      <w:pPr>
        <w:spacing w:line="240" w:lineRule="auto"/>
        <w:rPr>
          <w:rFonts w:ascii="Arial" w:eastAsia="Arial" w:hAnsi="Arial" w:cs="Arial"/>
          <w:b/>
          <w:sz w:val="20"/>
          <w:szCs w:val="20"/>
        </w:rPr>
      </w:pPr>
    </w:p>
    <w:p w14:paraId="04A321E9" w14:textId="494EFCE7" w:rsidR="001E38C9" w:rsidRDefault="000B4AA7">
      <w:pPr>
        <w:spacing w:line="240" w:lineRule="auto"/>
        <w:rPr>
          <w:rFonts w:ascii="Arial" w:eastAsia="Arial" w:hAnsi="Arial" w:cs="Arial"/>
          <w:sz w:val="20"/>
          <w:szCs w:val="20"/>
        </w:rPr>
      </w:pPr>
      <w:r>
        <w:rPr>
          <w:rFonts w:ascii="Arial" w:eastAsia="Arial" w:hAnsi="Arial" w:cs="Arial"/>
          <w:b/>
          <w:sz w:val="20"/>
          <w:szCs w:val="20"/>
        </w:rPr>
        <w:t>Nombre Alumno/s</w:t>
      </w:r>
      <w:r>
        <w:rPr>
          <w:rFonts w:ascii="Arial" w:eastAsia="Arial" w:hAnsi="Arial" w:cs="Arial"/>
          <w:sz w:val="20"/>
          <w:szCs w:val="20"/>
        </w:rPr>
        <w:t xml:space="preserve">: </w:t>
      </w:r>
      <w:proofErr w:type="spellStart"/>
      <w:r w:rsidR="00CC3B66" w:rsidRPr="002E4A7D">
        <w:rPr>
          <w:rFonts w:ascii="Arial" w:hAnsi="Arial" w:cs="Arial"/>
          <w:sz w:val="20"/>
          <w:szCs w:val="20"/>
        </w:rPr>
        <w:t>Fernandez</w:t>
      </w:r>
      <w:proofErr w:type="spellEnd"/>
      <w:r w:rsidR="00CC3B66" w:rsidRPr="002E4A7D">
        <w:rPr>
          <w:rFonts w:ascii="Arial" w:hAnsi="Arial" w:cs="Arial"/>
          <w:sz w:val="20"/>
          <w:szCs w:val="20"/>
        </w:rPr>
        <w:t xml:space="preserve"> Alejandro Facun</w:t>
      </w:r>
      <w:r w:rsidR="00CC3B66">
        <w:rPr>
          <w:rFonts w:ascii="Arial" w:hAnsi="Arial" w:cs="Arial"/>
          <w:sz w:val="20"/>
          <w:szCs w:val="20"/>
        </w:rPr>
        <w:t>do</w:t>
      </w:r>
      <w:r w:rsidR="00CC3B66">
        <w:rPr>
          <w:rFonts w:ascii="Arial" w:hAnsi="Arial" w:cs="Arial"/>
          <w:sz w:val="20"/>
          <w:szCs w:val="20"/>
        </w:rPr>
        <w:tab/>
      </w:r>
      <w:r w:rsidR="00CC3B66">
        <w:rPr>
          <w:rFonts w:ascii="Arial" w:hAnsi="Arial" w:cs="Arial"/>
          <w:sz w:val="20"/>
          <w:szCs w:val="20"/>
        </w:rPr>
        <w:tab/>
      </w:r>
      <w:r w:rsidR="00CC3B66">
        <w:rPr>
          <w:rFonts w:ascii="Arial" w:hAnsi="Arial" w:cs="Arial"/>
          <w:sz w:val="20"/>
          <w:szCs w:val="20"/>
        </w:rPr>
        <w:tab/>
      </w:r>
      <w:r>
        <w:rPr>
          <w:rFonts w:ascii="Arial" w:eastAsia="Arial" w:hAnsi="Arial" w:cs="Arial"/>
          <w:b/>
          <w:sz w:val="20"/>
          <w:szCs w:val="20"/>
        </w:rPr>
        <w:t xml:space="preserve">DNI: </w:t>
      </w:r>
      <w:r w:rsidR="00C93A70" w:rsidRPr="002E4A7D">
        <w:rPr>
          <w:rFonts w:ascii="Arial" w:hAnsi="Arial" w:cs="Arial"/>
          <w:sz w:val="20"/>
          <w:szCs w:val="20"/>
        </w:rPr>
        <w:t>40047821</w:t>
      </w:r>
    </w:p>
    <w:p w14:paraId="0158A324" w14:textId="4275F73D" w:rsidR="001E38C9" w:rsidRDefault="000B4AA7">
      <w:pPr>
        <w:spacing w:line="240" w:lineRule="auto"/>
        <w:ind w:left="1416"/>
        <w:rPr>
          <w:rFonts w:ascii="Arial" w:eastAsia="Arial" w:hAnsi="Arial" w:cs="Arial"/>
          <w:sz w:val="20"/>
          <w:szCs w:val="20"/>
        </w:rPr>
      </w:pPr>
      <w:r>
        <w:rPr>
          <w:rFonts w:ascii="Arial" w:eastAsia="Arial" w:hAnsi="Arial" w:cs="Arial"/>
          <w:sz w:val="20"/>
          <w:szCs w:val="20"/>
        </w:rPr>
        <w:t xml:space="preserve">        </w:t>
      </w:r>
      <w:r w:rsidR="00CC3B66" w:rsidRPr="002E4A7D">
        <w:rPr>
          <w:rFonts w:ascii="Arial" w:hAnsi="Arial" w:cs="Arial"/>
          <w:sz w:val="20"/>
          <w:szCs w:val="20"/>
        </w:rPr>
        <w:t>Gomez Angela Rebeca</w:t>
      </w:r>
      <w:r w:rsidR="00CC3B66">
        <w:rPr>
          <w:rFonts w:ascii="Arial" w:hAnsi="Arial" w:cs="Arial"/>
          <w:sz w:val="20"/>
          <w:szCs w:val="20"/>
        </w:rPr>
        <w:tab/>
      </w:r>
      <w:r w:rsidR="00CC3B66">
        <w:rPr>
          <w:rFonts w:ascii="Arial" w:hAnsi="Arial" w:cs="Arial"/>
          <w:sz w:val="20"/>
          <w:szCs w:val="20"/>
        </w:rPr>
        <w:tab/>
      </w:r>
      <w:r w:rsidR="00CC3B66">
        <w:rPr>
          <w:rFonts w:ascii="Arial" w:hAnsi="Arial" w:cs="Arial"/>
          <w:sz w:val="20"/>
          <w:szCs w:val="20"/>
        </w:rPr>
        <w:tab/>
      </w:r>
      <w:r w:rsidR="00CC3B66">
        <w:rPr>
          <w:rFonts w:ascii="Arial" w:hAnsi="Arial" w:cs="Arial"/>
          <w:sz w:val="20"/>
          <w:szCs w:val="20"/>
        </w:rPr>
        <w:tab/>
      </w:r>
      <w:r>
        <w:rPr>
          <w:rFonts w:ascii="Arial" w:eastAsia="Arial" w:hAnsi="Arial" w:cs="Arial"/>
          <w:b/>
          <w:sz w:val="20"/>
          <w:szCs w:val="20"/>
        </w:rPr>
        <w:t xml:space="preserve">DNI: </w:t>
      </w:r>
      <w:r w:rsidR="00C93A70" w:rsidRPr="002E4A7D">
        <w:rPr>
          <w:rFonts w:ascii="Arial" w:hAnsi="Arial" w:cs="Arial"/>
          <w:sz w:val="20"/>
          <w:szCs w:val="20"/>
        </w:rPr>
        <w:t>40488634</w:t>
      </w:r>
    </w:p>
    <w:p w14:paraId="40775819" w14:textId="09736FDF" w:rsidR="001E38C9" w:rsidRDefault="000B4AA7">
      <w:pPr>
        <w:spacing w:line="240" w:lineRule="auto"/>
        <w:rPr>
          <w:rFonts w:ascii="Arial" w:eastAsia="Arial" w:hAnsi="Arial" w:cs="Arial"/>
          <w:sz w:val="20"/>
          <w:szCs w:val="20"/>
        </w:rPr>
      </w:pPr>
      <w:r>
        <w:rPr>
          <w:rFonts w:ascii="Arial" w:eastAsia="Arial" w:hAnsi="Arial" w:cs="Arial"/>
          <w:b/>
          <w:sz w:val="20"/>
          <w:szCs w:val="20"/>
        </w:rPr>
        <w:t>Nombre Profesor</w:t>
      </w:r>
      <w:r>
        <w:rPr>
          <w:rFonts w:ascii="Arial" w:eastAsia="Arial" w:hAnsi="Arial" w:cs="Arial"/>
          <w:sz w:val="20"/>
          <w:szCs w:val="20"/>
        </w:rPr>
        <w:t xml:space="preserve">: </w:t>
      </w:r>
      <w:r w:rsidR="00CC3B66" w:rsidRPr="002E4A7D">
        <w:rPr>
          <w:rFonts w:ascii="Arial" w:hAnsi="Arial" w:cs="Arial"/>
          <w:sz w:val="20"/>
          <w:szCs w:val="20"/>
        </w:rPr>
        <w:t xml:space="preserve">Aldo </w:t>
      </w:r>
      <w:proofErr w:type="spellStart"/>
      <w:r w:rsidR="00CC3B66" w:rsidRPr="002E4A7D">
        <w:rPr>
          <w:rFonts w:ascii="Arial" w:hAnsi="Arial" w:cs="Arial"/>
          <w:sz w:val="20"/>
          <w:szCs w:val="20"/>
        </w:rPr>
        <w:t>Mettini</w:t>
      </w:r>
      <w:proofErr w:type="spellEnd"/>
      <w:r w:rsidR="00CC3B66" w:rsidRPr="002E4A7D">
        <w:rPr>
          <w:rFonts w:ascii="Arial" w:hAnsi="Arial" w:cs="Arial"/>
          <w:sz w:val="20"/>
          <w:szCs w:val="20"/>
        </w:rPr>
        <w:t xml:space="preserve">, Andrea </w:t>
      </w:r>
      <w:proofErr w:type="spellStart"/>
      <w:r w:rsidR="00CC3B66" w:rsidRPr="002E4A7D">
        <w:rPr>
          <w:rFonts w:ascii="Arial" w:hAnsi="Arial" w:cs="Arial"/>
          <w:sz w:val="20"/>
          <w:szCs w:val="20"/>
        </w:rPr>
        <w:t>Airaldi</w:t>
      </w:r>
      <w:proofErr w:type="spellEnd"/>
    </w:p>
    <w:p w14:paraId="3D7B7D84" w14:textId="74EC9B13" w:rsidR="001E38C9" w:rsidRDefault="000B4AA7">
      <w:pPr>
        <w:spacing w:line="240" w:lineRule="auto"/>
        <w:rPr>
          <w:rFonts w:ascii="Arial" w:eastAsia="Arial" w:hAnsi="Arial" w:cs="Arial"/>
          <w:sz w:val="20"/>
          <w:szCs w:val="20"/>
        </w:rPr>
      </w:pPr>
      <w:r>
        <w:rPr>
          <w:rFonts w:ascii="Arial" w:eastAsia="Arial" w:hAnsi="Arial" w:cs="Arial"/>
          <w:b/>
          <w:sz w:val="20"/>
          <w:szCs w:val="20"/>
        </w:rPr>
        <w:t>Grupo Laboratorio</w:t>
      </w:r>
      <w:r>
        <w:rPr>
          <w:rFonts w:ascii="Arial" w:eastAsia="Arial" w:hAnsi="Arial" w:cs="Arial"/>
          <w:sz w:val="20"/>
          <w:szCs w:val="20"/>
        </w:rPr>
        <w:t xml:space="preserve">: 3 </w:t>
      </w:r>
      <w:r>
        <w:rPr>
          <w:rFonts w:ascii="Arial" w:eastAsia="Arial" w:hAnsi="Arial" w:cs="Arial"/>
          <w:sz w:val="20"/>
          <w:szCs w:val="20"/>
        </w:rPr>
        <w:tab/>
        <w:t>TP: 5</w:t>
      </w:r>
      <w:r>
        <w:rPr>
          <w:rFonts w:ascii="Arial" w:eastAsia="Arial" w:hAnsi="Arial" w:cs="Arial"/>
          <w:sz w:val="20"/>
          <w:szCs w:val="20"/>
        </w:rPr>
        <w:tab/>
      </w:r>
      <w:r>
        <w:rPr>
          <w:rFonts w:ascii="Arial" w:eastAsia="Arial" w:hAnsi="Arial" w:cs="Arial"/>
          <w:sz w:val="20"/>
          <w:szCs w:val="20"/>
        </w:rPr>
        <w:tab/>
      </w:r>
      <w:r>
        <w:rPr>
          <w:rFonts w:ascii="Arial" w:eastAsia="Arial" w:hAnsi="Arial" w:cs="Arial"/>
          <w:b/>
          <w:sz w:val="20"/>
          <w:szCs w:val="20"/>
        </w:rPr>
        <w:t>Fecha de entrega</w:t>
      </w:r>
      <w:r>
        <w:rPr>
          <w:rFonts w:ascii="Arial" w:eastAsia="Arial" w:hAnsi="Arial" w:cs="Arial"/>
          <w:sz w:val="20"/>
          <w:szCs w:val="20"/>
        </w:rPr>
        <w:t>:20/10/202</w:t>
      </w:r>
      <w:r w:rsidR="00CC3B66">
        <w:rPr>
          <w:rFonts w:ascii="Arial" w:eastAsia="Arial" w:hAnsi="Arial" w:cs="Arial"/>
          <w:sz w:val="20"/>
          <w:szCs w:val="20"/>
        </w:rPr>
        <w:t>5</w:t>
      </w:r>
    </w:p>
    <w:p w14:paraId="458B0C5E" w14:textId="77777777" w:rsidR="001E38C9" w:rsidRDefault="001E38C9">
      <w:pPr>
        <w:rPr>
          <w:rFonts w:ascii="Arial" w:eastAsia="Arial" w:hAnsi="Arial" w:cs="Arial"/>
          <w:sz w:val="20"/>
          <w:szCs w:val="20"/>
        </w:rPr>
      </w:pPr>
    </w:p>
    <w:p w14:paraId="02663CB5" w14:textId="77777777" w:rsidR="001E38C9" w:rsidRDefault="000B4AA7">
      <w:pPr>
        <w:rPr>
          <w:rFonts w:ascii="Arial" w:eastAsia="Arial" w:hAnsi="Arial" w:cs="Arial"/>
          <w:sz w:val="20"/>
          <w:szCs w:val="20"/>
        </w:rPr>
      </w:pPr>
      <w:r>
        <w:rPr>
          <w:rFonts w:ascii="Arial" w:eastAsia="Arial" w:hAnsi="Arial" w:cs="Arial"/>
          <w:sz w:val="20"/>
          <w:szCs w:val="20"/>
        </w:rPr>
        <w:t xml:space="preserve">La verdadera potencia de la POO radica en </w:t>
      </w:r>
      <w:r>
        <w:rPr>
          <w:rFonts w:ascii="Arial" w:eastAsia="Arial" w:hAnsi="Arial" w:cs="Arial"/>
          <w:sz w:val="20"/>
          <w:szCs w:val="20"/>
        </w:rPr>
        <w:t>su capacidad de reflejar la abstracción que el cerebro humano realiza automáticamente durante el proceso de aprendizaje y el proceso de análisis de información, los mecanismos de abstracción se pueden dividir en: Clasificación, Generalización, Agregación y</w:t>
      </w:r>
      <w:r>
        <w:rPr>
          <w:rFonts w:ascii="Arial" w:eastAsia="Arial" w:hAnsi="Arial" w:cs="Arial"/>
          <w:sz w:val="20"/>
          <w:szCs w:val="20"/>
        </w:rPr>
        <w:t xml:space="preserve"> Composición</w:t>
      </w:r>
    </w:p>
    <w:p w14:paraId="00E69DD4" w14:textId="77777777" w:rsidR="001E38C9" w:rsidRDefault="000B4AA7">
      <w:pPr>
        <w:rPr>
          <w:rFonts w:ascii="Arial" w:eastAsia="Arial" w:hAnsi="Arial" w:cs="Arial"/>
          <w:sz w:val="20"/>
          <w:szCs w:val="20"/>
        </w:rPr>
      </w:pPr>
      <w:r>
        <w:rPr>
          <w:rFonts w:ascii="Arial" w:eastAsia="Arial" w:hAnsi="Arial" w:cs="Arial"/>
          <w:b/>
          <w:sz w:val="20"/>
          <w:szCs w:val="20"/>
          <w:u w:val="single"/>
        </w:rPr>
        <w:t>Generalización</w:t>
      </w:r>
      <w:r>
        <w:rPr>
          <w:rFonts w:ascii="Arial" w:eastAsia="Arial" w:hAnsi="Arial" w:cs="Arial"/>
          <w:sz w:val="20"/>
          <w:szCs w:val="20"/>
        </w:rPr>
        <w:t xml:space="preserve">: Permite definir una clase o tipo como un caso general de varias clases, </w:t>
      </w:r>
      <w:proofErr w:type="spellStart"/>
      <w:r>
        <w:rPr>
          <w:rFonts w:ascii="Arial" w:eastAsia="Arial" w:hAnsi="Arial" w:cs="Arial"/>
          <w:sz w:val="20"/>
          <w:szCs w:val="20"/>
        </w:rPr>
        <w:t>esta</w:t>
      </w:r>
      <w:proofErr w:type="spellEnd"/>
      <w:r>
        <w:rPr>
          <w:rFonts w:ascii="Arial" w:eastAsia="Arial" w:hAnsi="Arial" w:cs="Arial"/>
          <w:sz w:val="20"/>
          <w:szCs w:val="20"/>
        </w:rPr>
        <w:t xml:space="preserve"> relacionado con el concepto de especi</w:t>
      </w:r>
      <w:r>
        <w:rPr>
          <w:rFonts w:ascii="Arial" w:eastAsia="Arial" w:hAnsi="Arial" w:cs="Arial"/>
          <w:sz w:val="20"/>
          <w:szCs w:val="20"/>
        </w:rPr>
        <w:t>es o familia. La operación inversa se llama especialización y permite definir clases como casos particulares de otras más generales</w:t>
      </w:r>
    </w:p>
    <w:p w14:paraId="2A418D2F" w14:textId="77777777" w:rsidR="001E38C9" w:rsidRDefault="000B4AA7">
      <w:pPr>
        <w:rPr>
          <w:rFonts w:ascii="Arial" w:eastAsia="Arial" w:hAnsi="Arial" w:cs="Arial"/>
          <w:sz w:val="20"/>
          <w:szCs w:val="20"/>
        </w:rPr>
      </w:pPr>
      <w:r>
        <w:rPr>
          <w:rFonts w:ascii="Arial" w:eastAsia="Arial" w:hAnsi="Arial" w:cs="Arial"/>
          <w:sz w:val="20"/>
          <w:szCs w:val="20"/>
        </w:rPr>
        <w:t>La generalización es un concepto entre clases, la cual permite estructura la descripción de un único objeto, a la cual tanto</w:t>
      </w:r>
      <w:r>
        <w:rPr>
          <w:rFonts w:ascii="Arial" w:eastAsia="Arial" w:hAnsi="Arial" w:cs="Arial"/>
          <w:sz w:val="20"/>
          <w:szCs w:val="20"/>
        </w:rPr>
        <w:t xml:space="preserve"> la superclase como las subclases referencian.</w:t>
      </w:r>
    </w:p>
    <w:p w14:paraId="2FD1FC46" w14:textId="77777777" w:rsidR="001E38C9" w:rsidRDefault="000B4AA7">
      <w:pPr>
        <w:rPr>
          <w:rFonts w:ascii="Arial" w:eastAsia="Arial" w:hAnsi="Arial" w:cs="Arial"/>
          <w:sz w:val="20"/>
          <w:szCs w:val="20"/>
        </w:rPr>
      </w:pPr>
      <w:r>
        <w:rPr>
          <w:rFonts w:ascii="Arial" w:eastAsia="Arial" w:hAnsi="Arial" w:cs="Arial"/>
          <w:noProof/>
          <w:sz w:val="20"/>
          <w:szCs w:val="20"/>
        </w:rPr>
        <w:drawing>
          <wp:inline distT="0" distB="0" distL="0" distR="0" wp14:anchorId="61A9EFE8" wp14:editId="383E590D">
            <wp:extent cx="5610225" cy="1123950"/>
            <wp:effectExtent l="0" t="0" r="9525" b="0"/>
            <wp:docPr id="2" name="image1.png"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Tabla&#10;&#10;Descripción generada automáticamente"/>
                    <pic:cNvPicPr preferRelativeResize="0"/>
                  </pic:nvPicPr>
                  <pic:blipFill>
                    <a:blip r:embed="rId4"/>
                    <a:srcRect/>
                    <a:stretch>
                      <a:fillRect/>
                    </a:stretch>
                  </pic:blipFill>
                  <pic:spPr>
                    <a:xfrm>
                      <a:off x="0" y="0"/>
                      <a:ext cx="5610225" cy="1123950"/>
                    </a:xfrm>
                    <a:prstGeom prst="rect">
                      <a:avLst/>
                    </a:prstGeom>
                    <a:ln/>
                  </pic:spPr>
                </pic:pic>
              </a:graphicData>
            </a:graphic>
          </wp:inline>
        </w:drawing>
      </w:r>
    </w:p>
    <w:p w14:paraId="25C7D140" w14:textId="77777777" w:rsidR="001E38C9" w:rsidRDefault="000B4AA7">
      <w:pPr>
        <w:rPr>
          <w:rFonts w:ascii="Arial" w:eastAsia="Arial" w:hAnsi="Arial" w:cs="Arial"/>
          <w:sz w:val="20"/>
          <w:szCs w:val="20"/>
        </w:rPr>
      </w:pPr>
      <w:r>
        <w:rPr>
          <w:rFonts w:ascii="Arial" w:eastAsia="Arial" w:hAnsi="Arial" w:cs="Arial"/>
          <w:sz w:val="20"/>
          <w:szCs w:val="20"/>
        </w:rPr>
        <w:t>La generalización consiste en reunir el comportamiento y la estructura común de dos o más clases, en una clase Padre/Superclase, las demás clases cumplen el rol de hijas/subclases, las cuales heredarán el co</w:t>
      </w:r>
      <w:r>
        <w:rPr>
          <w:rFonts w:ascii="Arial" w:eastAsia="Arial" w:hAnsi="Arial" w:cs="Arial"/>
          <w:sz w:val="20"/>
          <w:szCs w:val="20"/>
        </w:rPr>
        <w:t>mportamiento y estructura común de la superclase.</w:t>
      </w:r>
    </w:p>
    <w:p w14:paraId="7DB34ED6" w14:textId="77777777" w:rsidR="001E38C9" w:rsidRDefault="000B4AA7">
      <w:pPr>
        <w:rPr>
          <w:rFonts w:ascii="Arial" w:eastAsia="Arial" w:hAnsi="Arial" w:cs="Arial"/>
          <w:b/>
          <w:sz w:val="20"/>
          <w:szCs w:val="20"/>
          <w:u w:val="single"/>
        </w:rPr>
      </w:pPr>
      <w:r>
        <w:rPr>
          <w:rFonts w:ascii="Arial" w:eastAsia="Arial" w:hAnsi="Arial" w:cs="Arial"/>
          <w:sz w:val="20"/>
          <w:szCs w:val="20"/>
        </w:rPr>
        <w:t xml:space="preserve">Mientras que generalización deriva del hecho de que la superclase generaliza subclases, la especialización se refiere al hecho de que las subclases refinan o especializan la superclase formando </w:t>
      </w:r>
      <w:proofErr w:type="spellStart"/>
      <w:r>
        <w:rPr>
          <w:rFonts w:ascii="Arial" w:eastAsia="Arial" w:hAnsi="Arial" w:cs="Arial"/>
          <w:sz w:val="20"/>
          <w:szCs w:val="20"/>
        </w:rPr>
        <w:t>asi</w:t>
      </w:r>
      <w:proofErr w:type="spellEnd"/>
      <w:r>
        <w:rPr>
          <w:rFonts w:ascii="Arial" w:eastAsia="Arial" w:hAnsi="Arial" w:cs="Arial"/>
          <w:sz w:val="20"/>
          <w:szCs w:val="20"/>
        </w:rPr>
        <w:t xml:space="preserve"> una jerarquía de clases y sus elementos cumplen la relación </w:t>
      </w:r>
      <w:r>
        <w:rPr>
          <w:rFonts w:ascii="Arial" w:eastAsia="Arial" w:hAnsi="Arial" w:cs="Arial"/>
          <w:b/>
          <w:sz w:val="20"/>
          <w:szCs w:val="20"/>
          <w:u w:val="single"/>
        </w:rPr>
        <w:t>es-un</w:t>
      </w:r>
    </w:p>
    <w:p w14:paraId="62E47458" w14:textId="77777777" w:rsidR="001E38C9" w:rsidRDefault="000B4AA7">
      <w:pPr>
        <w:rPr>
          <w:rFonts w:ascii="Arial" w:eastAsia="Arial" w:hAnsi="Arial" w:cs="Arial"/>
          <w:sz w:val="20"/>
          <w:szCs w:val="20"/>
        </w:rPr>
      </w:pPr>
      <w:r>
        <w:rPr>
          <w:rFonts w:ascii="Arial" w:eastAsia="Arial" w:hAnsi="Arial" w:cs="Arial"/>
          <w:noProof/>
          <w:sz w:val="20"/>
          <w:szCs w:val="20"/>
        </w:rPr>
        <w:drawing>
          <wp:inline distT="0" distB="0" distL="0" distR="0" wp14:anchorId="039FEDB2" wp14:editId="24DA7ABF">
            <wp:extent cx="1943100" cy="723900"/>
            <wp:effectExtent l="0" t="0" r="0" b="0"/>
            <wp:docPr id="3" name="image2.png" descr="Diagrama, Esquemát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Diagrama, Esquemático&#10;&#10;Descripción generada automáticamente"/>
                    <pic:cNvPicPr preferRelativeResize="0"/>
                  </pic:nvPicPr>
                  <pic:blipFill>
                    <a:blip r:embed="rId5"/>
                    <a:srcRect/>
                    <a:stretch>
                      <a:fillRect/>
                    </a:stretch>
                  </pic:blipFill>
                  <pic:spPr>
                    <a:xfrm>
                      <a:off x="0" y="0"/>
                      <a:ext cx="1943382" cy="724005"/>
                    </a:xfrm>
                    <a:prstGeom prst="rect">
                      <a:avLst/>
                    </a:prstGeom>
                    <a:ln/>
                  </pic:spPr>
                </pic:pic>
              </a:graphicData>
            </a:graphic>
          </wp:inline>
        </w:drawing>
      </w:r>
    </w:p>
    <w:p w14:paraId="2DFF9898" w14:textId="699AE139" w:rsidR="001E38C9" w:rsidRDefault="000B4AA7">
      <w:pPr>
        <w:rPr>
          <w:rFonts w:ascii="Arial" w:eastAsia="Arial" w:hAnsi="Arial" w:cs="Arial"/>
          <w:sz w:val="20"/>
          <w:szCs w:val="20"/>
        </w:rPr>
      </w:pPr>
      <w:r>
        <w:rPr>
          <w:rFonts w:ascii="Arial" w:eastAsia="Arial" w:hAnsi="Arial" w:cs="Arial"/>
          <w:sz w:val="20"/>
          <w:szCs w:val="20"/>
        </w:rPr>
        <w:t>Ej: Insecto es un animal, y un mamífero es un animal</w:t>
      </w:r>
    </w:p>
    <w:p w14:paraId="77D2FCE1" w14:textId="15889E8A" w:rsidR="001E38C9" w:rsidRDefault="000B4AA7">
      <w:pPr>
        <w:rPr>
          <w:rFonts w:ascii="Arial" w:eastAsia="Arial" w:hAnsi="Arial" w:cs="Arial"/>
          <w:sz w:val="20"/>
          <w:szCs w:val="20"/>
        </w:rPr>
      </w:pPr>
      <w:r>
        <w:rPr>
          <w:rFonts w:ascii="Arial" w:eastAsia="Arial" w:hAnsi="Arial" w:cs="Arial"/>
          <w:b/>
          <w:sz w:val="20"/>
          <w:szCs w:val="20"/>
          <w:u w:val="single"/>
        </w:rPr>
        <w:t>Herencia</w:t>
      </w:r>
      <w:r>
        <w:rPr>
          <w:rFonts w:ascii="Arial" w:eastAsia="Arial" w:hAnsi="Arial" w:cs="Arial"/>
          <w:sz w:val="20"/>
          <w:szCs w:val="20"/>
        </w:rPr>
        <w:t xml:space="preserve">: Se refiere al mecanismo de compartir atributos y métodos utilizando la relación de generalización, siendo esta una técnica </w:t>
      </w:r>
      <w:r>
        <w:rPr>
          <w:rFonts w:ascii="Arial" w:eastAsia="Arial" w:hAnsi="Arial" w:cs="Arial"/>
          <w:sz w:val="20"/>
          <w:szCs w:val="20"/>
        </w:rPr>
        <w:t>clave de la reusabilidad, ya que implica que se reutiliza todo lo ya definido en la clase padre, para que las clases hijas la hereden.</w:t>
      </w:r>
    </w:p>
    <w:p w14:paraId="743C3FE4" w14:textId="259F621C" w:rsidR="001E38C9" w:rsidRDefault="000B4AA7">
      <w:pPr>
        <w:rPr>
          <w:rFonts w:ascii="Arial" w:eastAsia="Arial" w:hAnsi="Arial" w:cs="Arial"/>
          <w:sz w:val="20"/>
          <w:szCs w:val="20"/>
        </w:rPr>
      </w:pPr>
      <w:r>
        <w:rPr>
          <w:rFonts w:ascii="Arial" w:eastAsia="Arial" w:hAnsi="Arial" w:cs="Arial"/>
          <w:sz w:val="20"/>
          <w:szCs w:val="20"/>
        </w:rPr>
        <w:t>Por Ejemplo: La Clase Circulo (clase hija o subclase) hereda los métodos de la Clase Elipse (clase padre o superclase), p</w:t>
      </w:r>
      <w:r>
        <w:rPr>
          <w:rFonts w:ascii="Arial" w:eastAsia="Arial" w:hAnsi="Arial" w:cs="Arial"/>
          <w:sz w:val="20"/>
          <w:szCs w:val="20"/>
        </w:rPr>
        <w:t xml:space="preserve">udiendo utilizarlos, sin necesidad de volver a definir los métodos y </w:t>
      </w:r>
      <w:r w:rsidR="00D90841">
        <w:rPr>
          <w:noProof/>
        </w:rPr>
        <w:drawing>
          <wp:anchor distT="114300" distB="114300" distL="114300" distR="114300" simplePos="0" relativeHeight="251658240" behindDoc="0" locked="0" layoutInCell="1" hidden="0" allowOverlap="1" wp14:anchorId="0B5B8C16" wp14:editId="7979C615">
            <wp:simplePos x="0" y="0"/>
            <wp:positionH relativeFrom="column">
              <wp:posOffset>3943350</wp:posOffset>
            </wp:positionH>
            <wp:positionV relativeFrom="paragraph">
              <wp:posOffset>0</wp:posOffset>
            </wp:positionV>
            <wp:extent cx="1424557" cy="1562417"/>
            <wp:effectExtent l="0" t="0" r="0" b="0"/>
            <wp:wrapSquare wrapText="bothSides" distT="114300" distB="114300" distL="114300" distR="11430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1424557" cy="1562417"/>
                    </a:xfrm>
                    <a:prstGeom prst="rect">
                      <a:avLst/>
                    </a:prstGeom>
                    <a:ln/>
                  </pic:spPr>
                </pic:pic>
              </a:graphicData>
            </a:graphic>
          </wp:anchor>
        </w:drawing>
      </w:r>
      <w:r>
        <w:rPr>
          <w:rFonts w:ascii="Arial" w:eastAsia="Arial" w:hAnsi="Arial" w:cs="Arial"/>
          <w:sz w:val="20"/>
          <w:szCs w:val="20"/>
        </w:rPr>
        <w:t>aprovechando la reutilización, eje central en el paradigmas de OO, dejando a la vista la extensibilidad (añadir clases o módulos nuevos sin afectar el resto del proyecto).</w:t>
      </w:r>
    </w:p>
    <w:p w14:paraId="466C0D48" w14:textId="52E5A8FE" w:rsidR="001E38C9" w:rsidRDefault="000B4AA7">
      <w:pPr>
        <w:rPr>
          <w:rFonts w:ascii="Arial" w:eastAsia="Arial" w:hAnsi="Arial" w:cs="Arial"/>
          <w:sz w:val="20"/>
          <w:szCs w:val="20"/>
        </w:rPr>
      </w:pPr>
      <w:r>
        <w:rPr>
          <w:rFonts w:ascii="Arial" w:eastAsia="Arial" w:hAnsi="Arial" w:cs="Arial"/>
          <w:sz w:val="20"/>
          <w:szCs w:val="20"/>
        </w:rPr>
        <w:t xml:space="preserve">Ejemplo de la </w:t>
      </w:r>
      <w:r>
        <w:rPr>
          <w:rFonts w:ascii="Arial" w:eastAsia="Arial" w:hAnsi="Arial" w:cs="Arial"/>
          <w:sz w:val="20"/>
          <w:szCs w:val="20"/>
        </w:rPr>
        <w:t xml:space="preserve">clase hija: </w:t>
      </w:r>
    </w:p>
    <w:p w14:paraId="6E690DAF" w14:textId="00DF77AF" w:rsidR="0071061E" w:rsidRPr="0071061E" w:rsidRDefault="0071061E">
      <w:pPr>
        <w:rPr>
          <w:rFonts w:ascii="Arial" w:eastAsia="Arial" w:hAnsi="Arial" w:cs="Arial"/>
          <w:sz w:val="20"/>
          <w:szCs w:val="20"/>
        </w:rPr>
      </w:pPr>
      <w:r w:rsidRPr="0071061E">
        <w:rPr>
          <w:rFonts w:ascii="Arial" w:eastAsia="Arial" w:hAnsi="Arial" w:cs="Arial"/>
          <w:sz w:val="20"/>
          <w:szCs w:val="20"/>
        </w:rPr>
        <w:lastRenderedPageBreak/>
        <w:drawing>
          <wp:inline distT="0" distB="0" distL="0" distR="0" wp14:anchorId="21C91E7E" wp14:editId="6FECE679">
            <wp:extent cx="3676650" cy="622932"/>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97200" cy="643357"/>
                    </a:xfrm>
                    <a:prstGeom prst="rect">
                      <a:avLst/>
                    </a:prstGeom>
                  </pic:spPr>
                </pic:pic>
              </a:graphicData>
            </a:graphic>
          </wp:inline>
        </w:drawing>
      </w:r>
      <w:r w:rsidRPr="0071061E">
        <w:rPr>
          <w:rFonts w:ascii="Arial" w:eastAsia="Arial" w:hAnsi="Arial" w:cs="Arial"/>
          <w:sz w:val="20"/>
          <w:szCs w:val="20"/>
          <w:lang w:val="en-US"/>
        </w:rPr>
        <w:drawing>
          <wp:inline distT="0" distB="0" distL="0" distR="0" wp14:anchorId="7B592B77" wp14:editId="0F4ACADC">
            <wp:extent cx="2781300" cy="46228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49304" cy="473590"/>
                    </a:xfrm>
                    <a:prstGeom prst="rect">
                      <a:avLst/>
                    </a:prstGeom>
                  </pic:spPr>
                </pic:pic>
              </a:graphicData>
            </a:graphic>
          </wp:inline>
        </w:drawing>
      </w:r>
    </w:p>
    <w:p w14:paraId="5199CAFC" w14:textId="4B2F3DF7" w:rsidR="001E38C9" w:rsidRDefault="000B4AA7">
      <w:pPr>
        <w:rPr>
          <w:rFonts w:ascii="Arial" w:eastAsia="Arial" w:hAnsi="Arial" w:cs="Arial"/>
          <w:sz w:val="20"/>
          <w:szCs w:val="20"/>
        </w:rPr>
      </w:pPr>
      <w:r>
        <w:rPr>
          <w:rFonts w:ascii="Arial" w:eastAsia="Arial" w:hAnsi="Arial" w:cs="Arial"/>
          <w:b/>
          <w:sz w:val="20"/>
          <w:szCs w:val="20"/>
          <w:u w:val="single"/>
        </w:rPr>
        <w:t>Redefinición de métodos</w:t>
      </w:r>
      <w:r>
        <w:rPr>
          <w:rFonts w:ascii="Arial" w:eastAsia="Arial" w:hAnsi="Arial" w:cs="Arial"/>
          <w:sz w:val="20"/>
          <w:szCs w:val="20"/>
        </w:rPr>
        <w:t xml:space="preserve">: A veces </w:t>
      </w:r>
      <w:r>
        <w:rPr>
          <w:rFonts w:ascii="Arial" w:eastAsia="Arial" w:hAnsi="Arial" w:cs="Arial"/>
          <w:sz w:val="20"/>
          <w:szCs w:val="20"/>
        </w:rPr>
        <w:t>es necesario que las subclases redefinan métodos de la superclase, logrando así que métodos con el mismo nombre y características funcionen de forma distinta</w:t>
      </w:r>
    </w:p>
    <w:p w14:paraId="140D0A7A" w14:textId="77777777" w:rsidR="001E38C9" w:rsidRDefault="000B4AA7">
      <w:pPr>
        <w:rPr>
          <w:rFonts w:ascii="Arial" w:eastAsia="Arial" w:hAnsi="Arial" w:cs="Arial"/>
          <w:sz w:val="20"/>
          <w:szCs w:val="20"/>
        </w:rPr>
      </w:pPr>
      <w:r>
        <w:rPr>
          <w:rFonts w:ascii="Arial" w:eastAsia="Arial" w:hAnsi="Arial" w:cs="Arial"/>
          <w:b/>
          <w:sz w:val="20"/>
          <w:szCs w:val="20"/>
          <w:u w:val="single"/>
        </w:rPr>
        <w:t>Constructores</w:t>
      </w:r>
      <w:r>
        <w:rPr>
          <w:rFonts w:ascii="Arial" w:eastAsia="Arial" w:hAnsi="Arial" w:cs="Arial"/>
          <w:sz w:val="20"/>
          <w:szCs w:val="20"/>
        </w:rPr>
        <w:t>: Para asegurar la asignación de memoria e inicialización se hace en la forma correct</w:t>
      </w:r>
      <w:r>
        <w:rPr>
          <w:rFonts w:ascii="Arial" w:eastAsia="Arial" w:hAnsi="Arial" w:cs="Arial"/>
          <w:sz w:val="20"/>
          <w:szCs w:val="20"/>
        </w:rPr>
        <w:t>a, dentro del constructor de una subclase llaman al primer lugar al constructor de la clase ancestro inmediato. Si en la clase ancestro hay más de un constructor o tiene parámetros, en la subclase es necesario invocarlo explícitamente</w:t>
      </w:r>
    </w:p>
    <w:p w14:paraId="5357B77F" w14:textId="77777777" w:rsidR="001E38C9" w:rsidRDefault="000B4AA7">
      <w:pPr>
        <w:rPr>
          <w:rFonts w:ascii="Arial" w:eastAsia="Arial" w:hAnsi="Arial" w:cs="Arial"/>
          <w:sz w:val="20"/>
          <w:szCs w:val="20"/>
        </w:rPr>
      </w:pPr>
      <w:r>
        <w:rPr>
          <w:rFonts w:ascii="Arial" w:eastAsia="Arial" w:hAnsi="Arial" w:cs="Arial"/>
          <w:b/>
          <w:sz w:val="20"/>
          <w:szCs w:val="20"/>
          <w:u w:val="single"/>
        </w:rPr>
        <w:t>Polimorfismo</w:t>
      </w:r>
      <w:r>
        <w:rPr>
          <w:rFonts w:ascii="Arial" w:eastAsia="Arial" w:hAnsi="Arial" w:cs="Arial"/>
          <w:sz w:val="20"/>
          <w:szCs w:val="20"/>
        </w:rPr>
        <w:t>: Propied</w:t>
      </w:r>
      <w:r>
        <w:rPr>
          <w:rFonts w:ascii="Arial" w:eastAsia="Arial" w:hAnsi="Arial" w:cs="Arial"/>
          <w:sz w:val="20"/>
          <w:szCs w:val="20"/>
        </w:rPr>
        <w:t>ad que tienen algunos cuerpos de poder cambiar de forma sin cambiar de naturaleza o composición, en programación es una característica de un lenguaje de programación que permite a los valores de diferentes tipos de datos ser manejados usando una interfaz u</w:t>
      </w:r>
      <w:r>
        <w:rPr>
          <w:rFonts w:ascii="Arial" w:eastAsia="Arial" w:hAnsi="Arial" w:cs="Arial"/>
          <w:sz w:val="20"/>
          <w:szCs w:val="20"/>
        </w:rPr>
        <w:t xml:space="preserve">niforme. </w:t>
      </w:r>
    </w:p>
    <w:p w14:paraId="6727606C" w14:textId="77777777" w:rsidR="001E38C9" w:rsidRDefault="000B4AA7">
      <w:pPr>
        <w:rPr>
          <w:rFonts w:ascii="Arial" w:eastAsia="Arial" w:hAnsi="Arial" w:cs="Arial"/>
          <w:sz w:val="20"/>
          <w:szCs w:val="20"/>
        </w:rPr>
      </w:pPr>
      <w:r>
        <w:rPr>
          <w:rFonts w:ascii="Arial" w:eastAsia="Arial" w:hAnsi="Arial" w:cs="Arial"/>
          <w:sz w:val="20"/>
          <w:szCs w:val="20"/>
        </w:rPr>
        <w:t>Permite reconocer y explotar las similitudes entre diferentes clases de objetos, basándose en</w:t>
      </w:r>
    </w:p>
    <w:p w14:paraId="6CAAEE8A" w14:textId="77777777" w:rsidR="001E38C9" w:rsidRDefault="000B4AA7">
      <w:pPr>
        <w:rPr>
          <w:rFonts w:ascii="Arial" w:eastAsia="Arial" w:hAnsi="Arial" w:cs="Arial"/>
          <w:sz w:val="20"/>
          <w:szCs w:val="20"/>
        </w:rPr>
      </w:pPr>
      <w:r>
        <w:rPr>
          <w:rFonts w:ascii="Arial" w:eastAsia="Arial" w:hAnsi="Arial" w:cs="Arial"/>
          <w:sz w:val="20"/>
          <w:szCs w:val="20"/>
        </w:rPr>
        <w:t xml:space="preserve">el hecho de que una misma operación adopta diversas formas de implementación, siendo así que instancias de distintas clases pueden asociar un </w:t>
      </w:r>
      <w:r>
        <w:rPr>
          <w:rFonts w:ascii="Arial" w:eastAsia="Arial" w:hAnsi="Arial" w:cs="Arial"/>
          <w:sz w:val="20"/>
          <w:szCs w:val="20"/>
        </w:rPr>
        <w:t>método distinto a un mismo mensaje común a todas.</w:t>
      </w:r>
    </w:p>
    <w:p w14:paraId="748E2621" w14:textId="6E529E19" w:rsidR="001E38C9" w:rsidRDefault="000B4AA7">
      <w:pPr>
        <w:rPr>
          <w:rFonts w:ascii="Arial" w:eastAsia="Arial" w:hAnsi="Arial" w:cs="Arial"/>
          <w:b/>
          <w:bCs/>
          <w:sz w:val="20"/>
          <w:szCs w:val="20"/>
        </w:rPr>
      </w:pPr>
      <w:r>
        <w:rPr>
          <w:rFonts w:ascii="Arial" w:eastAsia="Arial" w:hAnsi="Arial" w:cs="Arial"/>
          <w:sz w:val="20"/>
          <w:szCs w:val="20"/>
        </w:rPr>
        <w:t xml:space="preserve">Retarda la decisión sobre el tipo del objeto hasta el momento en que vaya a ser utilizado el método, asociándose así al concepto de vinculación </w:t>
      </w:r>
      <w:r w:rsidR="00A539DF">
        <w:rPr>
          <w:rFonts w:ascii="Arial" w:eastAsia="Arial" w:hAnsi="Arial" w:cs="Arial"/>
          <w:sz w:val="20"/>
          <w:szCs w:val="20"/>
        </w:rPr>
        <w:t>tardía</w:t>
      </w:r>
      <w:r w:rsidR="00A539DF" w:rsidRPr="00A539DF">
        <w:rPr>
          <w:rFonts w:ascii="Arial" w:eastAsia="Arial" w:hAnsi="Arial" w:cs="Arial"/>
          <w:b/>
          <w:bCs/>
          <w:sz w:val="20"/>
          <w:szCs w:val="20"/>
        </w:rPr>
        <w:t xml:space="preserve">. </w:t>
      </w:r>
      <w:r w:rsidR="00D90841" w:rsidRPr="00A539DF">
        <w:rPr>
          <w:rFonts w:ascii="Arial" w:eastAsia="Arial" w:hAnsi="Arial" w:cs="Arial"/>
          <w:b/>
          <w:bCs/>
          <w:sz w:val="20"/>
          <w:szCs w:val="20"/>
        </w:rPr>
        <w:t>(Enlace</w:t>
      </w:r>
      <w:r w:rsidR="00A539DF" w:rsidRPr="00A539DF">
        <w:rPr>
          <w:rFonts w:ascii="Arial" w:eastAsia="Arial" w:hAnsi="Arial" w:cs="Arial"/>
          <w:b/>
          <w:bCs/>
          <w:sz w:val="20"/>
          <w:szCs w:val="20"/>
        </w:rPr>
        <w:t xml:space="preserve"> de una petición con el código en tiempo de ejecución).</w:t>
      </w:r>
    </w:p>
    <w:p w14:paraId="728825E2" w14:textId="237B1875" w:rsidR="001A6E41" w:rsidRDefault="001A6E41">
      <w:pPr>
        <w:rPr>
          <w:rFonts w:ascii="Arial" w:eastAsia="Arial" w:hAnsi="Arial" w:cs="Arial"/>
          <w:b/>
          <w:bCs/>
          <w:sz w:val="20"/>
          <w:szCs w:val="20"/>
        </w:rPr>
      </w:pPr>
      <w:r>
        <w:rPr>
          <w:rFonts w:ascii="Arial" w:eastAsia="Arial" w:hAnsi="Arial" w:cs="Arial"/>
          <w:b/>
          <w:bCs/>
          <w:sz w:val="20"/>
          <w:szCs w:val="20"/>
        </w:rPr>
        <w:t>Ejemplo:</w:t>
      </w:r>
    </w:p>
    <w:p w14:paraId="48DC0FD4" w14:textId="6AB159CA" w:rsidR="0071061E" w:rsidRPr="00A539DF" w:rsidRDefault="0071061E">
      <w:pPr>
        <w:rPr>
          <w:rFonts w:ascii="Arial" w:eastAsia="Arial" w:hAnsi="Arial" w:cs="Arial"/>
          <w:b/>
          <w:bCs/>
          <w:sz w:val="20"/>
          <w:szCs w:val="20"/>
        </w:rPr>
      </w:pPr>
      <w:r w:rsidRPr="0071061E">
        <w:rPr>
          <w:rFonts w:ascii="Arial" w:eastAsia="Arial" w:hAnsi="Arial" w:cs="Arial"/>
          <w:b/>
          <w:bCs/>
          <w:sz w:val="20"/>
          <w:szCs w:val="20"/>
        </w:rPr>
        <w:drawing>
          <wp:inline distT="0" distB="0" distL="0" distR="0" wp14:anchorId="30CE890E" wp14:editId="5BBBE8FA">
            <wp:extent cx="4295775" cy="118659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45538" cy="1200338"/>
                    </a:xfrm>
                    <a:prstGeom prst="rect">
                      <a:avLst/>
                    </a:prstGeom>
                  </pic:spPr>
                </pic:pic>
              </a:graphicData>
            </a:graphic>
          </wp:inline>
        </w:drawing>
      </w:r>
    </w:p>
    <w:p w14:paraId="20122D1E" w14:textId="77777777" w:rsidR="00A539DF" w:rsidRDefault="00A539DF" w:rsidP="00A539DF">
      <w:pPr>
        <w:jc w:val="center"/>
        <w:rPr>
          <w:rFonts w:ascii="Arial" w:hAnsi="Arial" w:cs="Arial"/>
          <w:sz w:val="20"/>
          <w:szCs w:val="20"/>
        </w:rPr>
      </w:pPr>
      <w:r>
        <w:rPr>
          <w:rFonts w:ascii="Arial" w:hAnsi="Arial" w:cs="Arial"/>
          <w:b/>
          <w:sz w:val="20"/>
          <w:szCs w:val="20"/>
          <w:u w:val="single"/>
        </w:rPr>
        <w:t>Ventajas del polimorfismo</w:t>
      </w:r>
    </w:p>
    <w:p w14:paraId="74598F91" w14:textId="77777777" w:rsidR="00A539DF" w:rsidRDefault="00A539DF" w:rsidP="00A539DF">
      <w:pPr>
        <w:rPr>
          <w:rFonts w:ascii="Arial" w:hAnsi="Arial" w:cs="Arial"/>
          <w:sz w:val="20"/>
          <w:szCs w:val="20"/>
        </w:rPr>
      </w:pPr>
      <w:r>
        <w:rPr>
          <w:rFonts w:ascii="Arial" w:hAnsi="Arial" w:cs="Arial"/>
          <w:b/>
          <w:sz w:val="20"/>
          <w:szCs w:val="20"/>
          <w:u w:val="single"/>
        </w:rPr>
        <w:t>Código genérico</w:t>
      </w:r>
      <w:r w:rsidRPr="00994DF8">
        <w:rPr>
          <w:rFonts w:ascii="Arial" w:hAnsi="Arial" w:cs="Arial"/>
          <w:sz w:val="20"/>
          <w:szCs w:val="20"/>
        </w:rPr>
        <w:t>:</w:t>
      </w:r>
      <w:r>
        <w:rPr>
          <w:rFonts w:ascii="Arial" w:hAnsi="Arial" w:cs="Arial"/>
          <w:sz w:val="20"/>
          <w:szCs w:val="20"/>
        </w:rPr>
        <w:t xml:space="preserve"> Basándose en el principio “Tell, </w:t>
      </w:r>
      <w:proofErr w:type="spellStart"/>
      <w:r>
        <w:rPr>
          <w:rFonts w:ascii="Arial" w:hAnsi="Arial" w:cs="Arial"/>
          <w:sz w:val="20"/>
          <w:szCs w:val="20"/>
        </w:rPr>
        <w:t>don’t</w:t>
      </w:r>
      <w:proofErr w:type="spellEnd"/>
      <w:r>
        <w:rPr>
          <w:rFonts w:ascii="Arial" w:hAnsi="Arial" w:cs="Arial"/>
          <w:sz w:val="20"/>
          <w:szCs w:val="20"/>
        </w:rPr>
        <w:t xml:space="preserve"> </w:t>
      </w:r>
      <w:proofErr w:type="spellStart"/>
      <w:r>
        <w:rPr>
          <w:rFonts w:ascii="Arial" w:hAnsi="Arial" w:cs="Arial"/>
          <w:sz w:val="20"/>
          <w:szCs w:val="20"/>
        </w:rPr>
        <w:t>ask</w:t>
      </w:r>
      <w:proofErr w:type="spellEnd"/>
      <w:r>
        <w:rPr>
          <w:rFonts w:ascii="Arial" w:hAnsi="Arial" w:cs="Arial"/>
          <w:sz w:val="20"/>
          <w:szCs w:val="20"/>
        </w:rPr>
        <w:t>” el emisor es independiente del tipo específico del objeto receptor, permite agregar nuevos tipos que cumplan con el mismo protocolo sin impactar en el mismo diseño del sistema.</w:t>
      </w:r>
    </w:p>
    <w:p w14:paraId="48100547" w14:textId="622A6A14" w:rsidR="00A539DF" w:rsidRPr="0071061E" w:rsidRDefault="00A539DF" w:rsidP="00A539DF">
      <w:pPr>
        <w:rPr>
          <w:rFonts w:ascii="Arial" w:hAnsi="Arial" w:cs="Arial"/>
          <w:sz w:val="20"/>
          <w:szCs w:val="20"/>
        </w:rPr>
      </w:pPr>
      <w:r>
        <w:rPr>
          <w:rFonts w:ascii="Arial" w:hAnsi="Arial" w:cs="Arial"/>
          <w:b/>
          <w:sz w:val="20"/>
          <w:szCs w:val="20"/>
          <w:u w:val="single"/>
        </w:rPr>
        <w:t>Objetos desacoplados</w:t>
      </w:r>
      <w:r>
        <w:rPr>
          <w:rFonts w:ascii="Arial" w:hAnsi="Arial" w:cs="Arial"/>
          <w:sz w:val="20"/>
          <w:szCs w:val="20"/>
        </w:rPr>
        <w:t>: Al usar objetos polimórficos, se dice que se trabaja con un bajo nivel de acoplamiento, dado que el objeto emisor sabe lo mínimo indispensable del objeto al que le está enviando el mensaje, lo cual brinda flexibilidad al programa y evita la propagación de cambios locales en el resto del sistema.</w:t>
      </w:r>
    </w:p>
    <w:p w14:paraId="29A73F93" w14:textId="77777777" w:rsidR="00A539DF" w:rsidRDefault="00A539DF" w:rsidP="00A539DF">
      <w:pPr>
        <w:rPr>
          <w:rFonts w:ascii="Arial" w:hAnsi="Arial" w:cs="Arial"/>
          <w:sz w:val="20"/>
          <w:szCs w:val="20"/>
        </w:rPr>
      </w:pPr>
      <w:r>
        <w:rPr>
          <w:rFonts w:ascii="Arial" w:hAnsi="Arial" w:cs="Arial"/>
          <w:b/>
          <w:sz w:val="20"/>
          <w:szCs w:val="20"/>
          <w:u w:val="single"/>
        </w:rPr>
        <w:t>Redefinición</w:t>
      </w:r>
      <w:r>
        <w:rPr>
          <w:rFonts w:ascii="Arial" w:hAnsi="Arial" w:cs="Arial"/>
          <w:sz w:val="20"/>
          <w:szCs w:val="20"/>
        </w:rPr>
        <w:t>: Permite darle especificidad al comportamiento de una clase, aunque no es exactamente igual al de la clase ancestro, pero mantiene la semántica.</w:t>
      </w:r>
    </w:p>
    <w:p w14:paraId="138595CA" w14:textId="44660BF5" w:rsidR="00A539DF" w:rsidRDefault="00A539DF" w:rsidP="00A539DF">
      <w:pPr>
        <w:rPr>
          <w:rFonts w:ascii="Arial" w:hAnsi="Arial" w:cs="Arial"/>
          <w:sz w:val="20"/>
          <w:szCs w:val="20"/>
        </w:rPr>
      </w:pPr>
      <w:r>
        <w:rPr>
          <w:rFonts w:ascii="Arial" w:hAnsi="Arial" w:cs="Arial"/>
          <w:sz w:val="20"/>
          <w:szCs w:val="20"/>
        </w:rPr>
        <w:t>Será obligatoria cuando el comportamiento de una clase descendiente sea diferente al de la clase ancestro u optativa cuando por razones de eficiencia o claridad se desea modificar la implementación del método del ancestro.</w:t>
      </w:r>
    </w:p>
    <w:sectPr w:rsidR="00A539DF">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embedRegular r:id="rId1" w:fontKey="{1CF5260B-A0B1-4115-B7DF-09994EFC9BED}"/>
    <w:embedBold r:id="rId2" w:fontKey="{1B57E43C-96EC-4614-BD88-ABE0920DAF81}"/>
    <w:embedItalic r:id="rId3" w:fontKey="{C61A15DB-F085-4C59-BCBB-329F4D7F9118}"/>
  </w:font>
  <w:font w:name="Play">
    <w:charset w:val="00"/>
    <w:family w:val="auto"/>
    <w:pitch w:val="default"/>
    <w:embedRegular r:id="rId4" w:fontKey="{57EE631B-CF03-4AD5-A64D-5A6B1F5B33E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9D2FF792-EDCD-4F66-AF80-A82C47BF896A}"/>
  </w:font>
  <w:font w:name="Cambria">
    <w:panose1 w:val="02040503050406030204"/>
    <w:charset w:val="00"/>
    <w:family w:val="roman"/>
    <w:pitch w:val="variable"/>
    <w:sig w:usb0="E00006FF" w:usb1="420024FF" w:usb2="02000000" w:usb3="00000000" w:csb0="0000019F" w:csb1="00000000"/>
    <w:embedRegular r:id="rId6" w:fontKey="{AC6E0CB1-4980-4202-A3EA-92B67D45A69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8C9"/>
    <w:rsid w:val="000B4AA7"/>
    <w:rsid w:val="001203D9"/>
    <w:rsid w:val="001A6E41"/>
    <w:rsid w:val="001E38C9"/>
    <w:rsid w:val="005F2B9A"/>
    <w:rsid w:val="0071061E"/>
    <w:rsid w:val="00A539DF"/>
    <w:rsid w:val="00B059E5"/>
    <w:rsid w:val="00C74E61"/>
    <w:rsid w:val="00C93A70"/>
    <w:rsid w:val="00CC3B66"/>
    <w:rsid w:val="00D9084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34BA"/>
  <w15:docId w15:val="{9CC1B702-B5CD-4EF3-B2EB-9FAE8D335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line="278" w:lineRule="auto"/>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line="278" w:lineRule="auto"/>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line="278" w:lineRule="auto"/>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line="278" w:lineRule="auto"/>
      <w:outlineLvl w:val="3"/>
    </w:pPr>
    <w:rPr>
      <w:i/>
      <w:color w:val="0F4761"/>
      <w:sz w:val="24"/>
      <w:szCs w:val="24"/>
    </w:rPr>
  </w:style>
  <w:style w:type="paragraph" w:styleId="Ttulo5">
    <w:name w:val="heading 5"/>
    <w:basedOn w:val="Normal"/>
    <w:next w:val="Normal"/>
    <w:uiPriority w:val="9"/>
    <w:semiHidden/>
    <w:unhideWhenUsed/>
    <w:qFormat/>
    <w:pPr>
      <w:keepNext/>
      <w:keepLines/>
      <w:spacing w:before="80" w:after="40" w:line="278" w:lineRule="auto"/>
      <w:outlineLvl w:val="4"/>
    </w:pPr>
    <w:rPr>
      <w:color w:val="0F4761"/>
      <w:sz w:val="24"/>
      <w:szCs w:val="24"/>
    </w:rPr>
  </w:style>
  <w:style w:type="paragraph" w:styleId="Ttulo6">
    <w:name w:val="heading 6"/>
    <w:basedOn w:val="Normal"/>
    <w:next w:val="Normal"/>
    <w:uiPriority w:val="9"/>
    <w:semiHidden/>
    <w:unhideWhenUsed/>
    <w:qFormat/>
    <w:pPr>
      <w:keepNext/>
      <w:keepLines/>
      <w:spacing w:before="40" w:after="0" w:line="278" w:lineRule="auto"/>
      <w:outlineLvl w:val="5"/>
    </w:pPr>
    <w:rPr>
      <w:i/>
      <w:color w:val="595959"/>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pPr>
      <w:spacing w:line="278" w:lineRule="auto"/>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689</Words>
  <Characters>3792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Rebeca Gomez Steirensis</cp:lastModifiedBy>
  <cp:revision>4</cp:revision>
  <dcterms:created xsi:type="dcterms:W3CDTF">2025-10-19T20:18:00Z</dcterms:created>
  <dcterms:modified xsi:type="dcterms:W3CDTF">2025-10-19T21:16:00Z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0x01010082A41904BFB06C45BF72EACB47D6EB66</vt:lpwstr>
  </property>
</Properties>
</file>