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color w:val="000000"/>
          <w:sz w:val="30"/>
          <w:szCs w:val="30"/>
        </w:rPr>
      </w:pPr>
      <w:bookmarkStart w:colFirst="0" w:colLast="0" w:name="_eytd8xcyi4fc" w:id="0"/>
      <w:bookmarkEnd w:id="0"/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Proposta Financeira - CheckPoint Games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João Vinícius Wolf Azevedo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Marcos Lacerda Sato Filho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Rafael Ferreira França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Rebeca Toda Barbosa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buyi43ghk4j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gum5238r79vg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Justificativa Estratégica para o Mercado Pago - Checkout Pro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escolha do Mercado Pago (com a integração Checkout Pro) é a solução ideal para a CheckPoint Games por alinhar segurança, variedade de pagamentos e gestão de caixa à estratégia de marketing e ao público-alvo.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.6524732594676"/>
        <w:gridCol w:w="7114.8593377641555"/>
        <w:tblGridChange w:id="0">
          <w:tblGrid>
            <w:gridCol w:w="1910.6524732594676"/>
            <w:gridCol w:w="7114.85933776415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Vantagem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Alinhamento à Estratégia de Marketing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Segurança &amp; Confiança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Mercado Pago cobre qualquer tentativa de fraude ou descumprimen</w:t>
            </w:r>
            <w:r w:rsidDel="00000000" w:rsidR="00000000" w:rsidRPr="00000000">
              <w:rPr>
                <w:rtl w:val="0"/>
              </w:rPr>
              <w:t xml:space="preserve">to por parte do comprador, permitindo que a CheckPoint Games garanta um atendimento ao cliente eficiente para gerar avaliações positivas e confiança na marca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Diversidade de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Checkout Pro aceita Cartão de Crédito, Saldo em Conta Mercado Pago, Boleto e, crucialmente</w:t>
            </w:r>
            <w:r w:rsidDel="00000000" w:rsidR="00000000" w:rsidRPr="00000000">
              <w:rPr>
                <w:rtl w:val="0"/>
              </w:rPr>
              <w:t xml:space="preserve">, Pix. Isso atende tanto o público primário (gamers) quanto o secundário (compradores de presentes) que buscam uma plataforma segura e de fácil navegação.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Gestão de Fluxo de Caixa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Oferece a flexibilidade de escolher o prazo de recebimento, permitindo à loja balancear o custo da tarifa com a necessidade de capital de giro. O recebimento via</w:t>
            </w:r>
            <w:r w:rsidDel="00000000" w:rsidR="00000000" w:rsidRPr="00000000">
              <w:rPr>
                <w:rtl w:val="0"/>
              </w:rPr>
              <w:t xml:space="preserve"> Pix é na hora, o</w:t>
            </w:r>
            <w:r w:rsidDel="00000000" w:rsidR="00000000" w:rsidRPr="00000000">
              <w:rPr>
                <w:rtl w:val="0"/>
              </w:rPr>
              <w:t xml:space="preserve">timizando o fluxo.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Baixo Custo Fixo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Não há mensalidade ou custo fixo para utilizar o Checkout Pro, o que é ideal para o lançamento do negócio. O custo é pago apenas como uma tarifa percentual (ou fixa, no caso do Boleto) sobre cada venda realizada.</w:t>
            </w:r>
          </w:p>
        </w:tc>
      </w:tr>
    </w:tbl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781q4nqru8o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qfhxgogfmv1j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Estrutura de Taxas de Transação (Checkout Pro)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  <w:t xml:space="preserve">A tarifa do Mercado Pago varia de acordo com o meio de pagamento utilizado pelo cliente e o prazo escolhido pela CheckPoint Games para ter o dinheiro liberado em conta.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Opções de Prazo de Recebimento: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  <w:t xml:space="preserve">A loja virtual pode configurar os prazos de recebimento para equilibrar a taxa cobrada e a velocidade de acesso ao capital.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.2863502031014"/>
        <w:gridCol w:w="2259.901708017888"/>
        <w:gridCol w:w="2372.661876401317"/>
        <w:gridCol w:w="2372.661876401317"/>
        <w:tblGridChange w:id="0">
          <w:tblGrid>
            <w:gridCol w:w="2020.2863502031014"/>
            <w:gridCol w:w="2259.901708017888"/>
            <w:gridCol w:w="2372.661876401317"/>
            <w:gridCol w:w="2372.661876401317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Meio de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Recebimento na Hora (A partir)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Recebimento em 14 Dias (A partir)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Recebimento em 30 Dias (A partir)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Cartão de Crédito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4,98%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4,49%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3,98%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Saldo MP / Linha de Crédito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4,99%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4,49%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3,99%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0,99%</w:t>
            </w:r>
            <w:r w:rsidDel="00000000" w:rsidR="00000000" w:rsidRPr="00000000">
              <w:rPr>
                <w:rtl w:val="0"/>
              </w:rPr>
              <w:t xml:space="preserve"> (Na Hora)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0,99%</w:t>
            </w:r>
            <w:r w:rsidDel="00000000" w:rsidR="00000000" w:rsidRPr="00000000">
              <w:rPr>
                <w:rtl w:val="0"/>
              </w:rPr>
              <w:t xml:space="preserve"> (Na Hora)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0,99%</w:t>
            </w:r>
            <w:r w:rsidDel="00000000" w:rsidR="00000000" w:rsidRPr="00000000">
              <w:rPr>
                <w:rtl w:val="0"/>
              </w:rPr>
              <w:t xml:space="preserve"> (Na Hora)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Boleto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R$ 3,49 (Fixo por transação)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R$ 3,49 (Fixo por transação)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R$ 3,49 (Fixo por transação)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qd4fp52y76n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hwup09j71n38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Simulação Financeira para o Objetivo (Meta de 100 Vendas)</w:t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rPr>
          <w:rtl w:val="0"/>
        </w:rPr>
        <w:t xml:space="preserve">Para a</w:t>
      </w:r>
      <w:r w:rsidDel="00000000" w:rsidR="00000000" w:rsidRPr="00000000">
        <w:rPr>
          <w:rtl w:val="0"/>
        </w:rPr>
        <w:t xml:space="preserve">tingir as primeiras 100 vendas nos primeiros 3 meses (Objetivo Principal da Proposta de Marketing), a CheckPoint Games precisa ter clareza sobre o impacto das taxas em sua receita.</w:t>
      </w:r>
    </w:p>
    <w:p w:rsidR="00000000" w:rsidDel="00000000" w:rsidP="00000000" w:rsidRDefault="00000000" w:rsidRPr="00000000" w14:paraId="0000003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Premissas para Simulação: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Ticket Médio:</w:t>
      </w:r>
      <w:r w:rsidDel="00000000" w:rsidR="00000000" w:rsidRPr="00000000">
        <w:rPr>
          <w:rtl w:val="0"/>
        </w:rPr>
        <w:t xml:space="preserve"> R$ 50,00 por venda (Estimativa).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Meta de Vendas:</w:t>
      </w:r>
      <w:r w:rsidDel="00000000" w:rsidR="00000000" w:rsidRPr="00000000">
        <w:rPr>
          <w:rtl w:val="0"/>
        </w:rPr>
        <w:t xml:space="preserve"> 100 vendas (Total).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Prazo Escolhido (Padrão):</w:t>
      </w:r>
      <w:r w:rsidDel="00000000" w:rsidR="00000000" w:rsidRPr="00000000">
        <w:rPr>
          <w:rtl w:val="0"/>
        </w:rPr>
        <w:t xml:space="preserve"> 14 dias (exceto Pix e Boleto).</w:t>
      </w:r>
    </w:p>
    <w:p w:rsidR="00000000" w:rsidDel="00000000" w:rsidP="00000000" w:rsidRDefault="00000000" w:rsidRPr="00000000" w14:paraId="00000037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2.9964355478587"/>
        <w:gridCol w:w="1015.6586181203055"/>
        <w:gridCol w:w="1375.7557645447773"/>
        <w:gridCol w:w="2442.1973135710978"/>
        <w:gridCol w:w="1638.9036792395837"/>
        <w:tblGridChange w:id="0">
          <w:tblGrid>
            <w:gridCol w:w="2552.9964355478587"/>
            <w:gridCol w:w="1015.6586181203055"/>
            <w:gridCol w:w="1375.7557645447773"/>
            <w:gridCol w:w="2442.1973135710978"/>
            <w:gridCol w:w="1638.9036792395837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Cenário de Vendas (100 Unidades)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Receita Bruta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Tarifa por Venda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Custo Total de Tarifa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Cartão de Crédito</w:t>
            </w:r>
            <w:r w:rsidDel="00000000" w:rsidR="00000000" w:rsidRPr="00000000">
              <w:rPr>
                <w:rtl w:val="0"/>
              </w:rPr>
              <w:t xml:space="preserve"> (70%)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R$ 3.500,00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4,49%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R$ 157,15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PIX</w:t>
            </w:r>
            <w:r w:rsidDel="00000000" w:rsidR="00000000" w:rsidRPr="00000000">
              <w:rPr>
                <w:rtl w:val="0"/>
              </w:rPr>
              <w:t xml:space="preserve"> (20%)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R$ 1.000,00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0,99%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R$ 9,90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Boleto</w:t>
            </w:r>
            <w:r w:rsidDel="00000000" w:rsidR="00000000" w:rsidRPr="00000000">
              <w:rPr>
                <w:rtl w:val="0"/>
              </w:rPr>
              <w:t xml:space="preserve"> (10%)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R$ 500,00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R$ 3,49 (Fixo)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R$ 34,90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R$ 5.000,00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4,04% (Taxa Média Ponderada)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R$ 201,95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Conclusão da Simulação:</w:t>
      </w:r>
    </w:p>
    <w:p w:rsidR="00000000" w:rsidDel="00000000" w:rsidP="00000000" w:rsidRDefault="00000000" w:rsidRPr="00000000" w14:paraId="00000053">
      <w:pPr>
        <w:spacing w:after="240" w:lineRule="auto"/>
        <w:rPr/>
      </w:pPr>
      <w:r w:rsidDel="00000000" w:rsidR="00000000" w:rsidRPr="00000000">
        <w:rPr>
          <w:rtl w:val="0"/>
        </w:rPr>
        <w:t xml:space="preserve">O custo para processar as 100 vendas, conforme a distribuição acima, será de aproximadamen</w:t>
      </w:r>
      <w:r w:rsidDel="00000000" w:rsidR="00000000" w:rsidRPr="00000000">
        <w:rPr>
          <w:rtl w:val="0"/>
        </w:rPr>
        <w:t xml:space="preserve">te R$ 201,95 em</w:t>
      </w:r>
      <w:r w:rsidDel="00000000" w:rsidR="00000000" w:rsidRPr="00000000">
        <w:rPr>
          <w:rtl w:val="0"/>
        </w:rPr>
        <w:t xml:space="preserve"> taxas de transação, representando uma taxa efetiva média de apenas 4,04% sobre a receita total de R$ 5.000,00.</w:t>
      </w:r>
    </w:p>
    <w:p w:rsidR="00000000" w:rsidDel="00000000" w:rsidP="00000000" w:rsidRDefault="00000000" w:rsidRPr="00000000" w14:paraId="0000005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qnzdjmksq5wc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Custos Adicionais (Parcelamento)</w:t>
      </w:r>
    </w:p>
    <w:p w:rsidR="00000000" w:rsidDel="00000000" w:rsidP="00000000" w:rsidRDefault="00000000" w:rsidRPr="00000000" w14:paraId="00000056">
      <w:pPr>
        <w:spacing w:after="240" w:lineRule="auto"/>
        <w:rPr/>
      </w:pPr>
      <w:r w:rsidDel="00000000" w:rsidR="00000000" w:rsidRPr="00000000">
        <w:rPr>
          <w:rtl w:val="0"/>
        </w:rPr>
        <w:t xml:space="preserve">A loja tem a opção de oferecer parcelamento ao cliente. Caso a CheckPoint Games decida assumir o custo do parcelamento (para oferecer "sem juros" ao cliente), o Mercado Pago aplicará uma taxa de parcelamento adicional sobre o valor da venda, que varia de acordo com o número de parcelas.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A143D9EFD209D4EAE7C2CD8F6D2079C" ma:contentTypeVersion="4" ma:contentTypeDescription="Crie um novo documento." ma:contentTypeScope="" ma:versionID="ed197d90a645f44ec58e5bfeaf12c5ff">
  <xsd:schema xmlns:xsd="http://www.w3.org/2001/XMLSchema" xmlns:xs="http://www.w3.org/2001/XMLSchema" xmlns:p="http://schemas.microsoft.com/office/2006/metadata/properties" xmlns:ns2="6e8361e0-c19c-4c54-8f81-dc94cbbf9c81" targetNamespace="http://schemas.microsoft.com/office/2006/metadata/properties" ma:root="true" ma:fieldsID="da8c7766ed43367b20a8eac32e046098" ns2:_="">
    <xsd:import namespace="6e8361e0-c19c-4c54-8f81-dc94cbbf9c8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8361e0-c19c-4c54-8f81-dc94cbbf9c8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e8361e0-c19c-4c54-8f81-dc94cbbf9c81" xsi:nil="true"/>
  </documentManagement>
</p:properties>
</file>

<file path=customXml/itemProps1.xml><?xml version="1.0" encoding="utf-8"?>
<ds:datastoreItem xmlns:ds="http://schemas.openxmlformats.org/officeDocument/2006/customXml" ds:itemID="{32232FA5-87B2-4DE2-8F3C-10FB6EB451C1}"/>
</file>

<file path=customXml/itemProps2.xml><?xml version="1.0" encoding="utf-8"?>
<ds:datastoreItem xmlns:ds="http://schemas.openxmlformats.org/officeDocument/2006/customXml" ds:itemID="{5B46AC1F-2271-4180-A734-E4068E376788}"/>
</file>

<file path=customXml/itemProps3.xml><?xml version="1.0" encoding="utf-8"?>
<ds:datastoreItem xmlns:ds="http://schemas.openxmlformats.org/officeDocument/2006/customXml" ds:itemID="{27B02AC3-9321-435B-AAC6-9BC4AA226183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0x0101007A143D9EFD209D4EAE7C2CD8F6D2079C</vt:lpwstr>
  </property>
</Properties>
</file>