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AC3A" w14:textId="5C8CFBD2" w:rsidR="00731E55" w:rsidRPr="003000DE" w:rsidRDefault="16A75082" w:rsidP="69125330">
      <w:pPr>
        <w:jc w:val="center"/>
        <w:rPr>
          <w:rFonts w:ascii="Arial" w:eastAsia="Aptos" w:hAnsi="Arial" w:cs="Arial"/>
          <w:color w:val="000000" w:themeColor="text1"/>
        </w:rPr>
      </w:pPr>
      <w:r w:rsidRPr="003000DE">
        <w:rPr>
          <w:rFonts w:ascii="Arial" w:eastAsia="Aptos" w:hAnsi="Arial" w:cs="Arial"/>
          <w:color w:val="000000" w:themeColor="text1"/>
        </w:rPr>
        <w:t>ESCOLA E FACULDADE DE TECNOLOGIA SENAI “ROBERTO MANGE”</w:t>
      </w:r>
    </w:p>
    <w:p w14:paraId="0F9C4729" w14:textId="6EA901AF" w:rsidR="00731E55" w:rsidRPr="003000DE" w:rsidRDefault="16A75082" w:rsidP="69125330">
      <w:pPr>
        <w:jc w:val="center"/>
        <w:rPr>
          <w:rFonts w:ascii="Arial" w:eastAsia="Aptos" w:hAnsi="Arial" w:cs="Arial"/>
          <w:color w:val="000000" w:themeColor="text1"/>
        </w:rPr>
      </w:pPr>
      <w:r w:rsidRPr="003000DE">
        <w:rPr>
          <w:rFonts w:ascii="Arial" w:eastAsia="Aptos" w:hAnsi="Arial" w:cs="Arial"/>
          <w:color w:val="000000" w:themeColor="text1"/>
        </w:rPr>
        <w:t>Rebeca Bugati Preza</w:t>
      </w:r>
    </w:p>
    <w:p w14:paraId="43F4C302" w14:textId="7E8416D0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13E0ACB0" w14:textId="7B9AD917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5B3EDD86" w14:textId="43FD21F0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38C080A5" w14:textId="6C958F82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0BFC27C9" w14:textId="369BD28A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2B3ED055" w14:textId="713B6038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3B997AAB" w14:textId="7B2CFD0C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38E3F7B1" w14:textId="04C51309" w:rsidR="00731E55" w:rsidRPr="003000DE" w:rsidRDefault="00731E55" w:rsidP="69125330">
      <w:pPr>
        <w:rPr>
          <w:rFonts w:ascii="Arial" w:eastAsia="Aptos" w:hAnsi="Arial" w:cs="Arial"/>
          <w:color w:val="000000" w:themeColor="text1"/>
        </w:rPr>
      </w:pPr>
    </w:p>
    <w:p w14:paraId="0D63284B" w14:textId="020B9587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14C68E7B" w14:textId="110E89C6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0F1F7099" w14:textId="11958984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243AA0AD" w14:textId="136959EC" w:rsidR="00731E55" w:rsidRPr="003000DE" w:rsidRDefault="16A75082" w:rsidP="69125330">
      <w:pPr>
        <w:jc w:val="center"/>
        <w:rPr>
          <w:rFonts w:ascii="Arial" w:hAnsi="Arial" w:cs="Arial"/>
        </w:rPr>
      </w:pPr>
      <w:r w:rsidRPr="003000DE">
        <w:rPr>
          <w:rFonts w:ascii="Arial" w:eastAsia="Aptos" w:hAnsi="Arial" w:cs="Arial"/>
          <w:b/>
          <w:bCs/>
          <w:color w:val="000000" w:themeColor="text1"/>
        </w:rPr>
        <w:t>LIMA: Documentação UI/UX</w:t>
      </w:r>
    </w:p>
    <w:p w14:paraId="7EED5ABE" w14:textId="4FA1B790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4DAED360" w14:textId="71C2E9C2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277C3CAD" w14:textId="15D9F38C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1A81E0DD" w14:textId="5E1C2FFE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2B089559" w14:textId="2BAFDE85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7004981F" w14:textId="7C796A9A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0FD6FB4B" w14:textId="44D59EFD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3E75D6ED" w14:textId="5C8E6540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17723FBB" w14:textId="088432E6" w:rsidR="00731E55" w:rsidRPr="003000DE" w:rsidRDefault="00731E55" w:rsidP="69125330">
      <w:pPr>
        <w:rPr>
          <w:rFonts w:ascii="Arial" w:eastAsia="Aptos" w:hAnsi="Arial" w:cs="Arial"/>
          <w:color w:val="000000" w:themeColor="text1"/>
        </w:rPr>
      </w:pPr>
    </w:p>
    <w:p w14:paraId="7115E0EA" w14:textId="1EEAD175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05B04E40" w14:textId="3FC2171B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5B595794" w14:textId="21C57BFA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1AE42C2B" w14:textId="4EA911F7" w:rsidR="00731E55" w:rsidRPr="003000DE" w:rsidRDefault="00731E55" w:rsidP="69125330">
      <w:pPr>
        <w:jc w:val="center"/>
        <w:rPr>
          <w:rFonts w:ascii="Arial" w:eastAsia="Aptos" w:hAnsi="Arial" w:cs="Arial"/>
          <w:color w:val="000000" w:themeColor="text1"/>
        </w:rPr>
      </w:pPr>
    </w:p>
    <w:p w14:paraId="6DB5C38B" w14:textId="02B82CF9" w:rsidR="00731E55" w:rsidRPr="003000DE" w:rsidRDefault="16A75082" w:rsidP="69125330">
      <w:pPr>
        <w:jc w:val="center"/>
        <w:rPr>
          <w:rFonts w:ascii="Arial" w:eastAsia="Aptos" w:hAnsi="Arial" w:cs="Arial"/>
          <w:color w:val="000000" w:themeColor="text1"/>
        </w:rPr>
      </w:pPr>
      <w:r w:rsidRPr="003000DE">
        <w:rPr>
          <w:rFonts w:ascii="Arial" w:eastAsia="Aptos" w:hAnsi="Arial" w:cs="Arial"/>
          <w:color w:val="000000" w:themeColor="text1"/>
        </w:rPr>
        <w:t>Campinas</w:t>
      </w:r>
    </w:p>
    <w:p w14:paraId="0F40D994" w14:textId="7BE108A1" w:rsidR="00731E55" w:rsidRPr="003000DE" w:rsidRDefault="16A75082" w:rsidP="69125330">
      <w:pPr>
        <w:jc w:val="center"/>
        <w:rPr>
          <w:rFonts w:ascii="Arial" w:eastAsia="Aptos" w:hAnsi="Arial" w:cs="Arial"/>
          <w:color w:val="000000" w:themeColor="text1"/>
        </w:rPr>
      </w:pPr>
      <w:r w:rsidRPr="003000DE">
        <w:rPr>
          <w:rFonts w:ascii="Arial" w:eastAsia="Aptos" w:hAnsi="Arial" w:cs="Arial"/>
          <w:color w:val="000000" w:themeColor="text1"/>
        </w:rPr>
        <w:t>2025</w:t>
      </w:r>
    </w:p>
    <w:p w14:paraId="1E207724" w14:textId="681E5814" w:rsidR="00731E55" w:rsidRPr="003000DE" w:rsidRDefault="4238CD73">
      <w:pPr>
        <w:rPr>
          <w:rFonts w:ascii="Arial" w:hAnsi="Arial" w:cs="Arial"/>
        </w:rPr>
      </w:pPr>
      <w:r w:rsidRPr="003000DE">
        <w:rPr>
          <w:rFonts w:ascii="Arial" w:hAnsi="Arial" w:cs="Arial"/>
          <w:b/>
          <w:bCs/>
        </w:rPr>
        <w:lastRenderedPageBreak/>
        <w:t>Sumário</w:t>
      </w:r>
    </w:p>
    <w:p w14:paraId="7DA87104" w14:textId="01DEAEE8" w:rsidR="6E691C73" w:rsidRPr="003000DE" w:rsidRDefault="6E691C73" w:rsidP="6912533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000DE">
        <w:rPr>
          <w:rFonts w:ascii="Arial" w:hAnsi="Arial" w:cs="Arial"/>
          <w:b/>
          <w:bCs/>
        </w:rPr>
        <w:t>Introdução</w:t>
      </w:r>
    </w:p>
    <w:p w14:paraId="271AF31F" w14:textId="38447E0E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1.1 Audiência</w:t>
      </w:r>
    </w:p>
    <w:p w14:paraId="4F49D0F4" w14:textId="011AE6AE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1.2 User research e Público-alvo</w:t>
      </w:r>
    </w:p>
    <w:p w14:paraId="2A35854C" w14:textId="2DA0A181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1.3 Princípios do Design</w:t>
      </w:r>
    </w:p>
    <w:p w14:paraId="322FAEDE" w14:textId="075C533F" w:rsidR="69125330" w:rsidRPr="003000DE" w:rsidRDefault="69125330" w:rsidP="69125330">
      <w:pPr>
        <w:pStyle w:val="PargrafodaLista"/>
        <w:rPr>
          <w:rFonts w:ascii="Arial" w:hAnsi="Arial" w:cs="Arial"/>
        </w:rPr>
      </w:pPr>
    </w:p>
    <w:p w14:paraId="230E9F36" w14:textId="128855C9" w:rsidR="6E691C73" w:rsidRPr="003000DE" w:rsidRDefault="6E691C73" w:rsidP="6912533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000DE">
        <w:rPr>
          <w:rFonts w:ascii="Arial" w:hAnsi="Arial" w:cs="Arial"/>
          <w:b/>
          <w:bCs/>
        </w:rPr>
        <w:t>Ideação e estrutura</w:t>
      </w:r>
    </w:p>
    <w:p w14:paraId="5A0852C5" w14:textId="1F818FB2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2.1 Exploração do conceito</w:t>
      </w:r>
    </w:p>
    <w:p w14:paraId="4959ACF2" w14:textId="7FDD443D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2.2 Como a arquitetura funciona</w:t>
      </w:r>
    </w:p>
    <w:p w14:paraId="01EA1210" w14:textId="0DA0C2B6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2.3 Versionamento e iterações</w:t>
      </w:r>
    </w:p>
    <w:p w14:paraId="5B0F0E8E" w14:textId="7F98B63B" w:rsidR="69125330" w:rsidRPr="003000DE" w:rsidRDefault="69125330" w:rsidP="69125330">
      <w:pPr>
        <w:pStyle w:val="PargrafodaLista"/>
        <w:rPr>
          <w:rFonts w:ascii="Arial" w:hAnsi="Arial" w:cs="Arial"/>
        </w:rPr>
      </w:pPr>
    </w:p>
    <w:p w14:paraId="742C8F38" w14:textId="48459543" w:rsidR="6E691C73" w:rsidRPr="003000DE" w:rsidRDefault="6E691C73" w:rsidP="6912533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000DE">
        <w:rPr>
          <w:rFonts w:ascii="Arial" w:hAnsi="Arial" w:cs="Arial"/>
          <w:b/>
          <w:bCs/>
        </w:rPr>
        <w:t>Artefatos de design</w:t>
      </w:r>
    </w:p>
    <w:p w14:paraId="7D4AB122" w14:textId="69C3A90C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3.1 Wireframes</w:t>
      </w:r>
    </w:p>
    <w:p w14:paraId="269EF24A" w14:textId="2235F9E2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3.2 Protótipos</w:t>
      </w:r>
    </w:p>
    <w:p w14:paraId="7FD422CD" w14:textId="28C54E4D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3.3 Error states</w:t>
      </w:r>
    </w:p>
    <w:p w14:paraId="10BA461B" w14:textId="316772E4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3.4 Acessibilidade</w:t>
      </w:r>
    </w:p>
    <w:p w14:paraId="4D968674" w14:textId="43F52590" w:rsidR="69125330" w:rsidRPr="003000DE" w:rsidRDefault="69125330" w:rsidP="69125330">
      <w:pPr>
        <w:pStyle w:val="PargrafodaLista"/>
        <w:rPr>
          <w:rFonts w:ascii="Arial" w:hAnsi="Arial" w:cs="Arial"/>
        </w:rPr>
      </w:pPr>
    </w:p>
    <w:p w14:paraId="665DEA42" w14:textId="1EBFD7FB" w:rsidR="6E691C73" w:rsidRPr="003000DE" w:rsidRDefault="6E691C73" w:rsidP="6912533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000DE">
        <w:rPr>
          <w:rFonts w:ascii="Arial" w:hAnsi="Arial" w:cs="Arial"/>
          <w:b/>
          <w:bCs/>
        </w:rPr>
        <w:t>Sistemas de design e padrões visuais</w:t>
      </w:r>
    </w:p>
    <w:p w14:paraId="01D1E16C" w14:textId="1802AF59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4.1 Componentes do sistema de design</w:t>
      </w:r>
    </w:p>
    <w:p w14:paraId="6C5E440C" w14:textId="16462183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4.2 UI patterns</w:t>
      </w:r>
    </w:p>
    <w:p w14:paraId="4A9AE469" w14:textId="3400226F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4.3 Guia de estilo</w:t>
      </w:r>
    </w:p>
    <w:p w14:paraId="6BA6C821" w14:textId="40782948" w:rsidR="69125330" w:rsidRPr="003000DE" w:rsidRDefault="69125330" w:rsidP="69125330">
      <w:pPr>
        <w:pStyle w:val="PargrafodaLista"/>
        <w:rPr>
          <w:rFonts w:ascii="Arial" w:hAnsi="Arial" w:cs="Arial"/>
        </w:rPr>
      </w:pPr>
    </w:p>
    <w:p w14:paraId="5D767C33" w14:textId="43CBB26E" w:rsidR="6E691C73" w:rsidRPr="003000DE" w:rsidRDefault="6E691C73" w:rsidP="6912533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000DE">
        <w:rPr>
          <w:rFonts w:ascii="Arial" w:hAnsi="Arial" w:cs="Arial"/>
          <w:b/>
          <w:bCs/>
        </w:rPr>
        <w:t>Validação e iteração</w:t>
      </w:r>
    </w:p>
    <w:p w14:paraId="4E9E89F3" w14:textId="0D3708B7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5.1 Testes de usabilidade</w:t>
      </w:r>
    </w:p>
    <w:p w14:paraId="0F6F4BAE" w14:textId="34722C08" w:rsidR="6E691C73" w:rsidRPr="003000DE" w:rsidRDefault="6E691C73" w:rsidP="69125330">
      <w:pPr>
        <w:pStyle w:val="PargrafodaLista"/>
        <w:rPr>
          <w:rFonts w:ascii="Arial" w:hAnsi="Arial" w:cs="Arial"/>
        </w:rPr>
      </w:pPr>
      <w:r w:rsidRPr="003000DE">
        <w:rPr>
          <w:rFonts w:ascii="Arial" w:hAnsi="Arial" w:cs="Arial"/>
        </w:rPr>
        <w:t>5.2 Acessibilidade e compliance checks</w:t>
      </w:r>
    </w:p>
    <w:p w14:paraId="6FA77AC9" w14:textId="36DF0EF8" w:rsidR="69125330" w:rsidRPr="003000DE" w:rsidRDefault="69125330" w:rsidP="69125330">
      <w:pPr>
        <w:ind w:left="708"/>
        <w:rPr>
          <w:rFonts w:ascii="Arial" w:hAnsi="Arial" w:cs="Arial"/>
        </w:rPr>
      </w:pPr>
    </w:p>
    <w:p w14:paraId="1CDBD75E" w14:textId="1FA398E6" w:rsidR="69125330" w:rsidRPr="003000DE" w:rsidRDefault="69125330" w:rsidP="69125330">
      <w:pPr>
        <w:rPr>
          <w:rFonts w:ascii="Arial" w:hAnsi="Arial" w:cs="Arial"/>
        </w:rPr>
      </w:pPr>
    </w:p>
    <w:p w14:paraId="68227D9B" w14:textId="3181E138" w:rsidR="69125330" w:rsidRPr="003000DE" w:rsidRDefault="69125330" w:rsidP="69125330">
      <w:pPr>
        <w:rPr>
          <w:rFonts w:ascii="Arial" w:hAnsi="Arial" w:cs="Arial"/>
          <w:b/>
          <w:bCs/>
        </w:rPr>
      </w:pPr>
    </w:p>
    <w:p w14:paraId="404F1C34" w14:textId="0BDCD220" w:rsidR="69125330" w:rsidRPr="003000DE" w:rsidRDefault="69125330">
      <w:pPr>
        <w:rPr>
          <w:rFonts w:ascii="Arial" w:hAnsi="Arial" w:cs="Arial"/>
        </w:rPr>
      </w:pPr>
      <w:r w:rsidRPr="003000DE">
        <w:rPr>
          <w:rFonts w:ascii="Arial" w:hAnsi="Arial" w:cs="Arial"/>
        </w:rPr>
        <w:br w:type="page"/>
      </w:r>
    </w:p>
    <w:p w14:paraId="05300D3C" w14:textId="424B93DB" w:rsidR="0433267F" w:rsidRPr="003000DE" w:rsidRDefault="0433267F" w:rsidP="69125330">
      <w:pPr>
        <w:rPr>
          <w:rFonts w:ascii="Arial" w:hAnsi="Arial" w:cs="Arial"/>
          <w:sz w:val="32"/>
          <w:szCs w:val="32"/>
        </w:rPr>
      </w:pPr>
      <w:r w:rsidRPr="003000DE">
        <w:rPr>
          <w:rFonts w:ascii="Arial" w:hAnsi="Arial" w:cs="Arial"/>
          <w:b/>
          <w:bCs/>
          <w:sz w:val="32"/>
          <w:szCs w:val="32"/>
        </w:rPr>
        <w:lastRenderedPageBreak/>
        <w:t>Introdução</w:t>
      </w:r>
    </w:p>
    <w:p w14:paraId="35B1A80E" w14:textId="3CF70D37" w:rsidR="205AD29B" w:rsidRPr="003000DE" w:rsidRDefault="205AD29B" w:rsidP="69125330">
      <w:pPr>
        <w:jc w:val="both"/>
        <w:rPr>
          <w:rFonts w:ascii="Arial" w:eastAsia="Arial Nova" w:hAnsi="Arial" w:cs="Arial"/>
        </w:rPr>
      </w:pPr>
      <w:r w:rsidRPr="003000DE">
        <w:rPr>
          <w:rFonts w:ascii="Arial" w:eastAsia="Arial Nova" w:hAnsi="Arial" w:cs="Arial"/>
        </w:rPr>
        <w:t>O Rebsflix é uma plataforma de catálogo e streaming de filmes, construída com uma arquitetura Front-end em React/Vite e Back-end em Python (usando http.server e MySQL). A aplicação possui funcionalidades de autenticação (Login/Cadastro) e CRUD (Criação, Leitura, Edição, Deleção) de filmes, com um fluxo de aprovação de conteúdo para o usuário comum.</w:t>
      </w:r>
      <w:r w:rsidR="2883472F" w:rsidRPr="003000DE">
        <w:rPr>
          <w:rFonts w:ascii="Arial" w:eastAsia="Arial Nova" w:hAnsi="Arial" w:cs="Arial"/>
        </w:rPr>
        <w:t xml:space="preserve"> </w:t>
      </w:r>
    </w:p>
    <w:p w14:paraId="339D3E98" w14:textId="5BBC645F" w:rsidR="003000DE" w:rsidRPr="003000DE" w:rsidRDefault="2883472F" w:rsidP="69125330">
      <w:pPr>
        <w:jc w:val="both"/>
        <w:rPr>
          <w:rFonts w:ascii="Arial" w:eastAsia="Arial Nova" w:hAnsi="Arial" w:cs="Arial"/>
        </w:rPr>
      </w:pPr>
      <w:r w:rsidRPr="003000DE">
        <w:rPr>
          <w:rFonts w:ascii="Arial" w:eastAsia="Arial Nova" w:hAnsi="Arial" w:cs="Arial"/>
        </w:rPr>
        <w:t xml:space="preserve">O objetivo da nossa plataforma é fornecer aos usuários uma interface intuitiva para navegar, buscar e visualizar detalhes de filmes, enquanto oferece recursos de cadastro e edição de filmes para usuários e administradores, dependendo do </w:t>
      </w:r>
      <w:r w:rsidRPr="003000DE">
        <w:rPr>
          <w:rFonts w:ascii="Arial" w:eastAsia="Arial Nova" w:hAnsi="Arial" w:cs="Arial"/>
          <w:i/>
          <w:iCs/>
        </w:rPr>
        <w:t>status de aprovação</w:t>
      </w:r>
      <w:r w:rsidRPr="003000DE">
        <w:rPr>
          <w:rFonts w:ascii="Arial" w:eastAsia="Arial Nova" w:hAnsi="Arial" w:cs="Arial"/>
        </w:rPr>
        <w:t xml:space="preserve"> do filme.</w:t>
      </w:r>
    </w:p>
    <w:p w14:paraId="65636494" w14:textId="77777777" w:rsidR="003000DE" w:rsidRPr="003000DE" w:rsidRDefault="003000DE">
      <w:pPr>
        <w:rPr>
          <w:rFonts w:ascii="Arial" w:eastAsia="Arial Nova" w:hAnsi="Arial" w:cs="Arial"/>
        </w:rPr>
      </w:pPr>
      <w:r w:rsidRPr="003000DE">
        <w:rPr>
          <w:rFonts w:ascii="Arial" w:eastAsia="Arial Nova" w:hAnsi="Arial" w:cs="Arial"/>
        </w:rPr>
        <w:br w:type="page"/>
      </w:r>
    </w:p>
    <w:p w14:paraId="133D17BF" w14:textId="77777777" w:rsidR="003000DE" w:rsidRPr="003000DE" w:rsidRDefault="003000DE" w:rsidP="003000DE">
      <w:pPr>
        <w:jc w:val="both"/>
        <w:rPr>
          <w:rFonts w:ascii="Arial" w:eastAsia="Arial Nova" w:hAnsi="Arial" w:cs="Arial"/>
          <w:b/>
          <w:bCs/>
          <w:sz w:val="28"/>
          <w:szCs w:val="28"/>
        </w:rPr>
      </w:pPr>
      <w:r w:rsidRPr="003000DE">
        <w:rPr>
          <w:rFonts w:ascii="Arial" w:eastAsia="Arial Nova" w:hAnsi="Arial" w:cs="Arial"/>
          <w:b/>
          <w:bCs/>
          <w:sz w:val="28"/>
          <w:szCs w:val="28"/>
        </w:rPr>
        <w:lastRenderedPageBreak/>
        <w:t>1.1 Audiência</w:t>
      </w:r>
    </w:p>
    <w:p w14:paraId="29C4A4DF" w14:textId="77777777" w:rsidR="003000DE" w:rsidRPr="003000DE" w:rsidRDefault="003000DE" w:rsidP="003000DE">
      <w:pPr>
        <w:jc w:val="both"/>
        <w:rPr>
          <w:rFonts w:ascii="Arial" w:eastAsia="Arial Nova" w:hAnsi="Arial" w:cs="Arial"/>
        </w:rPr>
      </w:pPr>
      <w:r w:rsidRPr="003000DE">
        <w:rPr>
          <w:rFonts w:ascii="Arial" w:eastAsia="Arial Nova" w:hAnsi="Arial" w:cs="Arial"/>
        </w:rPr>
        <w:t>A plataforma Rebsflix atende a dois grupos distintos de usuários com diferentes níveis de permissão e interação com o sistema:</w:t>
      </w:r>
    </w:p>
    <w:p w14:paraId="77F5D879" w14:textId="77777777" w:rsidR="003000DE" w:rsidRPr="003000DE" w:rsidRDefault="003000DE" w:rsidP="003000DE">
      <w:pPr>
        <w:numPr>
          <w:ilvl w:val="0"/>
          <w:numId w:val="6"/>
        </w:numPr>
        <w:jc w:val="both"/>
        <w:rPr>
          <w:rFonts w:ascii="Arial" w:eastAsia="Arial Nova" w:hAnsi="Arial" w:cs="Arial"/>
        </w:rPr>
      </w:pPr>
      <w:r w:rsidRPr="003000DE">
        <w:rPr>
          <w:rFonts w:ascii="Arial" w:eastAsia="Arial Nova" w:hAnsi="Arial" w:cs="Arial"/>
          <w:b/>
          <w:bCs/>
        </w:rPr>
        <w:t>Usuários Comuns (Base de Usuários):</w:t>
      </w:r>
      <w:r w:rsidRPr="003000DE">
        <w:rPr>
          <w:rFonts w:ascii="Arial" w:eastAsia="Arial Nova" w:hAnsi="Arial" w:cs="Arial"/>
        </w:rPr>
        <w:t xml:space="preserve"> Indivíduos que se cadastram para consumir e, opcionalmente, contribuir com o conteúdo. Eles constituem a maior parte da audiência e utilizam o sistema para navegação, descoberta de filmes e interação com o catálogo.</w:t>
      </w:r>
    </w:p>
    <w:p w14:paraId="2D7E9584" w14:textId="77777777" w:rsidR="003000DE" w:rsidRPr="003000DE" w:rsidRDefault="003000DE" w:rsidP="003000DE">
      <w:pPr>
        <w:numPr>
          <w:ilvl w:val="0"/>
          <w:numId w:val="6"/>
        </w:numPr>
        <w:jc w:val="both"/>
        <w:rPr>
          <w:rFonts w:ascii="Arial" w:eastAsia="Arial Nova" w:hAnsi="Arial" w:cs="Arial"/>
        </w:rPr>
      </w:pPr>
      <w:r w:rsidRPr="003000DE">
        <w:rPr>
          <w:rFonts w:ascii="Arial" w:eastAsia="Arial Nova" w:hAnsi="Arial" w:cs="Arial"/>
          <w:b/>
          <w:bCs/>
        </w:rPr>
        <w:t>Administradores (Time de Conteúdo):</w:t>
      </w:r>
      <w:r w:rsidRPr="003000DE">
        <w:rPr>
          <w:rFonts w:ascii="Arial" w:eastAsia="Arial Nova" w:hAnsi="Arial" w:cs="Arial"/>
        </w:rPr>
        <w:t xml:space="preserve"> Usuários com privilégios elevados, responsáveis pela moderação, aprovação e gestão do conteúdo submetido pelos usuários comuns. Eles garantem a qualidade e a conformidade do catálogo.</w:t>
      </w:r>
    </w:p>
    <w:p w14:paraId="315D1A08" w14:textId="418544C5" w:rsidR="003000DE" w:rsidRDefault="003000DE">
      <w:pPr>
        <w:rPr>
          <w:rFonts w:ascii="Arial Nova" w:eastAsia="Arial Nova" w:hAnsi="Arial Nova" w:cs="Arial Nova"/>
        </w:rPr>
      </w:pPr>
      <w:r>
        <w:rPr>
          <w:rFonts w:ascii="Arial Nova" w:eastAsia="Arial Nova" w:hAnsi="Arial Nova" w:cs="Arial Nova"/>
        </w:rPr>
        <w:br w:type="page"/>
      </w:r>
    </w:p>
    <w:p w14:paraId="77FFE949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  <w:sz w:val="28"/>
          <w:szCs w:val="28"/>
        </w:rPr>
      </w:pPr>
      <w:r w:rsidRPr="003000DE">
        <w:rPr>
          <w:rFonts w:ascii="Arial Nova" w:eastAsia="Arial Nova" w:hAnsi="Arial Nova" w:cs="Arial Nova"/>
          <w:b/>
          <w:bCs/>
          <w:sz w:val="28"/>
          <w:szCs w:val="28"/>
        </w:rPr>
        <w:lastRenderedPageBreak/>
        <w:t>1.2 User research e Público-alvo</w:t>
      </w:r>
    </w:p>
    <w:p w14:paraId="2FA58072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O público-alvo principal do Rebsflix são entusiastas de cinema e usuários acostumados a plataformas de streaming modernas.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914"/>
      </w:tblGrid>
      <w:tr w:rsidR="003000DE" w:rsidRPr="003000DE" w14:paraId="7A7A20AA" w14:textId="77777777" w:rsidTr="003000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D50AE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D170C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  <w:b/>
                <w:bCs/>
              </w:rPr>
              <w:t>Detalhamento Inferido</w:t>
            </w:r>
          </w:p>
        </w:tc>
      </w:tr>
      <w:tr w:rsidR="003000DE" w:rsidRPr="003000DE" w14:paraId="4404F885" w14:textId="77777777" w:rsidTr="003000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1CF5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  <w:b/>
                <w:bCs/>
              </w:rPr>
              <w:t>Perfil Demográfico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7BEF0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</w:rPr>
              <w:t>Indivíduos com acesso à internet e familiaridade com a navegação em plataformas de consumo de mídia. Embora a funcionalidade de contribuição exista, o foco é em usuários que procuram uma experiência de catálogo otimizada.</w:t>
            </w:r>
          </w:p>
        </w:tc>
      </w:tr>
      <w:tr w:rsidR="003000DE" w:rsidRPr="003000DE" w14:paraId="4347F160" w14:textId="77777777" w:rsidTr="003000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EDF69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  <w:b/>
                <w:bCs/>
              </w:rPr>
              <w:t>Comportamento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D717E" w14:textId="2C8A7DAB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</w:rPr>
              <w:t>Usuários que valorizam a curadoria de conteúdo e a facilidade em encontrar filmes, seja por pesquisa direta (</w:t>
            </w:r>
            <w:r>
              <w:rPr>
                <w:rFonts w:ascii="Arial Nova" w:eastAsia="Arial Nova" w:hAnsi="Arial Nova" w:cs="Arial Nova"/>
              </w:rPr>
              <w:t>Barra de pesquisa</w:t>
            </w:r>
            <w:r w:rsidRPr="003000DE">
              <w:rPr>
                <w:rFonts w:ascii="Arial Nova" w:eastAsia="Arial Nova" w:hAnsi="Arial Nova" w:cs="Arial Nova"/>
              </w:rPr>
              <w:t>) ou por navegação de gênero. Inclui usuários interessados em contribuir com novos títulos, submetendo-os a um processo de aprovação.</w:t>
            </w:r>
          </w:p>
        </w:tc>
      </w:tr>
      <w:tr w:rsidR="003000DE" w:rsidRPr="003000DE" w14:paraId="6126A6DC" w14:textId="77777777" w:rsidTr="003000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3BA6E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3DD89" w14:textId="10F81844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</w:rPr>
              <w:t>Um público-alvo que utiliza navegadores modernos, uma vez que a interface é construída com tecnologias de Front-end (React/Vite) e adota um design responsivo</w:t>
            </w:r>
            <w:r>
              <w:rPr>
                <w:rFonts w:ascii="Arial Nova" w:eastAsia="Arial Nova" w:hAnsi="Arial Nova" w:cs="Arial Nova"/>
              </w:rPr>
              <w:t>.</w:t>
            </w:r>
          </w:p>
        </w:tc>
      </w:tr>
      <w:tr w:rsidR="003000DE" w:rsidRPr="003000DE" w14:paraId="3AE4C682" w14:textId="77777777" w:rsidTr="003000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C3AD0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  <w:b/>
                <w:bCs/>
              </w:rPr>
              <w:t>Necessidade Satisfeita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8FED2" w14:textId="77777777" w:rsidR="003000DE" w:rsidRPr="003000DE" w:rsidRDefault="003000DE" w:rsidP="003000DE">
            <w:pPr>
              <w:jc w:val="both"/>
              <w:rPr>
                <w:rFonts w:ascii="Arial Nova" w:eastAsia="Arial Nova" w:hAnsi="Arial Nova" w:cs="Arial Nova"/>
              </w:rPr>
            </w:pPr>
            <w:r w:rsidRPr="003000DE">
              <w:rPr>
                <w:rFonts w:ascii="Arial Nova" w:eastAsia="Arial Nova" w:hAnsi="Arial Nova" w:cs="Arial Nova"/>
              </w:rPr>
              <w:t>Oferecer uma alternativa de catálogo de filmes com foco em uma experiência de usuário limpa, intuitiva e esteticamente agradável (Dark Mode).</w:t>
            </w:r>
          </w:p>
        </w:tc>
      </w:tr>
    </w:tbl>
    <w:p w14:paraId="30AC003A" w14:textId="77777777" w:rsidR="2883472F" w:rsidRDefault="2883472F" w:rsidP="69125330">
      <w:pPr>
        <w:jc w:val="both"/>
        <w:rPr>
          <w:rFonts w:ascii="Arial Nova" w:eastAsia="Arial Nova" w:hAnsi="Arial Nova" w:cs="Arial Nova"/>
        </w:rPr>
      </w:pPr>
    </w:p>
    <w:p w14:paraId="3EC7AAFA" w14:textId="77777777" w:rsidR="003000DE" w:rsidRDefault="003000DE" w:rsidP="69125330">
      <w:pPr>
        <w:jc w:val="both"/>
        <w:rPr>
          <w:rFonts w:ascii="Arial Nova" w:eastAsia="Arial Nova" w:hAnsi="Arial Nova" w:cs="Arial Nova"/>
        </w:rPr>
      </w:pPr>
    </w:p>
    <w:p w14:paraId="7AF5ED32" w14:textId="4799980A" w:rsidR="003000DE" w:rsidRDefault="003000DE">
      <w:pPr>
        <w:rPr>
          <w:rFonts w:ascii="Arial Nova" w:eastAsia="Arial Nova" w:hAnsi="Arial Nova" w:cs="Arial Nova"/>
        </w:rPr>
      </w:pPr>
      <w:r>
        <w:rPr>
          <w:rFonts w:ascii="Arial Nova" w:eastAsia="Arial Nova" w:hAnsi="Arial Nova" w:cs="Arial Nova"/>
        </w:rPr>
        <w:br w:type="page"/>
      </w:r>
    </w:p>
    <w:p w14:paraId="64CE8708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</w:rPr>
      </w:pPr>
      <w:r w:rsidRPr="003000DE">
        <w:rPr>
          <w:rFonts w:ascii="Arial Nova" w:eastAsia="Arial Nova" w:hAnsi="Arial Nova" w:cs="Arial Nova"/>
          <w:b/>
          <w:bCs/>
        </w:rPr>
        <w:lastRenderedPageBreak/>
        <w:t>1.3 Princípios do Design</w:t>
      </w:r>
    </w:p>
    <w:p w14:paraId="621F357D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O design da Rebsflix é guiado pelos seguintes princípios, visando uma experiência do usuário coesa e envolvente:</w:t>
      </w:r>
    </w:p>
    <w:p w14:paraId="6253F8B7" w14:textId="5BE8D63A" w:rsidR="003000DE" w:rsidRPr="003000DE" w:rsidRDefault="003000DE" w:rsidP="003000DE">
      <w:pPr>
        <w:numPr>
          <w:ilvl w:val="0"/>
          <w:numId w:val="9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Foco no Conteúdo</w:t>
      </w:r>
      <w:r>
        <w:rPr>
          <w:rFonts w:ascii="Arial Nova" w:eastAsia="Arial Nova" w:hAnsi="Arial Nova" w:cs="Arial Nova"/>
          <w:b/>
          <w:bCs/>
        </w:rPr>
        <w:t xml:space="preserve">: </w:t>
      </w:r>
      <w:r w:rsidRPr="003000DE">
        <w:rPr>
          <w:rFonts w:ascii="Arial Nova" w:eastAsia="Arial Nova" w:hAnsi="Arial Nova" w:cs="Arial Nova"/>
        </w:rPr>
        <w:t>A interface é minimalista para que os pôsteres e a arte dos filmes se destaquem como elementos centrais da experiência. O uso de cores vibrantes é reservado para elementos de interação (botões, indicadores ativos, filtros) para guiar o olhar do usuário.</w:t>
      </w:r>
    </w:p>
    <w:p w14:paraId="4A796B6E" w14:textId="6157E144" w:rsidR="003000DE" w:rsidRPr="003000DE" w:rsidRDefault="003000DE" w:rsidP="003000DE">
      <w:pPr>
        <w:numPr>
          <w:ilvl w:val="0"/>
          <w:numId w:val="9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Navegabilidade Intuitiva:</w:t>
      </w:r>
    </w:p>
    <w:p w14:paraId="2F1B4AD5" w14:textId="57F2E0DB" w:rsidR="003000DE" w:rsidRPr="003000DE" w:rsidRDefault="003000DE" w:rsidP="003000DE">
      <w:pPr>
        <w:numPr>
          <w:ilvl w:val="1"/>
          <w:numId w:val="9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A navegação principal é consolidada em uma barra lateral retrátil</w:t>
      </w:r>
      <w:r>
        <w:rPr>
          <w:rFonts w:ascii="Arial Nova" w:eastAsia="Arial Nova" w:hAnsi="Arial Nova" w:cs="Arial Nova"/>
        </w:rPr>
        <w:t xml:space="preserve">, </w:t>
      </w:r>
      <w:r w:rsidRPr="003000DE">
        <w:rPr>
          <w:rFonts w:ascii="Arial Nova" w:eastAsia="Arial Nova" w:hAnsi="Arial Nova" w:cs="Arial Nova"/>
        </w:rPr>
        <w:t>que maximiza o espaço de visualização para o conteúdo, expandindo apenas quando necessário.</w:t>
      </w:r>
    </w:p>
    <w:p w14:paraId="4512881F" w14:textId="77777777" w:rsidR="003000DE" w:rsidRPr="003000DE" w:rsidRDefault="003000DE" w:rsidP="003000DE">
      <w:pPr>
        <w:numPr>
          <w:ilvl w:val="1"/>
          <w:numId w:val="9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Ferramentas de descoberta, como a pesquisa e os filtros de gênero, são proeminentes e fáceis de acessar na página inicial.</w:t>
      </w:r>
    </w:p>
    <w:p w14:paraId="72FCF6AF" w14:textId="7BCE597A" w:rsidR="003000DE" w:rsidRPr="003000DE" w:rsidRDefault="003000DE" w:rsidP="003000DE">
      <w:pPr>
        <w:numPr>
          <w:ilvl w:val="0"/>
          <w:numId w:val="9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Coerência Visual e Contraste:</w:t>
      </w:r>
      <w:r w:rsidRPr="003000DE">
        <w:rPr>
          <w:rFonts w:ascii="Arial Nova" w:eastAsia="Arial Nova" w:hAnsi="Arial Nova" w:cs="Arial Nova"/>
        </w:rPr>
        <w:t xml:space="preserve"> A paleta de cores é rigorosa, utilizando tons escuros (</w:t>
      </w:r>
      <w:r>
        <w:rPr>
          <w:rFonts w:ascii="Arial Nova" w:eastAsia="Arial Nova" w:hAnsi="Arial Nova" w:cs="Arial Nova"/>
        </w:rPr>
        <w:t>#</w:t>
      </w:r>
      <w:r w:rsidRPr="003000DE">
        <w:rPr>
          <w:rFonts w:ascii="Arial Nova" w:eastAsia="Arial Nova" w:hAnsi="Arial Nova" w:cs="Arial Nova"/>
        </w:rPr>
        <w:t>0A141D</w:t>
      </w:r>
      <w:r>
        <w:rPr>
          <w:rFonts w:ascii="Arial Nova" w:eastAsia="Arial Nova" w:hAnsi="Arial Nova" w:cs="Arial Nova"/>
        </w:rPr>
        <w:t>, #</w:t>
      </w:r>
      <w:r w:rsidRPr="003000DE">
        <w:rPr>
          <w:rFonts w:ascii="Arial Nova" w:eastAsia="Arial Nova" w:hAnsi="Arial Nova" w:cs="Arial Nova"/>
        </w:rPr>
        <w:t>1B3146) para profundidade e elegância, e o rosa (#DE467C) como cor de destaque primária para ação e foco.</w:t>
      </w:r>
    </w:p>
    <w:p w14:paraId="6A6AA1A7" w14:textId="4ACBE050" w:rsidR="003000DE" w:rsidRDefault="003000DE" w:rsidP="00970691">
      <w:pPr>
        <w:numPr>
          <w:ilvl w:val="0"/>
          <w:numId w:val="9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Engajamento e Descoberta:</w:t>
      </w:r>
      <w:r w:rsidRPr="003000DE">
        <w:rPr>
          <w:rFonts w:ascii="Arial Nova" w:eastAsia="Arial Nova" w:hAnsi="Arial Nova" w:cs="Arial Nova"/>
        </w:rPr>
        <w:t xml:space="preserve"> O carrossel principal e as listas de categorias (ex: "Favs do momento", "Filmes do mês") são projetados para promover a descoberta e o engajamento imediato, simulando listas populares e curadas. </w:t>
      </w:r>
    </w:p>
    <w:p w14:paraId="02690237" w14:textId="118699A0" w:rsidR="003000DE" w:rsidRDefault="003000DE">
      <w:pPr>
        <w:rPr>
          <w:rFonts w:ascii="Arial Nova" w:eastAsia="Arial Nova" w:hAnsi="Arial Nova" w:cs="Arial Nova"/>
        </w:rPr>
      </w:pPr>
      <w:r>
        <w:rPr>
          <w:rFonts w:ascii="Arial Nova" w:eastAsia="Arial Nova" w:hAnsi="Arial Nova" w:cs="Arial Nova"/>
        </w:rPr>
        <w:br w:type="page"/>
      </w:r>
    </w:p>
    <w:p w14:paraId="5E07E9A8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  <w:sz w:val="32"/>
          <w:szCs w:val="32"/>
        </w:rPr>
      </w:pPr>
      <w:r w:rsidRPr="003000DE">
        <w:rPr>
          <w:rFonts w:ascii="Arial Nova" w:eastAsia="Arial Nova" w:hAnsi="Arial Nova" w:cs="Arial Nova"/>
          <w:b/>
          <w:bCs/>
          <w:sz w:val="32"/>
          <w:szCs w:val="32"/>
        </w:rPr>
        <w:lastRenderedPageBreak/>
        <w:t>2. Ideação e Estrutura</w:t>
      </w:r>
    </w:p>
    <w:p w14:paraId="709BAC78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A fase de Ideação e Estrutura do projeto Rebsflix define o escopo funcional, estabelece a arquitetura tecnológica e planeja o ciclo de vida do desenvolvimento.</w:t>
      </w:r>
    </w:p>
    <w:p w14:paraId="3686713D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  <w:sz w:val="28"/>
          <w:szCs w:val="28"/>
        </w:rPr>
      </w:pPr>
      <w:r w:rsidRPr="003000DE">
        <w:rPr>
          <w:rFonts w:ascii="Arial Nova" w:eastAsia="Arial Nova" w:hAnsi="Arial Nova" w:cs="Arial Nova"/>
          <w:b/>
          <w:bCs/>
          <w:sz w:val="28"/>
          <w:szCs w:val="28"/>
        </w:rPr>
        <w:t>2.1 Exploração do Conceito</w:t>
      </w:r>
    </w:p>
    <w:p w14:paraId="5EB31051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 xml:space="preserve">O conceito central do Rebsflix é ser uma </w:t>
      </w:r>
      <w:r w:rsidRPr="003000DE">
        <w:rPr>
          <w:rFonts w:ascii="Arial Nova" w:eastAsia="Arial Nova" w:hAnsi="Arial Nova" w:cs="Arial Nova"/>
          <w:b/>
          <w:bCs/>
        </w:rPr>
        <w:t>plataforma híbrida de catálogo e gestão de conteúdo</w:t>
      </w:r>
      <w:r w:rsidRPr="003000DE">
        <w:rPr>
          <w:rFonts w:ascii="Arial Nova" w:eastAsia="Arial Nova" w:hAnsi="Arial Nova" w:cs="Arial Nova"/>
        </w:rPr>
        <w:t>. O projeto foi idealizado para ir além de um simples reprodutor de mídia, integrando funcionalidades típicas de redes sociais ou sistemas de moderação de conteúdo.</w:t>
      </w:r>
    </w:p>
    <w:p w14:paraId="1685E77E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</w:rPr>
      </w:pPr>
      <w:r w:rsidRPr="003000DE">
        <w:rPr>
          <w:rFonts w:ascii="Arial Nova" w:eastAsia="Arial Nova" w:hAnsi="Arial Nova" w:cs="Arial Nova"/>
          <w:b/>
          <w:bCs/>
        </w:rPr>
        <w:t>Pilares Conceituais:</w:t>
      </w:r>
    </w:p>
    <w:p w14:paraId="2A0E8E1D" w14:textId="66A42353" w:rsidR="003000DE" w:rsidRPr="003000DE" w:rsidRDefault="003000DE" w:rsidP="003000DE">
      <w:pPr>
        <w:numPr>
          <w:ilvl w:val="0"/>
          <w:numId w:val="10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Consumo de Mídia:</w:t>
      </w:r>
      <w:r w:rsidRPr="003000DE">
        <w:rPr>
          <w:rFonts w:ascii="Arial Nova" w:eastAsia="Arial Nova" w:hAnsi="Arial Nova" w:cs="Arial Nova"/>
        </w:rPr>
        <w:t xml:space="preserve"> Fornecer uma interface intuitiva para navegar e buscar filmes, apresentando listas por categoria e um carrossel de destaque na página inicial.</w:t>
      </w:r>
    </w:p>
    <w:p w14:paraId="0B6EB100" w14:textId="77777777" w:rsidR="003000DE" w:rsidRPr="003000DE" w:rsidRDefault="003000DE" w:rsidP="003000DE">
      <w:pPr>
        <w:numPr>
          <w:ilvl w:val="0"/>
          <w:numId w:val="10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Gestão de Conteúdo (CRUD):</w:t>
      </w:r>
      <w:r w:rsidRPr="003000DE">
        <w:rPr>
          <w:rFonts w:ascii="Arial Nova" w:eastAsia="Arial Nova" w:hAnsi="Arial Nova" w:cs="Arial Nova"/>
        </w:rPr>
        <w:t xml:space="preserve"> Permitir que usuários (e administradores) adicionem, visualizem, editem e excluam títulos do catálogo. As rotas dedicadas (/filmes/cadastro, /filmes/edicao/:id) confirmam o foco no ciclo de vida completo do filme.</w:t>
      </w:r>
    </w:p>
    <w:p w14:paraId="308904E6" w14:textId="612701AA" w:rsidR="003000DE" w:rsidRPr="003000DE" w:rsidRDefault="003000DE" w:rsidP="003000DE">
      <w:pPr>
        <w:numPr>
          <w:ilvl w:val="0"/>
          <w:numId w:val="10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Fluxo de Aprovação:</w:t>
      </w:r>
      <w:r w:rsidRPr="003000DE">
        <w:rPr>
          <w:rFonts w:ascii="Arial Nova" w:eastAsia="Arial Nova" w:hAnsi="Arial Nova" w:cs="Arial Nova"/>
        </w:rPr>
        <w:t xml:space="preserve"> A tabela filme no banco de dados inclui um campo status com valores 'pendente', </w:t>
      </w:r>
      <w:r w:rsidRPr="003000DE">
        <w:rPr>
          <w:rFonts w:ascii="Arial Nova" w:eastAsia="Arial Nova" w:hAnsi="Arial Nova" w:cs="Arial Nova"/>
        </w:rPr>
        <w:t>‘aprovado’ e ‘rejeitado’</w:t>
      </w:r>
      <w:r w:rsidRPr="003000DE">
        <w:rPr>
          <w:rFonts w:ascii="Arial Nova" w:eastAsia="Arial Nova" w:hAnsi="Arial Nova" w:cs="Arial Nova"/>
        </w:rPr>
        <w:t xml:space="preserve">. Isso é a base do diferencial do Rebsflix: permitir que usuários comuns submetam filmes, mas exigir a </w:t>
      </w:r>
      <w:r w:rsidRPr="003000DE">
        <w:rPr>
          <w:rFonts w:ascii="Arial Nova" w:eastAsia="Arial Nova" w:hAnsi="Arial Nova" w:cs="Arial Nova"/>
          <w:b/>
          <w:bCs/>
        </w:rPr>
        <w:t>moderação/aprovação de um administrador</w:t>
      </w:r>
      <w:r w:rsidRPr="003000DE">
        <w:rPr>
          <w:rFonts w:ascii="Arial Nova" w:eastAsia="Arial Nova" w:hAnsi="Arial Nova" w:cs="Arial Nova"/>
        </w:rPr>
        <w:t xml:space="preserve"> antes que o conteúdo se torne público no catálogo.</w:t>
      </w:r>
    </w:p>
    <w:p w14:paraId="138DB25D" w14:textId="190FBED6" w:rsidR="003000DE" w:rsidRDefault="003000DE" w:rsidP="003000DE">
      <w:pPr>
        <w:numPr>
          <w:ilvl w:val="0"/>
          <w:numId w:val="10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Identidade Visual:</w:t>
      </w:r>
      <w:r w:rsidRPr="003000DE">
        <w:rPr>
          <w:rFonts w:ascii="Arial Nova" w:eastAsia="Arial Nova" w:hAnsi="Arial Nova" w:cs="Arial Nova"/>
        </w:rPr>
        <w:t xml:space="preserve"> Utiliza um tema escuro profissional ((</w:t>
      </w:r>
      <w:r>
        <w:rPr>
          <w:rFonts w:ascii="Arial Nova" w:eastAsia="Arial Nova" w:hAnsi="Arial Nova" w:cs="Arial Nova"/>
        </w:rPr>
        <w:t>#</w:t>
      </w:r>
      <w:r w:rsidRPr="003000DE">
        <w:rPr>
          <w:rFonts w:ascii="Arial Nova" w:eastAsia="Arial Nova" w:hAnsi="Arial Nova" w:cs="Arial Nova"/>
        </w:rPr>
        <w:t>0A141D</w:t>
      </w:r>
      <w:r>
        <w:rPr>
          <w:rFonts w:ascii="Arial Nova" w:eastAsia="Arial Nova" w:hAnsi="Arial Nova" w:cs="Arial Nova"/>
        </w:rPr>
        <w:t>, #</w:t>
      </w:r>
      <w:r w:rsidRPr="003000DE">
        <w:rPr>
          <w:rFonts w:ascii="Arial Nova" w:eastAsia="Arial Nova" w:hAnsi="Arial Nova" w:cs="Arial Nova"/>
        </w:rPr>
        <w:t>1B3146) e a cor rosa choque (#DE467C) como destaque primário para elementos de ação, links e foco, criando uma marca visual forte e coerente.</w:t>
      </w:r>
    </w:p>
    <w:p w14:paraId="76306647" w14:textId="3DC54C85" w:rsidR="003000DE" w:rsidRPr="003000DE" w:rsidRDefault="003000DE" w:rsidP="003000DE">
      <w:pPr>
        <w:rPr>
          <w:rFonts w:ascii="Arial Nova" w:eastAsia="Arial Nova" w:hAnsi="Arial Nova" w:cs="Arial Nova"/>
        </w:rPr>
      </w:pPr>
      <w:r>
        <w:rPr>
          <w:rFonts w:ascii="Arial Nova" w:eastAsia="Arial Nova" w:hAnsi="Arial Nova" w:cs="Arial Nova"/>
        </w:rPr>
        <w:br w:type="page"/>
      </w:r>
    </w:p>
    <w:p w14:paraId="39D0AACE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  <w:sz w:val="28"/>
          <w:szCs w:val="28"/>
        </w:rPr>
      </w:pPr>
      <w:r w:rsidRPr="003000DE">
        <w:rPr>
          <w:rFonts w:ascii="Arial Nova" w:eastAsia="Arial Nova" w:hAnsi="Arial Nova" w:cs="Arial Nova"/>
          <w:b/>
          <w:bCs/>
          <w:sz w:val="28"/>
          <w:szCs w:val="28"/>
        </w:rPr>
        <w:lastRenderedPageBreak/>
        <w:t>2.2 Como a Arquitetura Funciona</w:t>
      </w:r>
    </w:p>
    <w:p w14:paraId="153561CD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 xml:space="preserve">A arquitetura do Rebsflix é construída no modelo </w:t>
      </w:r>
      <w:r w:rsidRPr="003000DE">
        <w:rPr>
          <w:rFonts w:ascii="Arial Nova" w:eastAsia="Arial Nova" w:hAnsi="Arial Nova" w:cs="Arial Nova"/>
          <w:b/>
          <w:bCs/>
        </w:rPr>
        <w:t>Cliente-Servidor (Client-Server)</w:t>
      </w:r>
      <w:r w:rsidRPr="003000DE">
        <w:rPr>
          <w:rFonts w:ascii="Arial Nova" w:eastAsia="Arial Nova" w:hAnsi="Arial Nova" w:cs="Arial Nova"/>
        </w:rPr>
        <w:t xml:space="preserve">, utilizando uma abordagem de </w:t>
      </w:r>
      <w:r w:rsidRPr="003000DE">
        <w:rPr>
          <w:rFonts w:ascii="Arial Nova" w:eastAsia="Arial Nova" w:hAnsi="Arial Nova" w:cs="Arial Nova"/>
          <w:b/>
          <w:bCs/>
        </w:rPr>
        <w:t>Micro-serviços Funcionais</w:t>
      </w:r>
      <w:r w:rsidRPr="003000DE">
        <w:rPr>
          <w:rFonts w:ascii="Arial Nova" w:eastAsia="Arial Nova" w:hAnsi="Arial Nova" w:cs="Arial Nova"/>
        </w:rPr>
        <w:t xml:space="preserve"> (Front-end e Back-end separados).</w:t>
      </w:r>
    </w:p>
    <w:p w14:paraId="3BF5BB75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</w:rPr>
      </w:pPr>
      <w:r w:rsidRPr="003000DE">
        <w:rPr>
          <w:rFonts w:ascii="Arial Nova" w:eastAsia="Arial Nova" w:hAnsi="Arial Nova" w:cs="Arial Nova"/>
          <w:b/>
          <w:bCs/>
        </w:rPr>
        <w:t>Front-end (Cliente)</w:t>
      </w:r>
    </w:p>
    <w:p w14:paraId="5D254401" w14:textId="77777777" w:rsidR="003000DE" w:rsidRPr="003000DE" w:rsidRDefault="003000DE" w:rsidP="003000DE">
      <w:pPr>
        <w:numPr>
          <w:ilvl w:val="0"/>
          <w:numId w:val="12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Tecnologia Principal:</w:t>
      </w:r>
      <w:r w:rsidRPr="003000DE">
        <w:rPr>
          <w:rFonts w:ascii="Arial Nova" w:eastAsia="Arial Nova" w:hAnsi="Arial Nova" w:cs="Arial Nova"/>
        </w:rPr>
        <w:t xml:space="preserve"> </w:t>
      </w:r>
      <w:r w:rsidRPr="003000DE">
        <w:rPr>
          <w:rFonts w:ascii="Arial Nova" w:eastAsia="Arial Nova" w:hAnsi="Arial Nova" w:cs="Arial Nova"/>
          <w:b/>
          <w:bCs/>
        </w:rPr>
        <w:t>React</w:t>
      </w:r>
      <w:r w:rsidRPr="003000DE">
        <w:rPr>
          <w:rFonts w:ascii="Arial Nova" w:eastAsia="Arial Nova" w:hAnsi="Arial Nova" w:cs="Arial Nova"/>
        </w:rPr>
        <w:t xml:space="preserve"> e </w:t>
      </w:r>
      <w:r w:rsidRPr="003000DE">
        <w:rPr>
          <w:rFonts w:ascii="Arial Nova" w:eastAsia="Arial Nova" w:hAnsi="Arial Nova" w:cs="Arial Nova"/>
          <w:b/>
          <w:bCs/>
        </w:rPr>
        <w:t>Vite</w:t>
      </w:r>
      <w:r w:rsidRPr="003000DE">
        <w:rPr>
          <w:rFonts w:ascii="Arial Nova" w:eastAsia="Arial Nova" w:hAnsi="Arial Nova" w:cs="Arial Nova"/>
        </w:rPr>
        <w:t>.</w:t>
      </w:r>
    </w:p>
    <w:p w14:paraId="79AEC5A8" w14:textId="77777777" w:rsidR="003000DE" w:rsidRPr="003000DE" w:rsidRDefault="003000DE" w:rsidP="003000DE">
      <w:pPr>
        <w:numPr>
          <w:ilvl w:val="0"/>
          <w:numId w:val="12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Roteamento:</w:t>
      </w:r>
      <w:r w:rsidRPr="003000DE">
        <w:rPr>
          <w:rFonts w:ascii="Arial Nova" w:eastAsia="Arial Nova" w:hAnsi="Arial Nova" w:cs="Arial Nova"/>
        </w:rPr>
        <w:t xml:space="preserve"> Implementado via </w:t>
      </w:r>
      <w:r w:rsidRPr="003000DE">
        <w:rPr>
          <w:rFonts w:ascii="Arial Nova" w:eastAsia="Arial Nova" w:hAnsi="Arial Nova" w:cs="Arial Nova"/>
          <w:b/>
          <w:bCs/>
        </w:rPr>
        <w:t>React Router DOM</w:t>
      </w:r>
      <w:r w:rsidRPr="003000DE">
        <w:rPr>
          <w:rFonts w:ascii="Arial Nova" w:eastAsia="Arial Nova" w:hAnsi="Arial Nova" w:cs="Arial Nova"/>
        </w:rPr>
        <w:t>, utilizando o componente HomeLayout para manter a barra de navegação lateral (NavBar) persistente em todas as rotas principais, como /home, /perfil, e /filme/:id.</w:t>
      </w:r>
    </w:p>
    <w:p w14:paraId="40E1C26E" w14:textId="4FDC7ADA" w:rsidR="003000DE" w:rsidRPr="003000DE" w:rsidRDefault="003000DE" w:rsidP="003000DE">
      <w:pPr>
        <w:numPr>
          <w:ilvl w:val="0"/>
          <w:numId w:val="12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Comunicação:</w:t>
      </w:r>
      <w:r w:rsidRPr="003000DE">
        <w:rPr>
          <w:rFonts w:ascii="Arial Nova" w:eastAsia="Arial Nova" w:hAnsi="Arial Nova" w:cs="Arial Nova"/>
        </w:rPr>
        <w:t xml:space="preserve"> Realiza requisições HTTP (GET, POST, PUT, DELETE) para interagir com o Back-end, conforme visto nas lógicas de autenticação</w:t>
      </w:r>
      <w:r>
        <w:rPr>
          <w:rFonts w:ascii="Arial Nova" w:eastAsia="Arial Nova" w:hAnsi="Arial Nova" w:cs="Arial Nova"/>
        </w:rPr>
        <w:t xml:space="preserve"> </w:t>
      </w:r>
      <w:r w:rsidRPr="003000DE">
        <w:rPr>
          <w:rFonts w:ascii="Arial Nova" w:eastAsia="Arial Nova" w:hAnsi="Arial Nova" w:cs="Arial Nova"/>
        </w:rPr>
        <w:t>e gerenciamento de filmes (MovieForm.jsx).</w:t>
      </w:r>
    </w:p>
    <w:p w14:paraId="2FECCE4D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</w:rPr>
      </w:pPr>
      <w:r w:rsidRPr="003000DE">
        <w:rPr>
          <w:rFonts w:ascii="Arial Nova" w:eastAsia="Arial Nova" w:hAnsi="Arial Nova" w:cs="Arial Nova"/>
          <w:b/>
          <w:bCs/>
        </w:rPr>
        <w:t>Back-end (Servidor)</w:t>
      </w:r>
    </w:p>
    <w:p w14:paraId="2AB33FBC" w14:textId="77777777" w:rsidR="003000DE" w:rsidRPr="003000DE" w:rsidRDefault="003000DE" w:rsidP="003000DE">
      <w:pPr>
        <w:numPr>
          <w:ilvl w:val="0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Tecnologia Principal:</w:t>
      </w:r>
      <w:r w:rsidRPr="003000DE">
        <w:rPr>
          <w:rFonts w:ascii="Arial Nova" w:eastAsia="Arial Nova" w:hAnsi="Arial Nova" w:cs="Arial Nova"/>
        </w:rPr>
        <w:t xml:space="preserve"> </w:t>
      </w:r>
      <w:r w:rsidRPr="003000DE">
        <w:rPr>
          <w:rFonts w:ascii="Arial Nova" w:eastAsia="Arial Nova" w:hAnsi="Arial Nova" w:cs="Arial Nova"/>
          <w:b/>
          <w:bCs/>
        </w:rPr>
        <w:t>Python</w:t>
      </w:r>
      <w:r w:rsidRPr="003000DE">
        <w:rPr>
          <w:rFonts w:ascii="Arial Nova" w:eastAsia="Arial Nova" w:hAnsi="Arial Nova" w:cs="Arial Nova"/>
        </w:rPr>
        <w:t xml:space="preserve"> com http.server para o núcleo do servidor.</w:t>
      </w:r>
    </w:p>
    <w:p w14:paraId="39A0C805" w14:textId="77777777" w:rsidR="003000DE" w:rsidRPr="003000DE" w:rsidRDefault="003000DE" w:rsidP="003000DE">
      <w:pPr>
        <w:numPr>
          <w:ilvl w:val="0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Função:</w:t>
      </w:r>
      <w:r w:rsidRPr="003000DE">
        <w:rPr>
          <w:rFonts w:ascii="Arial Nova" w:eastAsia="Arial Nova" w:hAnsi="Arial Nova" w:cs="Arial Nova"/>
        </w:rPr>
        <w:t xml:space="preserve"> Atua como a </w:t>
      </w:r>
      <w:r w:rsidRPr="003000DE">
        <w:rPr>
          <w:rFonts w:ascii="Arial Nova" w:eastAsia="Arial Nova" w:hAnsi="Arial Nova" w:cs="Arial Nova"/>
          <w:b/>
          <w:bCs/>
        </w:rPr>
        <w:t>API</w:t>
      </w:r>
      <w:r w:rsidRPr="003000DE">
        <w:rPr>
          <w:rFonts w:ascii="Arial Nova" w:eastAsia="Arial Nova" w:hAnsi="Arial Nova" w:cs="Arial Nova"/>
        </w:rPr>
        <w:t xml:space="preserve"> (Application Programming Interface), orquestrando a lógica de negócios e a persistência de dados.</w:t>
      </w:r>
    </w:p>
    <w:p w14:paraId="68262E8C" w14:textId="77777777" w:rsidR="003000DE" w:rsidRPr="003000DE" w:rsidRDefault="003000DE" w:rsidP="003000DE">
      <w:pPr>
        <w:numPr>
          <w:ilvl w:val="0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Autenticação (Auth.py):</w:t>
      </w:r>
    </w:p>
    <w:p w14:paraId="1BD49CAF" w14:textId="77777777" w:rsidR="003000DE" w:rsidRPr="003000DE" w:rsidRDefault="003000DE" w:rsidP="003000DE">
      <w:pPr>
        <w:numPr>
          <w:ilvl w:val="1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Gerencia o login (/login) e cadastro (/register).</w:t>
      </w:r>
    </w:p>
    <w:p w14:paraId="468BA7A9" w14:textId="77777777" w:rsidR="003000DE" w:rsidRPr="003000DE" w:rsidRDefault="003000DE" w:rsidP="003000DE">
      <w:pPr>
        <w:numPr>
          <w:ilvl w:val="1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 xml:space="preserve">Utiliza a biblioteca </w:t>
      </w:r>
      <w:r w:rsidRPr="003000DE">
        <w:rPr>
          <w:rFonts w:ascii="Arial Nova" w:eastAsia="Arial Nova" w:hAnsi="Arial Nova" w:cs="Arial Nova"/>
          <w:b/>
          <w:bCs/>
        </w:rPr>
        <w:t>bcrypt</w:t>
      </w:r>
      <w:r w:rsidRPr="003000DE">
        <w:rPr>
          <w:rFonts w:ascii="Arial Nova" w:eastAsia="Arial Nova" w:hAnsi="Arial Nova" w:cs="Arial Nova"/>
        </w:rPr>
        <w:t xml:space="preserve"> para criptografar senhas (hashing) antes de salvar no banco de dados.</w:t>
      </w:r>
    </w:p>
    <w:p w14:paraId="76ABE02C" w14:textId="77777777" w:rsidR="003000DE" w:rsidRPr="003000DE" w:rsidRDefault="003000DE" w:rsidP="003000DE">
      <w:pPr>
        <w:numPr>
          <w:ilvl w:val="1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 xml:space="preserve">Emite </w:t>
      </w:r>
      <w:r w:rsidRPr="003000DE">
        <w:rPr>
          <w:rFonts w:ascii="Arial Nova" w:eastAsia="Arial Nova" w:hAnsi="Arial Nova" w:cs="Arial Nova"/>
          <w:b/>
          <w:bCs/>
        </w:rPr>
        <w:t>JSON Web Tokens (JWT)</w:t>
      </w:r>
      <w:r w:rsidRPr="003000DE">
        <w:rPr>
          <w:rFonts w:ascii="Arial Nova" w:eastAsia="Arial Nova" w:hAnsi="Arial Nova" w:cs="Arial Nova"/>
        </w:rPr>
        <w:t xml:space="preserve"> para manter a sessão e autenticar requisições subsequentes.</w:t>
      </w:r>
    </w:p>
    <w:p w14:paraId="3AC3F9C3" w14:textId="77777777" w:rsidR="003000DE" w:rsidRPr="003000DE" w:rsidRDefault="003000DE" w:rsidP="003000DE">
      <w:pPr>
        <w:numPr>
          <w:ilvl w:val="0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  <w:b/>
          <w:bCs/>
        </w:rPr>
        <w:t>Persistência (Database.py):</w:t>
      </w:r>
    </w:p>
    <w:p w14:paraId="0B517866" w14:textId="77777777" w:rsidR="003000DE" w:rsidRPr="003000DE" w:rsidRDefault="003000DE" w:rsidP="003000DE">
      <w:pPr>
        <w:numPr>
          <w:ilvl w:val="1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 xml:space="preserve">Conecta-se a um banco de dados </w:t>
      </w:r>
      <w:r w:rsidRPr="003000DE">
        <w:rPr>
          <w:rFonts w:ascii="Arial Nova" w:eastAsia="Arial Nova" w:hAnsi="Arial Nova" w:cs="Arial Nova"/>
          <w:b/>
          <w:bCs/>
        </w:rPr>
        <w:t>MySQL</w:t>
      </w:r>
      <w:r w:rsidRPr="003000DE">
        <w:rPr>
          <w:rFonts w:ascii="Arial Nova" w:eastAsia="Arial Nova" w:hAnsi="Arial Nova" w:cs="Arial Nova"/>
        </w:rPr>
        <w:t xml:space="preserve"> (database="Filmes").</w:t>
      </w:r>
    </w:p>
    <w:p w14:paraId="4F848A44" w14:textId="77777777" w:rsidR="003000DE" w:rsidRPr="003000DE" w:rsidRDefault="003000DE" w:rsidP="003000DE">
      <w:pPr>
        <w:numPr>
          <w:ilvl w:val="1"/>
          <w:numId w:val="13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Provê métodos de acesso e modificação para as tabelas usuarios e administradores.</w:t>
      </w:r>
    </w:p>
    <w:p w14:paraId="2AB928CC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  <w:b/>
          <w:bCs/>
        </w:rPr>
      </w:pPr>
      <w:r w:rsidRPr="003000DE">
        <w:rPr>
          <w:rFonts w:ascii="Arial Nova" w:eastAsia="Arial Nova" w:hAnsi="Arial Nova" w:cs="Arial Nova"/>
          <w:b/>
          <w:bCs/>
        </w:rPr>
        <w:t>Comunicação entre Camadas</w:t>
      </w:r>
    </w:p>
    <w:p w14:paraId="1C5EE8A3" w14:textId="77777777" w:rsidR="003000DE" w:rsidRPr="003000DE" w:rsidRDefault="003000DE" w:rsidP="003000DE">
      <w:pPr>
        <w:numPr>
          <w:ilvl w:val="0"/>
          <w:numId w:val="14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As requisições Front-end são direcionadas ao servidor Python (configurado para a porta 5000 no Server.py e usando um proxy em vite.config.js).</w:t>
      </w:r>
    </w:p>
    <w:p w14:paraId="000F767B" w14:textId="77777777" w:rsidR="003000DE" w:rsidRPr="003000DE" w:rsidRDefault="003000DE" w:rsidP="003000DE">
      <w:pPr>
        <w:numPr>
          <w:ilvl w:val="0"/>
          <w:numId w:val="14"/>
        </w:numPr>
        <w:jc w:val="both"/>
        <w:rPr>
          <w:rFonts w:ascii="Arial Nova" w:eastAsia="Arial Nova" w:hAnsi="Arial Nova" w:cs="Arial Nova"/>
        </w:rPr>
      </w:pPr>
      <w:r w:rsidRPr="003000DE">
        <w:rPr>
          <w:rFonts w:ascii="Arial Nova" w:eastAsia="Arial Nova" w:hAnsi="Arial Nova" w:cs="Arial Nova"/>
        </w:rPr>
        <w:t>O Back-end utiliza a classe Database para interagir com o MySQL e retorna respostas formatadas em JSON com status HTTP apropriados (e.g., 200 para sucesso, 401 para não autorizado, 409 para conflito).</w:t>
      </w:r>
    </w:p>
    <w:p w14:paraId="638CDCA7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</w:p>
    <w:p w14:paraId="73C057F4" w14:textId="77777777" w:rsidR="003000DE" w:rsidRPr="003000DE" w:rsidRDefault="003000DE" w:rsidP="003000DE">
      <w:pPr>
        <w:jc w:val="both"/>
        <w:rPr>
          <w:rFonts w:ascii="Arial Nova" w:eastAsia="Arial Nova" w:hAnsi="Arial Nova" w:cs="Arial Nova"/>
        </w:rPr>
      </w:pPr>
    </w:p>
    <w:sectPr w:rsidR="003000DE" w:rsidRPr="003000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vtvhnN5dlLvgn" int2:id="f85quPJL">
      <int2:state int2:value="Rejected" int2:type="spell"/>
    </int2:textHash>
    <int2:textHash int2:hashCode="nJN7/mnRDwmCxr" int2:id="VJjoYhzH">
      <int2:state int2:value="Rejected" int2:type="spell"/>
    </int2:textHash>
    <int2:textHash int2:hashCode="a4EMkKqamYWCMM" int2:id="dgwD3LeB">
      <int2:state int2:value="Rejected" int2:type="spell"/>
    </int2:textHash>
    <int2:textHash int2:hashCode="epLz0mNi1lV9Vw" int2:id="oPMZevde">
      <int2:state int2:value="Rejected" int2:type="spell"/>
    </int2:textHash>
    <int2:textHash int2:hashCode="c1T7gm/9wkA4Z6" int2:id="urbp34p3">
      <int2:state int2:value="Rejected" int2:type="spell"/>
    </int2:textHash>
    <int2:textHash int2:hashCode="XWJP0edtqpGMTB" int2:id="uQf2AV6D">
      <int2:state int2:value="Rejected" int2:type="spell"/>
    </int2:textHash>
    <int2:textHash int2:hashCode="EflXjQXm97tYo8" int2:id="IVfoB4qm">
      <int2:state int2:value="Rejected" int2:type="spell"/>
    </int2:textHash>
    <int2:textHash int2:hashCode="9kIXkgYRKD6AfN" int2:id="jlGzVEjV">
      <int2:state int2:value="Rejected" int2:type="spell"/>
    </int2:textHash>
    <int2:textHash int2:hashCode="WxPbFDb/1m/uP/" int2:id="3iGpY0RD">
      <int2:state int2:value="Rejected" int2:type="spell"/>
    </int2:textHash>
    <int2:textHash int2:hashCode="Et6pb+wgWTVmq3" int2:id="KzLGipwq">
      <int2:state int2:value="Rejected" int2:type="spell"/>
    </int2:textHash>
    <int2:textHash int2:hashCode="LHvxt3eFm3Fkex" int2:id="ZefpnGE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83E8"/>
    <w:multiLevelType w:val="multilevel"/>
    <w:tmpl w:val="837818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" w15:restartNumberingAfterBreak="0">
    <w:nsid w:val="17DF6974"/>
    <w:multiLevelType w:val="multilevel"/>
    <w:tmpl w:val="B61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0DC5"/>
    <w:multiLevelType w:val="multilevel"/>
    <w:tmpl w:val="EDA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65915"/>
    <w:multiLevelType w:val="multilevel"/>
    <w:tmpl w:val="AAD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61F2B"/>
    <w:multiLevelType w:val="multilevel"/>
    <w:tmpl w:val="CDA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674B0"/>
    <w:multiLevelType w:val="multilevel"/>
    <w:tmpl w:val="982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72622"/>
    <w:multiLevelType w:val="multilevel"/>
    <w:tmpl w:val="35D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41847"/>
    <w:multiLevelType w:val="multilevel"/>
    <w:tmpl w:val="E3908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61D3C326"/>
    <w:multiLevelType w:val="hybridMultilevel"/>
    <w:tmpl w:val="5F165E00"/>
    <w:lvl w:ilvl="0" w:tplc="88CC9274">
      <w:start w:val="1"/>
      <w:numFmt w:val="decimal"/>
      <w:lvlText w:val="%1."/>
      <w:lvlJc w:val="left"/>
      <w:pPr>
        <w:ind w:left="720" w:hanging="360"/>
      </w:pPr>
    </w:lvl>
    <w:lvl w:ilvl="1" w:tplc="F74832D6">
      <w:start w:val="1"/>
      <w:numFmt w:val="lowerLetter"/>
      <w:lvlText w:val="%2."/>
      <w:lvlJc w:val="left"/>
      <w:pPr>
        <w:ind w:left="1440" w:hanging="360"/>
      </w:pPr>
    </w:lvl>
    <w:lvl w:ilvl="2" w:tplc="8BD60F46">
      <w:start w:val="1"/>
      <w:numFmt w:val="lowerRoman"/>
      <w:lvlText w:val="%3."/>
      <w:lvlJc w:val="right"/>
      <w:pPr>
        <w:ind w:left="2160" w:hanging="180"/>
      </w:pPr>
    </w:lvl>
    <w:lvl w:ilvl="3" w:tplc="2DFA487E">
      <w:start w:val="1"/>
      <w:numFmt w:val="decimal"/>
      <w:lvlText w:val="%4."/>
      <w:lvlJc w:val="left"/>
      <w:pPr>
        <w:ind w:left="2880" w:hanging="360"/>
      </w:pPr>
    </w:lvl>
    <w:lvl w:ilvl="4" w:tplc="659A1C44">
      <w:start w:val="1"/>
      <w:numFmt w:val="lowerLetter"/>
      <w:lvlText w:val="%5."/>
      <w:lvlJc w:val="left"/>
      <w:pPr>
        <w:ind w:left="3600" w:hanging="360"/>
      </w:pPr>
    </w:lvl>
    <w:lvl w:ilvl="5" w:tplc="E222DD26">
      <w:start w:val="1"/>
      <w:numFmt w:val="lowerRoman"/>
      <w:lvlText w:val="%6."/>
      <w:lvlJc w:val="right"/>
      <w:pPr>
        <w:ind w:left="4320" w:hanging="180"/>
      </w:pPr>
    </w:lvl>
    <w:lvl w:ilvl="6" w:tplc="7C2E7B62">
      <w:start w:val="1"/>
      <w:numFmt w:val="decimal"/>
      <w:lvlText w:val="%7."/>
      <w:lvlJc w:val="left"/>
      <w:pPr>
        <w:ind w:left="5040" w:hanging="360"/>
      </w:pPr>
    </w:lvl>
    <w:lvl w:ilvl="7" w:tplc="F44482C4">
      <w:start w:val="1"/>
      <w:numFmt w:val="lowerLetter"/>
      <w:lvlText w:val="%8."/>
      <w:lvlJc w:val="left"/>
      <w:pPr>
        <w:ind w:left="5760" w:hanging="360"/>
      </w:pPr>
    </w:lvl>
    <w:lvl w:ilvl="8" w:tplc="28A487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3663E"/>
    <w:multiLevelType w:val="multilevel"/>
    <w:tmpl w:val="371C8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722F58AC"/>
    <w:multiLevelType w:val="multilevel"/>
    <w:tmpl w:val="1B4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181F3"/>
    <w:multiLevelType w:val="multilevel"/>
    <w:tmpl w:val="1C3C9A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2" w15:restartNumberingAfterBreak="0">
    <w:nsid w:val="79CD0567"/>
    <w:multiLevelType w:val="multilevel"/>
    <w:tmpl w:val="CEA0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0566B"/>
    <w:multiLevelType w:val="multilevel"/>
    <w:tmpl w:val="383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534242">
    <w:abstractNumId w:val="0"/>
  </w:num>
  <w:num w:numId="2" w16cid:durableId="1544781193">
    <w:abstractNumId w:val="7"/>
  </w:num>
  <w:num w:numId="3" w16cid:durableId="1841383220">
    <w:abstractNumId w:val="11"/>
  </w:num>
  <w:num w:numId="4" w16cid:durableId="1788044092">
    <w:abstractNumId w:val="9"/>
  </w:num>
  <w:num w:numId="5" w16cid:durableId="2072538112">
    <w:abstractNumId w:val="8"/>
  </w:num>
  <w:num w:numId="6" w16cid:durableId="77404145">
    <w:abstractNumId w:val="6"/>
  </w:num>
  <w:num w:numId="7" w16cid:durableId="461271880">
    <w:abstractNumId w:val="2"/>
  </w:num>
  <w:num w:numId="8" w16cid:durableId="1747722299">
    <w:abstractNumId w:val="4"/>
  </w:num>
  <w:num w:numId="9" w16cid:durableId="1130828702">
    <w:abstractNumId w:val="12"/>
  </w:num>
  <w:num w:numId="10" w16cid:durableId="15543410">
    <w:abstractNumId w:val="1"/>
  </w:num>
  <w:num w:numId="11" w16cid:durableId="115367935">
    <w:abstractNumId w:val="13"/>
  </w:num>
  <w:num w:numId="12" w16cid:durableId="1124543942">
    <w:abstractNumId w:val="10"/>
  </w:num>
  <w:num w:numId="13" w16cid:durableId="1151410909">
    <w:abstractNumId w:val="5"/>
  </w:num>
  <w:num w:numId="14" w16cid:durableId="851644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748785"/>
    <w:rsid w:val="003000DE"/>
    <w:rsid w:val="00564D77"/>
    <w:rsid w:val="00731E55"/>
    <w:rsid w:val="02514610"/>
    <w:rsid w:val="0433267F"/>
    <w:rsid w:val="05A5B090"/>
    <w:rsid w:val="0AC018BD"/>
    <w:rsid w:val="0F30DCA0"/>
    <w:rsid w:val="142052FA"/>
    <w:rsid w:val="16A75082"/>
    <w:rsid w:val="19C38ECD"/>
    <w:rsid w:val="205AD29B"/>
    <w:rsid w:val="2109EC89"/>
    <w:rsid w:val="256C98BA"/>
    <w:rsid w:val="2883472F"/>
    <w:rsid w:val="34535B6A"/>
    <w:rsid w:val="3C74B740"/>
    <w:rsid w:val="3F2CDA56"/>
    <w:rsid w:val="40BAEED6"/>
    <w:rsid w:val="4238CD73"/>
    <w:rsid w:val="44547DBF"/>
    <w:rsid w:val="4DDB2CF2"/>
    <w:rsid w:val="58748785"/>
    <w:rsid w:val="592E7EE5"/>
    <w:rsid w:val="5C102B40"/>
    <w:rsid w:val="6729228F"/>
    <w:rsid w:val="69125330"/>
    <w:rsid w:val="6B0DAD12"/>
    <w:rsid w:val="6E691C73"/>
    <w:rsid w:val="70093DBB"/>
    <w:rsid w:val="73D404C2"/>
    <w:rsid w:val="7996BD36"/>
    <w:rsid w:val="7F0BBAA8"/>
    <w:rsid w:val="7F529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8785"/>
  <w15:chartTrackingRefBased/>
  <w15:docId w15:val="{44AEFAA3-1BA1-4C23-982E-7EB73D99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9125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1117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BUGATI PREZA</dc:creator>
  <cp:keywords/>
  <dc:description/>
  <cp:lastModifiedBy>ETS-EngineeringTechnicalSchool BOT-ResearchDevelopment (CaP/ETS)</cp:lastModifiedBy>
  <cp:revision>2</cp:revision>
  <dcterms:created xsi:type="dcterms:W3CDTF">2025-11-16T18:28:00Z</dcterms:created>
  <dcterms:modified xsi:type="dcterms:W3CDTF">2025-11-19T12:23:00Z</dcterms:modified>
</cp:coreProperties>
</file>