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4777" w14:textId="6BFA0591" w:rsidR="00C71333" w:rsidRDefault="00C71333">
      <w:r>
        <w:t>Writing guide:</w:t>
      </w:r>
    </w:p>
    <w:p w14:paraId="56702047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Title &amp; Abstract (≈250–300 words)</w:t>
      </w:r>
    </w:p>
    <w:p w14:paraId="269327C0" w14:textId="77777777" w:rsidR="00C71333" w:rsidRPr="00C71333" w:rsidRDefault="00C71333" w:rsidP="00C7133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Short, clear, </w:t>
      </w:r>
      <w:proofErr w:type="gram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policy-oriented</w:t>
      </w:r>
      <w:proofErr w:type="gram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. E.g.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“Balancing Efficiency and Equity through Network Topology Design: An Agent-Based Analysis of Sydney’s Transport System”</w:t>
      </w:r>
    </w:p>
    <w:p w14:paraId="7668B010" w14:textId="77777777" w:rsidR="00C71333" w:rsidRPr="00C71333" w:rsidRDefault="00C71333" w:rsidP="00C7133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37424F" w14:textId="77777777" w:rsidR="00C71333" w:rsidRPr="00C71333" w:rsidRDefault="00C71333" w:rsidP="00C7133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State the research problem: transport equity gaps linked to network topology.</w:t>
      </w:r>
    </w:p>
    <w:p w14:paraId="47F7AB23" w14:textId="77777777" w:rsidR="00C71333" w:rsidRPr="00C71333" w:rsidRDefault="00C71333" w:rsidP="00C7133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Emphasize novelty: first ABM linking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network science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topologies with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equity metrics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D40C6" w14:textId="77777777" w:rsidR="00C71333" w:rsidRPr="00C71333" w:rsidRDefault="00C71333" w:rsidP="00C7133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Mention simulation environment: Sydney two-layer network (base + topology overlays).</w:t>
      </w:r>
    </w:p>
    <w:p w14:paraId="115AA45B" w14:textId="77777777" w:rsidR="00C71333" w:rsidRPr="00C71333" w:rsidRDefault="00C71333" w:rsidP="00C7133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Highlight key results (e.g., small-world shows best balance, scale-free increases inequality).</w:t>
      </w:r>
    </w:p>
    <w:p w14:paraId="5D5FE1EB" w14:textId="77777777" w:rsidR="00C71333" w:rsidRPr="00C71333" w:rsidRDefault="00C71333" w:rsidP="00C7133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Conclude with policy implication: planners should consider topology when expanding metros.</w:t>
      </w:r>
    </w:p>
    <w:p w14:paraId="426ACA50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7D5756FA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5E04604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Introduction (≈1,200 words)</w:t>
      </w:r>
    </w:p>
    <w:p w14:paraId="57EAD0F5" w14:textId="77777777" w:rsidR="00C71333" w:rsidRPr="00C71333" w:rsidRDefault="00C71333" w:rsidP="00C713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framing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5F281C" w14:textId="77777777" w:rsidR="00C71333" w:rsidRPr="00C71333" w:rsidRDefault="00C71333" w:rsidP="00C71333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Most equity studies look at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policies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(pricing, subsidies) not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infrastructure topology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2A398" w14:textId="77777777" w:rsidR="00C71333" w:rsidRPr="00C71333" w:rsidRDefault="00C71333" w:rsidP="00C71333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Transport justice literature: equity ≠ just accessibility, but fairness in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bears time/cost burdens.</w:t>
      </w:r>
    </w:p>
    <w:p w14:paraId="739AEDDC" w14:textId="77777777" w:rsidR="00C71333" w:rsidRPr="00C71333" w:rsidRDefault="00C71333" w:rsidP="00C713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gap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No systematic analysis of how degree-constrained, small-world, or scale-free topologies affect equity outcomes.</w:t>
      </w:r>
    </w:p>
    <w:p w14:paraId="19A4037D" w14:textId="77777777" w:rsidR="00C71333" w:rsidRPr="00C71333" w:rsidRDefault="00C71333" w:rsidP="00C713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26A1E9" w14:textId="77777777" w:rsidR="00C71333" w:rsidRPr="00C71333" w:rsidRDefault="00C71333" w:rsidP="00C71333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Introduce the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NTEO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framework.</w:t>
      </w:r>
    </w:p>
    <w:p w14:paraId="191E36C6" w14:textId="77777777" w:rsidR="00C71333" w:rsidRPr="00C71333" w:rsidRDefault="00C71333" w:rsidP="00C71333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First comparative evaluation of topology-equity link in a real city (Sydney).</w:t>
      </w:r>
    </w:p>
    <w:p w14:paraId="3727F637" w14:textId="77777777" w:rsidR="00C71333" w:rsidRPr="00C71333" w:rsidRDefault="00C71333" w:rsidP="00C71333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policy-ready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guidelines on network design choices.</w:t>
      </w:r>
    </w:p>
    <w:p w14:paraId="131D5CDF" w14:textId="77777777" w:rsidR="00C71333" w:rsidRPr="00C71333" w:rsidRDefault="00C71333" w:rsidP="00C713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Outline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Brief section summary.</w:t>
      </w:r>
    </w:p>
    <w:p w14:paraId="68809606" w14:textId="77777777" w:rsidR="00C71333" w:rsidRPr="00C71333" w:rsidRDefault="00C71333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pict w14:anchorId="1AB0A8F6">
          <v:rect id="_x0000_i1038" style="width:0;height:1.5pt" o:hralign="center" o:hrstd="t" o:hr="t" fillcolor="#a0a0a0" stroked="f"/>
        </w:pict>
      </w:r>
    </w:p>
    <w:p w14:paraId="28085B2B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Literature Review (≈1,200 words)</w:t>
      </w:r>
    </w:p>
    <w:p w14:paraId="639E452E" w14:textId="77777777" w:rsidR="00C71333" w:rsidRPr="00C71333" w:rsidRDefault="00C71333" w:rsidP="00C7133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equity research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focus on subsidies, fares, accessibility indices. Very little on topology design.</w:t>
      </w:r>
    </w:p>
    <w:p w14:paraId="49D0D744" w14:textId="77777777" w:rsidR="00C71333" w:rsidRPr="00C71333" w:rsidRDefault="00C71333" w:rsidP="00C7133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science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efficiency vs. robustness trade-offs in scale-free, small-world, degree-constrained.</w:t>
      </w:r>
    </w:p>
    <w:p w14:paraId="6BDF3892" w14:textId="77777777" w:rsidR="00C71333" w:rsidRPr="00C71333" w:rsidRDefault="00C71333" w:rsidP="00C7133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ABM in transport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strength in capturing heterogeneity but rarely linked to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network generation methods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A3651" w14:textId="77777777" w:rsidR="00C71333" w:rsidRPr="00C71333" w:rsidRDefault="00C71333" w:rsidP="00C7133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“While urban networks are often analysed descriptively, few works simulate how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alternative topological designs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would influence equity outcomes.”</w:t>
      </w:r>
    </w:p>
    <w:p w14:paraId="6A52B63D" w14:textId="77777777" w:rsidR="00C71333" w:rsidRPr="00C71333" w:rsidRDefault="00C71333" w:rsidP="00C7133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Position your work as bridging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network science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transport planning equity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622E6" w14:textId="77777777" w:rsidR="00C71333" w:rsidRPr="00C71333" w:rsidRDefault="00C71333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pict w14:anchorId="064EADAD">
          <v:rect id="_x0000_i1039" style="width:0;height:1.5pt" o:hralign="center" o:hrstd="t" o:hr="t" fillcolor="#a0a0a0" stroked="f"/>
        </w:pict>
      </w:r>
    </w:p>
    <w:p w14:paraId="0C1571C7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Methodology (≈1,500–1,800 words)</w:t>
      </w:r>
    </w:p>
    <w:p w14:paraId="2DBA96D2" w14:textId="77777777" w:rsidR="00C71333" w:rsidRPr="00C71333" w:rsidRDefault="00C71333" w:rsidP="00C713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ABM Architecture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(use ABM-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ETOP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as structural inspiration, but don’t cite it):</w:t>
      </w:r>
    </w:p>
    <w:p w14:paraId="6A38B13F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Commuter agents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heterogeneity in income, time valuation, demographics.</w:t>
      </w:r>
    </w:p>
    <w:p w14:paraId="1BF4ACF8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Service providers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public transport, shared modes, bike/car share.</w:t>
      </w:r>
    </w:p>
    <w:p w14:paraId="149C779E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MaaS</w:t>
      </w:r>
      <w:proofErr w:type="spellEnd"/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gramStart"/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coordinator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services, applies pricing, manages trip assignment.</w:t>
      </w:r>
    </w:p>
    <w:p w14:paraId="51A5B3DA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Station agents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nodes in Sydney network.</w:t>
      </w:r>
    </w:p>
    <w:p w14:paraId="5CF188A9" w14:textId="77777777" w:rsidR="00C71333" w:rsidRPr="00C71333" w:rsidRDefault="00C71333" w:rsidP="00C713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system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14ACC3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Two-layer: (1) Base Sydney network (major lines &amp; stations); (2) Applied topology overlays.</w:t>
      </w:r>
    </w:p>
    <w:p w14:paraId="693487DC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Unified Topology Generator: generates degree-constrained (3–7 degree), small-world (p=0.01–0.5), scale-free (m=1–5) networks.</w:t>
      </w:r>
    </w:p>
    <w:p w14:paraId="1F4CE6A7" w14:textId="77777777" w:rsidR="00C71333" w:rsidRPr="00C71333" w:rsidRDefault="00C71333" w:rsidP="00C713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environment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396570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Grid 100×80 representing Greater Sydney.</w:t>
      </w:r>
    </w:p>
    <w:p w14:paraId="08F5728D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Realistic origin–destination generation with spatial income distribution.</w:t>
      </w:r>
    </w:p>
    <w:p w14:paraId="4B383E2C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Dynamic congestion, capacity, and fare constraints.</w:t>
      </w:r>
    </w:p>
    <w:p w14:paraId="47B60B9B" w14:textId="77777777" w:rsidR="00C71333" w:rsidRPr="00C71333" w:rsidRDefault="00C71333" w:rsidP="00C713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Equity/Efficiency metrics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(mathematical formalisms):</w:t>
      </w:r>
    </w:p>
    <w:p w14:paraId="2DE8092F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Mode Choice Equity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EmodeE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_{mode}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Emode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​: disparities across income groups.</w:t>
      </w:r>
    </w:p>
    <w:p w14:paraId="39B51BAD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Travel Time Equity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EtimeE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_{time}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Etime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​: burden fairness in temporal terms.</w:t>
      </w:r>
    </w:p>
    <w:p w14:paraId="73F3A040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System Efficiency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TtotalT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_{total}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Ttotal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​: total travel time (proxy for horizontal equity).</w:t>
      </w:r>
    </w:p>
    <w:p w14:paraId="6457A05F" w14:textId="77777777" w:rsidR="00C71333" w:rsidRPr="00C71333" w:rsidRDefault="00C71333" w:rsidP="00C713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design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B056B9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350 runs per topology (stochastic robustness).</w:t>
      </w:r>
    </w:p>
    <w:p w14:paraId="57FBB47F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Parameter sweeps for each topology.</w:t>
      </w:r>
    </w:p>
    <w:p w14:paraId="6E485C4D" w14:textId="77777777" w:rsidR="00C71333" w:rsidRPr="00C71333" w:rsidRDefault="00C71333" w:rsidP="00C7133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Comparative analysis framework.</w:t>
      </w:r>
    </w:p>
    <w:p w14:paraId="6909F2F3" w14:textId="77777777" w:rsidR="00C71333" w:rsidRPr="00C71333" w:rsidRDefault="00C71333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pict w14:anchorId="13698431">
          <v:rect id="_x0000_i1040" style="width:0;height:1.5pt" o:hralign="center" o:hrstd="t" o:hr="t" fillcolor="#a0a0a0" stroked="f"/>
        </w:pict>
      </w:r>
    </w:p>
    <w:p w14:paraId="3DBA5395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Results (≈1,500–2,000 words)</w:t>
      </w:r>
    </w:p>
    <w:p w14:paraId="302545E9" w14:textId="77777777" w:rsidR="00C71333" w:rsidRPr="00C71333" w:rsidRDefault="00C71333" w:rsidP="00C7133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comparison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(use the summary table):</w:t>
      </w:r>
    </w:p>
    <w:p w14:paraId="20F7B9C3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Degree-constrained: Balanced, but moderate travel time equity.</w:t>
      </w:r>
    </w:p>
    <w:p w14:paraId="5A9E3791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Small-world</w:t>
      </w:r>
      <w:proofErr w:type="gram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Lowest travel time inequity, slightly better balance.</w:t>
      </w:r>
    </w:p>
    <w:p w14:paraId="02C6ABB1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Scale-free: High efficiency variance, poorest equity.</w:t>
      </w:r>
    </w:p>
    <w:p w14:paraId="1AB55C00" w14:textId="77777777" w:rsidR="00C71333" w:rsidRPr="00C71333" w:rsidRDefault="00C71333" w:rsidP="00C7133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973668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Parameter comparison plots.</w:t>
      </w:r>
    </w:p>
    <w:p w14:paraId="560F0C6C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Spatial equity heatmaps.</w:t>
      </w:r>
    </w:p>
    <w:p w14:paraId="1A5C6081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3D trade-off analysis (equity vs efficiency vs robustness).</w:t>
      </w:r>
    </w:p>
    <w:p w14:paraId="64EF0376" w14:textId="77777777" w:rsidR="00C71333" w:rsidRPr="00C71333" w:rsidRDefault="00C71333" w:rsidP="00C7133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findings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64B476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Small-world</w:t>
      </w:r>
      <w:proofErr w:type="gram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 balances efficiency &amp; equity.</w:t>
      </w:r>
    </w:p>
    <w:p w14:paraId="726BF09A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Scale-free benefits elites (hub bias), increasing inequity.</w:t>
      </w:r>
    </w:p>
    <w:p w14:paraId="31FA26B4" w14:textId="77777777" w:rsidR="00C71333" w:rsidRPr="00C71333" w:rsidRDefault="00C71333" w:rsidP="00C7133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Degree-constrained robust but less efficient.</w:t>
      </w:r>
    </w:p>
    <w:p w14:paraId="64AB8A4D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5201041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3E58DAE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Discussion (≈1,200–1,500 words)</w:t>
      </w:r>
    </w:p>
    <w:p w14:paraId="387920A8" w14:textId="77777777" w:rsidR="00C71333" w:rsidRPr="00C71333" w:rsidRDefault="00C71333" w:rsidP="00C713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E69BB5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Why </w:t>
      </w:r>
      <w:proofErr w:type="gram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small-world</w:t>
      </w:r>
      <w:proofErr w:type="gram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performs best: strategic shortcuts enhance both efficiency and fairness.</w:t>
      </w:r>
    </w:p>
    <w:p w14:paraId="3EF03DF4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Why scale-free fails equity: hub concentration amplifies spatial inequality.</w:t>
      </w:r>
    </w:p>
    <w:p w14:paraId="21859342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Link findings back to theory (Martens’ justice in transport, small-world efficiency robustness).</w:t>
      </w:r>
    </w:p>
    <w:p w14:paraId="1C6F07BF" w14:textId="77777777" w:rsidR="00C71333" w:rsidRPr="00C71333" w:rsidRDefault="00C71333" w:rsidP="00C713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translation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88E9C6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Do not design hub-dominated expansions without corrective policies.</w:t>
      </w:r>
    </w:p>
    <w:p w14:paraId="217D4465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Instead, invest in local shortcuts and distributed connectivity (small-world principle).</w:t>
      </w:r>
    </w:p>
    <w:p w14:paraId="5DB5AD02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Degree-constrained offers safety baseline where extreme inequality risks must be avoided.</w:t>
      </w:r>
    </w:p>
    <w:p w14:paraId="1DBB0929" w14:textId="77777777" w:rsidR="00C71333" w:rsidRPr="00C71333" w:rsidRDefault="00C71333" w:rsidP="00C713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 check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5B1ECC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Sensitivity analysis confirms patterns across parameter ranges.</w:t>
      </w:r>
    </w:p>
    <w:p w14:paraId="61B934BA" w14:textId="77777777" w:rsidR="00C71333" w:rsidRPr="00C71333" w:rsidRDefault="00C71333" w:rsidP="00C7133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Regional spatial patterns (Western Sydney disadvantaged unless small-world edges added).</w:t>
      </w:r>
    </w:p>
    <w:p w14:paraId="19289B64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0C06103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5DDFA4F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Policy Implications (≈1,000–1,200 words)</w:t>
      </w:r>
    </w:p>
    <w:p w14:paraId="6FD87E44" w14:textId="77777777" w:rsidR="00C71333" w:rsidRPr="00C71333" w:rsidRDefault="00C71333" w:rsidP="00C713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Sydney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70E12D" w14:textId="77777777" w:rsidR="00C71333" w:rsidRPr="00C71333" w:rsidRDefault="00C71333" w:rsidP="00C7133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Future metro expansions: prioritise shortcut-like connections (e.g. Parramatta ↔ North Shore).</w:t>
      </w:r>
    </w:p>
    <w:p w14:paraId="087B5989" w14:textId="77777777" w:rsidR="00C71333" w:rsidRPr="00C71333" w:rsidRDefault="00C71333" w:rsidP="00C7133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Equity lens in corridor design for Western Sydney Airport.</w:t>
      </w:r>
    </w:p>
    <w:p w14:paraId="7F269C9B" w14:textId="77777777" w:rsidR="00C71333" w:rsidRPr="00C71333" w:rsidRDefault="00C71333" w:rsidP="00C713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Generalizable guidelines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52DD39" w14:textId="77777777" w:rsidR="00C71333" w:rsidRPr="00C71333" w:rsidRDefault="00C71333" w:rsidP="00C7133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Small-world principle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add strategic shortcuts to prevent periphery isolation.</w:t>
      </w:r>
    </w:p>
    <w:p w14:paraId="10FD9160" w14:textId="77777777" w:rsidR="00C71333" w:rsidRPr="00C71333" w:rsidRDefault="00C71333" w:rsidP="00C7133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scale-free traps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do not over-concentrate investments in CBD hubs.</w:t>
      </w:r>
    </w:p>
    <w:p w14:paraId="6ABED628" w14:textId="77777777" w:rsidR="00C71333" w:rsidRPr="00C71333" w:rsidRDefault="00C71333" w:rsidP="00C7133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 thresholds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ensure each station connects to at least 4–5 routes for basic equity coverage.</w:t>
      </w:r>
    </w:p>
    <w:p w14:paraId="362AA4E8" w14:textId="77777777" w:rsidR="00C71333" w:rsidRPr="00C71333" w:rsidRDefault="00C71333" w:rsidP="00C713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Beyond Sydney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framework can apply to other cities—comparative analysis for global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WCTR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audience.</w:t>
      </w:r>
    </w:p>
    <w:p w14:paraId="1D053319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5FA7DF9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B85FF40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Conclusion (≈600–800 words)</w:t>
      </w:r>
    </w:p>
    <w:p w14:paraId="0E9E2ACC" w14:textId="77777777" w:rsidR="00C71333" w:rsidRPr="00C71333" w:rsidRDefault="00C71333" w:rsidP="00C713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Restate research gap and contribution.</w:t>
      </w:r>
    </w:p>
    <w:p w14:paraId="64DC80D7" w14:textId="77777777" w:rsidR="00C71333" w:rsidRPr="00C71333" w:rsidRDefault="00C71333" w:rsidP="00C713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Emphasize key result: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small-world topologies balance efficiency and equity most effectively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47A2CD" w14:textId="77777777" w:rsidR="00C71333" w:rsidRPr="00C71333" w:rsidRDefault="00C71333" w:rsidP="00C713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Stress novelty: ABM + network science = new methodological frontier.</w:t>
      </w:r>
    </w:p>
    <w:p w14:paraId="293D857D" w14:textId="77777777" w:rsidR="00C71333" w:rsidRPr="00C71333" w:rsidRDefault="00C71333" w:rsidP="00C713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Close with a policy-ready statement: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Equitable mobility requires rethinking not just fares, but the very shape of the network itself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6DF5B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463ABCF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C2382D2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References</w:t>
      </w:r>
    </w:p>
    <w:p w14:paraId="695E872E" w14:textId="77777777" w:rsidR="00C71333" w:rsidRPr="00C71333" w:rsidRDefault="00C71333" w:rsidP="00C713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Standard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WCTR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citation style.</w:t>
      </w:r>
    </w:p>
    <w:p w14:paraId="6A74E832" w14:textId="77777777" w:rsidR="00C71333" w:rsidRPr="00C71333" w:rsidRDefault="00C71333" w:rsidP="00C713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Include both transport equity + network science references.</w:t>
      </w:r>
    </w:p>
    <w:p w14:paraId="21FCA301" w14:textId="77777777" w:rsidR="00C71333" w:rsidRPr="00C71333" w:rsidRDefault="00C71333" w:rsidP="00C713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Cite Sydney planning documents (e.g. Greater Sydney Commission,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TfNSW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strategies).</w:t>
      </w:r>
    </w:p>
    <w:p w14:paraId="3624EB63" w14:textId="77777777" w:rsidR="00C71333" w:rsidRDefault="00C71333"/>
    <w:p w14:paraId="7F47A77B" w14:textId="3B6F3732" w:rsidR="00DE4EEC" w:rsidRDefault="00C71333">
      <w:r>
        <w:t>Extra comments:</w:t>
      </w:r>
    </w:p>
    <w:p w14:paraId="21358E52" w14:textId="77777777" w:rsidR="00C71333" w:rsidRPr="00C71333" w:rsidRDefault="00C71333" w:rsidP="00C713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Simulation environment (ABM) — describe it like this</w:t>
      </w:r>
    </w:p>
    <w:p w14:paraId="1EA19D4F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Study area &amp; spatial population</w:t>
      </w:r>
    </w:p>
    <w:p w14:paraId="391C980C" w14:textId="77777777" w:rsidR="00C71333" w:rsidRPr="00C71333" w:rsidRDefault="00C71333" w:rsidP="00C713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 &amp; grid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Greater Sydney, discretised to a 100×80 analysis grid covering CBD, North, South, Inner West, East, and Western Sydney.</w:t>
      </w:r>
    </w:p>
    <w:p w14:paraId="1901CE9E" w14:textId="77777777" w:rsidR="00C71333" w:rsidRPr="00C71333" w:rsidRDefault="00C71333" w:rsidP="00C713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Household geography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Commuter home locations are sampled from Sydney residential distributions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, so population density and income mix differ by subregion (e.g., higher shares of low–middle income origins in Western/South-West; higher high-income shares in Northern/Eastern suburbs).</w:t>
      </w:r>
    </w:p>
    <w:p w14:paraId="75603719" w14:textId="77777777" w:rsidR="00C71333" w:rsidRPr="00C71333" w:rsidRDefault="00C71333" w:rsidP="00C713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cohorts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Low, Middle, High (with cohort-specific Values of Time and cost sensitivities).</w:t>
      </w:r>
    </w:p>
    <w:p w14:paraId="072EA0AA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OD patterns &amp; temporal demand</w:t>
      </w:r>
    </w:p>
    <w:p w14:paraId="22D6407F" w14:textId="77777777" w:rsidR="00C71333" w:rsidRPr="00C71333" w:rsidRDefault="00C71333" w:rsidP="00C713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 seeding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Trip origins and destinations follow stylised patterns derived from Opal card usage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(weekday commute peaking toward CBD/major centres in AM, reverse in PM, plus inter-suburban flows). This preserves Sydney’s directional peak and centre-seeking structure while remaining abstracted (no micro-calibration).</w:t>
      </w:r>
    </w:p>
    <w:p w14:paraId="10751E75" w14:textId="77777777" w:rsidR="00C71333" w:rsidRPr="00C71333" w:rsidRDefault="00C71333" w:rsidP="00C713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windows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AM/PM peaks with shoulder periods; weekend profile optional and not used for main results.</w:t>
      </w:r>
    </w:p>
    <w:p w14:paraId="781E2B91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Network: two-layer architecture</w:t>
      </w:r>
    </w:p>
    <w:p w14:paraId="387A5B4D" w14:textId="77777777" w:rsidR="00C71333" w:rsidRPr="00C71333" w:rsidRDefault="00C71333" w:rsidP="00C713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1 – Base network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Real Sydney corridors and hubs (e.g., Central, Wynyard, Parramatta, Hurstville, Bondi Jct., Blacktown, Liverpool, etc.) with rail and key bus trunks.</w:t>
      </w:r>
    </w:p>
    <w:p w14:paraId="490D7BF4" w14:textId="77777777" w:rsidR="00C71333" w:rsidRPr="00C71333" w:rsidRDefault="00C71333" w:rsidP="00C713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2 – Topology overlay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Adds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topology-driven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shortcuts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(new inter-node public-transport links) without deleting base lines. These overlays vary by topology (degree-constrained / small-world / scale-free).</w:t>
      </w:r>
    </w:p>
    <w:p w14:paraId="25591775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Modes &amp; infrastructure segregation</w:t>
      </w:r>
    </w:p>
    <w:p w14:paraId="65E5B8D8" w14:textId="77777777" w:rsidR="00C71333" w:rsidRPr="00C71333" w:rsidRDefault="00C71333" w:rsidP="00C713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transport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(PT)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runs only on the base lines + added shortcuts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Train, Express Train (fast rail premium), Metro (where represented as dedicated rail), Express Bus (limited-stop trunk).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mix with general traffic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in the model (i.e., no car congestion spillover onto PT links).</w:t>
      </w:r>
    </w:p>
    <w:p w14:paraId="38F13267" w14:textId="77777777" w:rsidR="00C71333" w:rsidRPr="00C71333" w:rsidRDefault="00C71333" w:rsidP="00C713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Private/road modes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(car, ride-hail) use the roadway layer subject to congestion;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bikes/walk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are off-road/short-link abstractions for first/last-mile and short trips.</w:t>
      </w:r>
    </w:p>
    <w:p w14:paraId="18275D88" w14:textId="77777777" w:rsidR="00C71333" w:rsidRPr="00C71333" w:rsidRDefault="00C71333" w:rsidP="00C713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Rail/metro/bus via transit router (round-based), road modes via time-dependent shortest paths with BPR-style congestion.</w:t>
      </w:r>
    </w:p>
    <w:p w14:paraId="393BE227" w14:textId="77777777" w:rsidR="00C71333" w:rsidRPr="00C71333" w:rsidRDefault="00C71333" w:rsidP="00C713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Agent decisions</w:t>
      </w:r>
    </w:p>
    <w:p w14:paraId="495FD167" w14:textId="77777777" w:rsidR="00C71333" w:rsidRPr="00C71333" w:rsidRDefault="00C71333" w:rsidP="00C7133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Choice model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Utility-based mode/route selection with income-specific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VOT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, price sensitivity, and generalized cost (time, transfer/wait penalties, and fares).</w:t>
      </w:r>
    </w:p>
    <w:p w14:paraId="7BF13115" w14:textId="77777777" w:rsidR="00C71333" w:rsidRPr="00C71333" w:rsidRDefault="00C71333" w:rsidP="00C7133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reaction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PT has capacities/frequencies; road modes experience endogenous congestion. Express services on shortcuts have higher frequency and speed where parameterised.</w:t>
      </w:r>
    </w:p>
    <w:p w14:paraId="6EF4FC92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062360B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78A5650" w14:textId="77777777" w:rsidR="00C71333" w:rsidRPr="00C71333" w:rsidRDefault="00C71333" w:rsidP="00C713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Topology families — what they represent in real life</w:t>
      </w:r>
    </w:p>
    <w:p w14:paraId="211E1CD9" w14:textId="77777777" w:rsidR="00C71333" w:rsidRPr="00C71333" w:rsidRDefault="00C71333" w:rsidP="00C713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Degree-constrained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Planning analogue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“Design for coverage &amp; redundancy” – ensure each station has at least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connections (think adding cross-town links and feeders so no node is under-served).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used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Equity-oriented coverage programs, resilience targets, or minimum-service commitments outside the CBD.</w:t>
      </w:r>
    </w:p>
    <w:p w14:paraId="1B4565E2" w14:textId="77777777" w:rsidR="00C71333" w:rsidRPr="00C71333" w:rsidRDefault="00C71333" w:rsidP="00C713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Small-world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Planning analogue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“Targeted shortcuts” – add a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number of long-range, high-quality inter-regional links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(express busways, premium rail spurs, orbital metros) that collapse path lengths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creating extreme hubs.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used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To balance efficiency and equity—reduce periphery isolation while avoiding hub over-concentration.</w:t>
      </w:r>
    </w:p>
    <w:p w14:paraId="506259A8" w14:textId="77777777" w:rsidR="00C71333" w:rsidRPr="00C71333" w:rsidRDefault="00C71333" w:rsidP="00C713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Scale-free (preferential attachment)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Planning analogue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“Hub-centric expansion” – new links preferentially connect to already well-connected hubs (CBD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megahubs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, major interchange complexes).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used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Market-led or prestige projects; can lift global efficiency but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 amplifying inequality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by privileging hub-adjacent travellers.</w:t>
      </w:r>
    </w:p>
    <w:p w14:paraId="6816519A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16429E2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B457D67" w14:textId="77777777" w:rsidR="00C71333" w:rsidRPr="00C71333" w:rsidRDefault="00C71333" w:rsidP="00C713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Parameter meanings — be explicit in the paper</w:t>
      </w:r>
    </w:p>
    <w:p w14:paraId="73E8A6F1" w14:textId="77777777" w:rsidR="00C71333" w:rsidRPr="00C71333" w:rsidRDefault="00C71333" w:rsidP="00C713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Use a compact mapping like this (keep prose outside; table is just for parameters):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073"/>
        <w:gridCol w:w="1232"/>
        <w:gridCol w:w="4390"/>
      </w:tblGrid>
      <w:tr w:rsidR="00C71333" w:rsidRPr="00C71333" w14:paraId="48884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532D" w14:textId="77777777" w:rsidR="00C71333" w:rsidRPr="00C71333" w:rsidRDefault="00C71333" w:rsidP="00C713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60D8C747" w14:textId="77777777" w:rsidR="00C71333" w:rsidRPr="00C71333" w:rsidRDefault="00C71333" w:rsidP="00C713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 (symbol)</w:t>
            </w:r>
          </w:p>
        </w:tc>
        <w:tc>
          <w:tcPr>
            <w:tcW w:w="0" w:type="auto"/>
            <w:vAlign w:val="center"/>
            <w:hideMark/>
          </w:tcPr>
          <w:p w14:paraId="7761D824" w14:textId="77777777" w:rsidR="00C71333" w:rsidRPr="00C71333" w:rsidRDefault="00C71333" w:rsidP="00C713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vary</w:t>
            </w:r>
          </w:p>
        </w:tc>
        <w:tc>
          <w:tcPr>
            <w:tcW w:w="0" w:type="auto"/>
            <w:vAlign w:val="center"/>
            <w:hideMark/>
          </w:tcPr>
          <w:p w14:paraId="7FADC5C0" w14:textId="77777777" w:rsidR="00C71333" w:rsidRPr="00C71333" w:rsidRDefault="00C71333" w:rsidP="00C713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Operational meaning in model</w:t>
            </w:r>
          </w:p>
        </w:tc>
      </w:tr>
      <w:tr w:rsidR="00C71333" w:rsidRPr="00C71333" w14:paraId="1593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70AF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Degree-constrained</w:t>
            </w:r>
          </w:p>
        </w:tc>
        <w:tc>
          <w:tcPr>
            <w:tcW w:w="0" w:type="auto"/>
            <w:vAlign w:val="center"/>
            <w:hideMark/>
          </w:tcPr>
          <w:p w14:paraId="4E79B819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Target node degree </w:t>
            </w:r>
            <w:r w:rsidRPr="00C713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2E987EB6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2, 4, 6, 8, 12, 16</w:t>
            </w:r>
          </w:p>
        </w:tc>
        <w:tc>
          <w:tcPr>
            <w:tcW w:w="0" w:type="auto"/>
            <w:vAlign w:val="center"/>
            <w:hideMark/>
          </w:tcPr>
          <w:p w14:paraId="2B41C79D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connections per station. The generator adds </w:t>
            </w:r>
            <w:r w:rsidRPr="00C713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 shortcuts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(bus/express rail) to lift nodes below </w:t>
            </w:r>
            <w:r w:rsidRPr="00C713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k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Higher </w:t>
            </w:r>
            <w:r w:rsidRPr="00C713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k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71333">
              <w:rPr>
                <w:rFonts w:ascii="Cambria Math" w:eastAsia="Times New Roman" w:hAnsi="Cambria Math" w:cs="Cambria Math"/>
                <w:kern w:val="0"/>
                <w14:ligatures w14:val="none"/>
              </w:rPr>
              <w:t>⇒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more cross-town feeders/orbitals.</w:t>
            </w:r>
          </w:p>
        </w:tc>
      </w:tr>
      <w:tr w:rsidR="00C71333" w:rsidRPr="00C71333" w14:paraId="6C8E8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7584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Small-world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523F43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Rewiring/shortcut probability </w:t>
            </w:r>
            <w:r w:rsidRPr="00C713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(p)</w:t>
            </w:r>
          </w:p>
        </w:tc>
        <w:tc>
          <w:tcPr>
            <w:tcW w:w="0" w:type="auto"/>
            <w:vAlign w:val="center"/>
            <w:hideMark/>
          </w:tcPr>
          <w:p w14:paraId="2951E647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→ 1.6 (scaled steps you used)</w:t>
            </w:r>
          </w:p>
        </w:tc>
        <w:tc>
          <w:tcPr>
            <w:tcW w:w="0" w:type="auto"/>
            <w:vAlign w:val="center"/>
            <w:hideMark/>
          </w:tcPr>
          <w:p w14:paraId="45FBEBB6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Expected share of nodes gaining </w:t>
            </w:r>
            <w:r w:rsidRPr="00C713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long-range PT shortcuts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Higher </w:t>
            </w:r>
            <w:r w:rsidRPr="00C713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71333">
              <w:rPr>
                <w:rFonts w:ascii="Cambria Math" w:eastAsia="Times New Roman" w:hAnsi="Cambria Math" w:cs="Cambria Math"/>
                <w:kern w:val="0"/>
                <w14:ligatures w14:val="none"/>
              </w:rPr>
              <w:t>⇒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more express bus/express rail links bridging distant regions.</w:t>
            </w:r>
          </w:p>
        </w:tc>
      </w:tr>
      <w:tr w:rsidR="00C71333" w:rsidRPr="00C71333" w14:paraId="20D25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13A6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Scale-free</w:t>
            </w:r>
          </w:p>
        </w:tc>
        <w:tc>
          <w:tcPr>
            <w:tcW w:w="0" w:type="auto"/>
            <w:vAlign w:val="center"/>
            <w:hideMark/>
          </w:tcPr>
          <w:p w14:paraId="4EB88F76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Attachment parameter </w:t>
            </w:r>
            <w:r w:rsidRPr="00C713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(m)</w:t>
            </w:r>
          </w:p>
        </w:tc>
        <w:tc>
          <w:tcPr>
            <w:tcW w:w="0" w:type="auto"/>
            <w:vAlign w:val="center"/>
            <w:hideMark/>
          </w:tcPr>
          <w:p w14:paraId="196478A3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0, 2, 4, 6, 8, 12, 16</w:t>
            </w:r>
          </w:p>
        </w:tc>
        <w:tc>
          <w:tcPr>
            <w:tcW w:w="0" w:type="auto"/>
            <w:vAlign w:val="center"/>
            <w:hideMark/>
          </w:tcPr>
          <w:p w14:paraId="3E74C5BB" w14:textId="77777777" w:rsidR="00C71333" w:rsidRPr="00C71333" w:rsidRDefault="00C71333" w:rsidP="00C713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Number/intensity of new </w:t>
            </w:r>
            <w:r w:rsidRPr="00C713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hub-biased PT links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added per step. Higher </w:t>
            </w:r>
            <w:r w:rsidRPr="00C7133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71333">
              <w:rPr>
                <w:rFonts w:ascii="Cambria Math" w:eastAsia="Times New Roman" w:hAnsi="Cambria Math" w:cs="Cambria Math"/>
                <w:kern w:val="0"/>
                <w14:ligatures w14:val="none"/>
              </w:rPr>
              <w:t>⇒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stronger </w:t>
            </w:r>
            <w:r w:rsidRPr="00C713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hub concentration (premium trains and trunk express routes between hubs).</w:t>
            </w:r>
          </w:p>
        </w:tc>
      </w:tr>
    </w:tbl>
    <w:p w14:paraId="40BF35D2" w14:textId="77777777" w:rsidR="00C71333" w:rsidRPr="00C71333" w:rsidRDefault="00C71333" w:rsidP="00C713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text: clarify that “shortcuts” are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public transport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edges (e.g., limited-stop busways or fast rail) added on Layer-2; they never represent rat-runs for cars.</w:t>
      </w:r>
    </w:p>
    <w:p w14:paraId="0280A258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14B93AA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BE0B069" w14:textId="77777777" w:rsidR="00C71333" w:rsidRPr="00C71333" w:rsidRDefault="00C71333" w:rsidP="00C713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Results narration — keep them tied to reality</w:t>
      </w:r>
    </w:p>
    <w:p w14:paraId="15DC6698" w14:textId="77777777" w:rsidR="00C71333" w:rsidRPr="00C71333" w:rsidRDefault="00C71333" w:rsidP="00C713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When you discuss your figures:</w:t>
      </w:r>
    </w:p>
    <w:p w14:paraId="43589369" w14:textId="77777777" w:rsidR="00C71333" w:rsidRPr="00C71333" w:rsidRDefault="00C71333" w:rsidP="00C7133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Choice Equity panel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Explain improvements when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peripheral areas (Western/South-West)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gain direct orbital/diagonal shortcuts to jobs/education nodes (small-world </w:t>
      </w: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↑).</w:t>
      </w:r>
    </w:p>
    <w:p w14:paraId="381BF3D8" w14:textId="77777777" w:rsidR="00C71333" w:rsidRPr="00C71333" w:rsidRDefault="00C71333" w:rsidP="00C7133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Time Equity panel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Attribute gains to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shorter multi-hop chains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for low-income OD pairs (typical origins in outer suburbs to CBD/major centres).</w:t>
      </w:r>
    </w:p>
    <w:p w14:paraId="23667100" w14:textId="77777777" w:rsidR="00C71333" w:rsidRPr="00C71333" w:rsidRDefault="00C71333" w:rsidP="00C7133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Efficiency panel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: Note that scale-free can drop mean path length but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skews benefits to hub-adjacent commuters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, matching international findings about hub primacy.</w:t>
      </w:r>
    </w:p>
    <w:p w14:paraId="2C09C413" w14:textId="77777777" w:rsidR="00C71333" w:rsidRPr="00C71333" w:rsidRDefault="00C71333" w:rsidP="00C713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Add one sentence per figure that anchors to Sydney: e.g., “At </w:t>
      </w:r>
      <w:proofErr w:type="spellStart"/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≈0.8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, added express links analogous to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Parramatta–Macquarie Park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Liverpool–Bankstown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orbitals cut periphery–to–jobs travel time dispersion.”</w:t>
      </w:r>
    </w:p>
    <w:p w14:paraId="0DB3D3CA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210C946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6D0996A" w14:textId="77777777" w:rsidR="00C71333" w:rsidRPr="00C71333" w:rsidRDefault="00C71333" w:rsidP="00C713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Policy translation (clear, Sydney-ready)</w:t>
      </w:r>
    </w:p>
    <w:p w14:paraId="4B9A57B7" w14:textId="77777777" w:rsidR="00C71333" w:rsidRPr="00C71333" w:rsidRDefault="00C71333" w:rsidP="00C713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1 — Build small-world, not scale-free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23EA02" w14:textId="77777777" w:rsidR="00C71333" w:rsidRPr="00C71333" w:rsidRDefault="00C71333" w:rsidP="00C7133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few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long-range PT shortcuts each program cycle (express busways or premium rail) linking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outer-suburb clusters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to job centres other than the CBD (e.g.,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Parramatta ↔ North Shore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Liverpool ↔ Western Sydney Airport/Erskine Park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BD54976" w14:textId="77777777" w:rsidR="00C71333" w:rsidRPr="00C71333" w:rsidRDefault="00C71333" w:rsidP="00C7133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Target corridors where your OD matrix shows large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periphery→centre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>periphery→periphery</w:t>
      </w:r>
      <w:proofErr w:type="spellEnd"/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flows with 2–3 transfers today.</w:t>
      </w:r>
    </w:p>
    <w:p w14:paraId="306FFB93" w14:textId="77777777" w:rsidR="00C71333" w:rsidRPr="00C71333" w:rsidRDefault="00C71333" w:rsidP="00C713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2 — Set a degree floor for equity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1309B9" w14:textId="77777777" w:rsidR="00C71333" w:rsidRPr="00C71333" w:rsidRDefault="00C71333" w:rsidP="00C7133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For all non-CBD stations, ensure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 ≥ 4–5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(two radial + two cross-town/feeder links). This guarantees a minimum alternative set for low-income areas when one trunk is disrupted or over capacity.</w:t>
      </w:r>
    </w:p>
    <w:p w14:paraId="1C68D773" w14:textId="77777777" w:rsidR="00C71333" w:rsidRPr="00C71333" w:rsidRDefault="00C71333" w:rsidP="00C713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3 — Keep PT segregated from traffic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1E1710" w14:textId="77777777" w:rsidR="00C71333" w:rsidRPr="00C71333" w:rsidRDefault="00C71333" w:rsidP="00C7133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New shortcuts should be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busway-grade or rail-grade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(no peak-hour mixing with general traffic), so gains are reliable for equity-critical users.</w:t>
      </w:r>
    </w:p>
    <w:p w14:paraId="0667BB2D" w14:textId="77777777" w:rsidR="00C71333" w:rsidRPr="00C71333" w:rsidRDefault="00C71333" w:rsidP="00C713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4 — Prioritise Western &amp; South-West Sydney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845249" w14:textId="77777777" w:rsidR="00C71333" w:rsidRPr="00C71333" w:rsidRDefault="00C71333" w:rsidP="00C7133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your heatmaps and time-equity curves to stage the first shortcuts where the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to CBD or major job nodes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is largest. Provide a 3-project starter list (one orbital, one diagonal, one express upgrade).</w:t>
      </w:r>
    </w:p>
    <w:p w14:paraId="7355A969" w14:textId="77777777" w:rsidR="00C71333" w:rsidRPr="00C71333" w:rsidRDefault="00C71333" w:rsidP="00C713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5 — Monitor dispersion, not only averages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511AC1" w14:textId="77777777" w:rsidR="00C71333" w:rsidRPr="00C71333" w:rsidRDefault="00C71333" w:rsidP="00C7133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inter-income differences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 xml:space="preserve"> in travel times/mode shares each year; declare success when dispersion falls and degree coverage targets are met.</w:t>
      </w:r>
    </w:p>
    <w:p w14:paraId="1A7C3076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7AA6FF6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95BEA3F" w14:textId="77777777" w:rsidR="00C71333" w:rsidRPr="00C71333" w:rsidRDefault="00C71333" w:rsidP="00C713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Sentences you can drop straight into the paper</w:t>
      </w:r>
    </w:p>
    <w:p w14:paraId="46364263" w14:textId="77777777" w:rsidR="00C71333" w:rsidRPr="00C71333" w:rsidRDefault="00C71333" w:rsidP="00C713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Origins and destinations were generated to reflect Sydney’s weekday commuting structure derived from Opal usage patterns, preserving directional peaking and centre-seeking flows while maintaining an abstracted, privacy-preserving representation.</w:t>
      </w:r>
    </w:p>
    <w:p w14:paraId="2A9D9F17" w14:textId="77777777" w:rsidR="00C71333" w:rsidRPr="00C71333" w:rsidRDefault="00C71333" w:rsidP="00C713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Public transport operates exclusively on the base rail/metro lines and the topology-induced shortcuts; car traffic is modelled on a separate road layer and does not interfere with PT travel times.</w:t>
      </w:r>
    </w:p>
    <w:p w14:paraId="7BED07FF" w14:textId="77777777" w:rsidR="00C71333" w:rsidRPr="00C71333" w:rsidRDefault="00C71333" w:rsidP="00C713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the degree-constrained scenario, the model adds feeder/orbital PT links to lift under-connected stations to a minimum degree target, representing coverage programs used to improve access and resilience.</w:t>
      </w:r>
    </w:p>
    <w:p w14:paraId="4F58CF40" w14:textId="77777777" w:rsidR="00C71333" w:rsidRPr="00C71333" w:rsidRDefault="00C71333" w:rsidP="00C713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small-world scenario adds a limited number of long-range express connections between distant regions, analogous to rail spurs or busways that collapse path lengths without creating extreme hubs.</w:t>
      </w:r>
    </w:p>
    <w:p w14:paraId="1D13AFA1" w14:textId="77777777" w:rsidR="00C71333" w:rsidRPr="00C71333" w:rsidRDefault="00C71333" w:rsidP="00C713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scale-free scenario concentrates additional capacity at already central hubs, reflecting hub-centric expansions that may improve global efficiency but tend to widen distributional inequities.</w:t>
      </w:r>
    </w:p>
    <w:p w14:paraId="1745841D" w14:textId="77777777" w:rsidR="00C71333" w:rsidRPr="00C71333" w:rsidRDefault="00276047" w:rsidP="00C7133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047">
        <w:rPr>
          <w:rFonts w:ascii="Times New Roman" w:eastAsia="Times New Roman" w:hAnsi="Times New Roman" w:cs="Times New Roman"/>
          <w:noProof/>
          <w:kern w:val="0"/>
        </w:rPr>
        <w:pict w14:anchorId="73A1CCA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0EA1118" w14:textId="77777777" w:rsidR="00C71333" w:rsidRPr="00C71333" w:rsidRDefault="00C71333" w:rsidP="00C713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Where each detail sits in the paper</w:t>
      </w:r>
    </w:p>
    <w:p w14:paraId="0E9EA747" w14:textId="77777777" w:rsidR="00C71333" w:rsidRPr="00C71333" w:rsidRDefault="00C71333" w:rsidP="00C713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Methods—Study Area &amp; Demand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residential sampling by subregion; OD via Opal-pattern stylisation; income cohorts.</w:t>
      </w:r>
    </w:p>
    <w:p w14:paraId="7784154C" w14:textId="77777777" w:rsidR="00C71333" w:rsidRPr="00C71333" w:rsidRDefault="00C71333" w:rsidP="00C713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Methods—Network &amp; Modes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two-layer network; PT segregation; shortcut semantics; routeing algorithms.</w:t>
      </w:r>
    </w:p>
    <w:p w14:paraId="213201E4" w14:textId="77777777" w:rsidR="00C71333" w:rsidRPr="00C71333" w:rsidRDefault="00C71333" w:rsidP="00C713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Methods—Topologies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real-world analogues + parameter meanings (use the table).</w:t>
      </w:r>
    </w:p>
    <w:p w14:paraId="167F5648" w14:textId="77777777" w:rsidR="00C71333" w:rsidRPr="00C71333" w:rsidRDefault="00C71333" w:rsidP="00C713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tie each figure back to specific Sydney subregions and OD patterns.</w:t>
      </w:r>
    </w:p>
    <w:p w14:paraId="2E1DC274" w14:textId="77777777" w:rsidR="00C71333" w:rsidRPr="00C71333" w:rsidRDefault="00C71333" w:rsidP="00C713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71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C71333">
        <w:rPr>
          <w:rFonts w:ascii="Times New Roman" w:eastAsia="Times New Roman" w:hAnsi="Times New Roman" w:cs="Times New Roman"/>
          <w:kern w:val="0"/>
          <w14:ligatures w14:val="none"/>
        </w:rPr>
        <w:t>: the five rules above plus a short staging plan for Sydney Metro expansions.</w:t>
      </w:r>
    </w:p>
    <w:p w14:paraId="18E27B2D" w14:textId="77777777" w:rsidR="00C71333" w:rsidRDefault="00C71333"/>
    <w:sectPr w:rsidR="00C71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6BA"/>
    <w:multiLevelType w:val="multilevel"/>
    <w:tmpl w:val="0E9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558E"/>
    <w:multiLevelType w:val="multilevel"/>
    <w:tmpl w:val="E25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75CE"/>
    <w:multiLevelType w:val="multilevel"/>
    <w:tmpl w:val="431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6297B"/>
    <w:multiLevelType w:val="multilevel"/>
    <w:tmpl w:val="1ED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F363F"/>
    <w:multiLevelType w:val="multilevel"/>
    <w:tmpl w:val="7A8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A32C4"/>
    <w:multiLevelType w:val="multilevel"/>
    <w:tmpl w:val="8A6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E15C2"/>
    <w:multiLevelType w:val="multilevel"/>
    <w:tmpl w:val="CF7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A1F23"/>
    <w:multiLevelType w:val="multilevel"/>
    <w:tmpl w:val="76D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B166F"/>
    <w:multiLevelType w:val="multilevel"/>
    <w:tmpl w:val="A78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5383A"/>
    <w:multiLevelType w:val="multilevel"/>
    <w:tmpl w:val="7EC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B2039"/>
    <w:multiLevelType w:val="multilevel"/>
    <w:tmpl w:val="A49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957E6"/>
    <w:multiLevelType w:val="multilevel"/>
    <w:tmpl w:val="B6A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C5925"/>
    <w:multiLevelType w:val="multilevel"/>
    <w:tmpl w:val="633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264D6"/>
    <w:multiLevelType w:val="multilevel"/>
    <w:tmpl w:val="6EA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C616C"/>
    <w:multiLevelType w:val="multilevel"/>
    <w:tmpl w:val="897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25301"/>
    <w:multiLevelType w:val="multilevel"/>
    <w:tmpl w:val="342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36866"/>
    <w:multiLevelType w:val="multilevel"/>
    <w:tmpl w:val="E32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911CB"/>
    <w:multiLevelType w:val="multilevel"/>
    <w:tmpl w:val="979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95C6A"/>
    <w:multiLevelType w:val="multilevel"/>
    <w:tmpl w:val="400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93468">
    <w:abstractNumId w:val="8"/>
  </w:num>
  <w:num w:numId="2" w16cid:durableId="1850369827">
    <w:abstractNumId w:val="6"/>
  </w:num>
  <w:num w:numId="3" w16cid:durableId="2101824956">
    <w:abstractNumId w:val="17"/>
  </w:num>
  <w:num w:numId="4" w16cid:durableId="39475394">
    <w:abstractNumId w:val="18"/>
  </w:num>
  <w:num w:numId="5" w16cid:durableId="1383095728">
    <w:abstractNumId w:val="13"/>
  </w:num>
  <w:num w:numId="6" w16cid:durableId="438069604">
    <w:abstractNumId w:val="0"/>
  </w:num>
  <w:num w:numId="7" w16cid:durableId="16471513">
    <w:abstractNumId w:val="11"/>
  </w:num>
  <w:num w:numId="8" w16cid:durableId="450171004">
    <w:abstractNumId w:val="7"/>
  </w:num>
  <w:num w:numId="9" w16cid:durableId="1033767962">
    <w:abstractNumId w:val="4"/>
  </w:num>
  <w:num w:numId="10" w16cid:durableId="984042735">
    <w:abstractNumId w:val="15"/>
  </w:num>
  <w:num w:numId="11" w16cid:durableId="1528448831">
    <w:abstractNumId w:val="16"/>
  </w:num>
  <w:num w:numId="12" w16cid:durableId="475924156">
    <w:abstractNumId w:val="1"/>
  </w:num>
  <w:num w:numId="13" w16cid:durableId="1856655123">
    <w:abstractNumId w:val="3"/>
  </w:num>
  <w:num w:numId="14" w16cid:durableId="1559778735">
    <w:abstractNumId w:val="10"/>
  </w:num>
  <w:num w:numId="15" w16cid:durableId="465663053">
    <w:abstractNumId w:val="14"/>
  </w:num>
  <w:num w:numId="16" w16cid:durableId="669021387">
    <w:abstractNumId w:val="2"/>
  </w:num>
  <w:num w:numId="17" w16cid:durableId="1450930094">
    <w:abstractNumId w:val="12"/>
  </w:num>
  <w:num w:numId="18" w16cid:durableId="1995643005">
    <w:abstractNumId w:val="5"/>
  </w:num>
  <w:num w:numId="19" w16cid:durableId="611135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33"/>
    <w:rsid w:val="000111D8"/>
    <w:rsid w:val="00030958"/>
    <w:rsid w:val="00031C2E"/>
    <w:rsid w:val="0004071C"/>
    <w:rsid w:val="0004169F"/>
    <w:rsid w:val="00045A7A"/>
    <w:rsid w:val="0005061F"/>
    <w:rsid w:val="000547A1"/>
    <w:rsid w:val="00065069"/>
    <w:rsid w:val="00072D6D"/>
    <w:rsid w:val="000B31B8"/>
    <w:rsid w:val="000B668C"/>
    <w:rsid w:val="000C4649"/>
    <w:rsid w:val="000E5163"/>
    <w:rsid w:val="001015CE"/>
    <w:rsid w:val="00106F96"/>
    <w:rsid w:val="0011542E"/>
    <w:rsid w:val="00123A70"/>
    <w:rsid w:val="0013242D"/>
    <w:rsid w:val="00135388"/>
    <w:rsid w:val="00192835"/>
    <w:rsid w:val="001B2C59"/>
    <w:rsid w:val="001D1CFE"/>
    <w:rsid w:val="001E66D7"/>
    <w:rsid w:val="001F22B0"/>
    <w:rsid w:val="00200441"/>
    <w:rsid w:val="00206B76"/>
    <w:rsid w:val="0020764C"/>
    <w:rsid w:val="00224F60"/>
    <w:rsid w:val="00227F1B"/>
    <w:rsid w:val="00244942"/>
    <w:rsid w:val="00247572"/>
    <w:rsid w:val="00254C09"/>
    <w:rsid w:val="00276047"/>
    <w:rsid w:val="0029234E"/>
    <w:rsid w:val="002E7A1A"/>
    <w:rsid w:val="002F44B1"/>
    <w:rsid w:val="00306407"/>
    <w:rsid w:val="00321211"/>
    <w:rsid w:val="003441DD"/>
    <w:rsid w:val="003624E3"/>
    <w:rsid w:val="003661B5"/>
    <w:rsid w:val="00376380"/>
    <w:rsid w:val="003A19C2"/>
    <w:rsid w:val="003F0263"/>
    <w:rsid w:val="00402D74"/>
    <w:rsid w:val="00417562"/>
    <w:rsid w:val="004431F0"/>
    <w:rsid w:val="00451F09"/>
    <w:rsid w:val="004759EA"/>
    <w:rsid w:val="004A024E"/>
    <w:rsid w:val="004A36D5"/>
    <w:rsid w:val="004D3F3C"/>
    <w:rsid w:val="004D7678"/>
    <w:rsid w:val="004F7766"/>
    <w:rsid w:val="005017D7"/>
    <w:rsid w:val="00514BAF"/>
    <w:rsid w:val="005469B0"/>
    <w:rsid w:val="00563339"/>
    <w:rsid w:val="00574E3E"/>
    <w:rsid w:val="005A5359"/>
    <w:rsid w:val="005B17CA"/>
    <w:rsid w:val="005F2794"/>
    <w:rsid w:val="0060296A"/>
    <w:rsid w:val="0060540E"/>
    <w:rsid w:val="006061A2"/>
    <w:rsid w:val="006120C6"/>
    <w:rsid w:val="0061522F"/>
    <w:rsid w:val="006240CE"/>
    <w:rsid w:val="00636827"/>
    <w:rsid w:val="00653C8F"/>
    <w:rsid w:val="006623B9"/>
    <w:rsid w:val="00664310"/>
    <w:rsid w:val="006647A8"/>
    <w:rsid w:val="00667BBF"/>
    <w:rsid w:val="00675D28"/>
    <w:rsid w:val="006B6FDE"/>
    <w:rsid w:val="006B7C67"/>
    <w:rsid w:val="006C11C8"/>
    <w:rsid w:val="006D1787"/>
    <w:rsid w:val="006D1F02"/>
    <w:rsid w:val="006E633A"/>
    <w:rsid w:val="006E6B96"/>
    <w:rsid w:val="006F16E6"/>
    <w:rsid w:val="00702E9C"/>
    <w:rsid w:val="00705219"/>
    <w:rsid w:val="00730F3D"/>
    <w:rsid w:val="00741028"/>
    <w:rsid w:val="00762665"/>
    <w:rsid w:val="00773898"/>
    <w:rsid w:val="00774066"/>
    <w:rsid w:val="007A4B25"/>
    <w:rsid w:val="007B1182"/>
    <w:rsid w:val="007B371D"/>
    <w:rsid w:val="007B41A5"/>
    <w:rsid w:val="007F2AD8"/>
    <w:rsid w:val="007F6023"/>
    <w:rsid w:val="00804191"/>
    <w:rsid w:val="008111A8"/>
    <w:rsid w:val="00842779"/>
    <w:rsid w:val="00855E77"/>
    <w:rsid w:val="00886D70"/>
    <w:rsid w:val="00896913"/>
    <w:rsid w:val="008C1D0A"/>
    <w:rsid w:val="008D3877"/>
    <w:rsid w:val="008F4FCC"/>
    <w:rsid w:val="008F5DFA"/>
    <w:rsid w:val="009159CA"/>
    <w:rsid w:val="00915B8B"/>
    <w:rsid w:val="009300C2"/>
    <w:rsid w:val="00937933"/>
    <w:rsid w:val="009507BB"/>
    <w:rsid w:val="00952B0D"/>
    <w:rsid w:val="00967F50"/>
    <w:rsid w:val="00977735"/>
    <w:rsid w:val="009B56D8"/>
    <w:rsid w:val="009D1D37"/>
    <w:rsid w:val="009D6254"/>
    <w:rsid w:val="009F73D8"/>
    <w:rsid w:val="00A026CE"/>
    <w:rsid w:val="00A07037"/>
    <w:rsid w:val="00A22225"/>
    <w:rsid w:val="00A34950"/>
    <w:rsid w:val="00A406DB"/>
    <w:rsid w:val="00A4437F"/>
    <w:rsid w:val="00A764D3"/>
    <w:rsid w:val="00A8262F"/>
    <w:rsid w:val="00A92A5A"/>
    <w:rsid w:val="00AB70D0"/>
    <w:rsid w:val="00AC0270"/>
    <w:rsid w:val="00AC2D0A"/>
    <w:rsid w:val="00AE488F"/>
    <w:rsid w:val="00AF6165"/>
    <w:rsid w:val="00B07685"/>
    <w:rsid w:val="00B167B0"/>
    <w:rsid w:val="00B17932"/>
    <w:rsid w:val="00B226EC"/>
    <w:rsid w:val="00B301AD"/>
    <w:rsid w:val="00B4032B"/>
    <w:rsid w:val="00B449C0"/>
    <w:rsid w:val="00B63280"/>
    <w:rsid w:val="00B8095F"/>
    <w:rsid w:val="00BB1176"/>
    <w:rsid w:val="00BB3236"/>
    <w:rsid w:val="00BC069E"/>
    <w:rsid w:val="00BD0C25"/>
    <w:rsid w:val="00C1744C"/>
    <w:rsid w:val="00C35C3E"/>
    <w:rsid w:val="00C54CF8"/>
    <w:rsid w:val="00C71333"/>
    <w:rsid w:val="00C7155C"/>
    <w:rsid w:val="00C755A8"/>
    <w:rsid w:val="00C8561C"/>
    <w:rsid w:val="00C956D6"/>
    <w:rsid w:val="00C95FE2"/>
    <w:rsid w:val="00CA4D70"/>
    <w:rsid w:val="00CA7B67"/>
    <w:rsid w:val="00CB180F"/>
    <w:rsid w:val="00CC08F3"/>
    <w:rsid w:val="00CC7BD1"/>
    <w:rsid w:val="00CD623B"/>
    <w:rsid w:val="00D06AE9"/>
    <w:rsid w:val="00D169A6"/>
    <w:rsid w:val="00D475EA"/>
    <w:rsid w:val="00D5420C"/>
    <w:rsid w:val="00D62017"/>
    <w:rsid w:val="00D6310D"/>
    <w:rsid w:val="00D71C53"/>
    <w:rsid w:val="00D90505"/>
    <w:rsid w:val="00DB5078"/>
    <w:rsid w:val="00DC4062"/>
    <w:rsid w:val="00DE4EEC"/>
    <w:rsid w:val="00DF4389"/>
    <w:rsid w:val="00E02B82"/>
    <w:rsid w:val="00E052F1"/>
    <w:rsid w:val="00E26D04"/>
    <w:rsid w:val="00E505DB"/>
    <w:rsid w:val="00E87381"/>
    <w:rsid w:val="00E90A09"/>
    <w:rsid w:val="00EA42E8"/>
    <w:rsid w:val="00EB1198"/>
    <w:rsid w:val="00EC3EFC"/>
    <w:rsid w:val="00F52039"/>
    <w:rsid w:val="00F60273"/>
    <w:rsid w:val="00F60E56"/>
    <w:rsid w:val="00F65FF3"/>
    <w:rsid w:val="00F73AFA"/>
    <w:rsid w:val="00F84658"/>
    <w:rsid w:val="00FA5065"/>
    <w:rsid w:val="00FA64BD"/>
    <w:rsid w:val="00FA73BE"/>
    <w:rsid w:val="00FB0581"/>
    <w:rsid w:val="00FB3DBC"/>
    <w:rsid w:val="00FC15C6"/>
    <w:rsid w:val="00FD4F21"/>
    <w:rsid w:val="00FE5091"/>
    <w:rsid w:val="00FE7A24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2AE3"/>
  <w15:chartTrackingRefBased/>
  <w15:docId w15:val="{32BAC9E6-B1BF-D94E-BB25-6AF88BE57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4E3E"/>
    <w:pPr>
      <w:keepNext/>
      <w:keepLines/>
      <w:spacing w:before="240" w:line="259" w:lineRule="auto"/>
      <w:outlineLvl w:val="0"/>
    </w:pPr>
    <w:rPr>
      <w:rFonts w:ascii="Cambria" w:eastAsiaTheme="majorEastAsia" w:hAnsi="Cambria" w:cstheme="majorBidi"/>
      <w:b/>
      <w:color w:val="000000" w:themeColor="text1"/>
      <w:kern w:val="0"/>
      <w:sz w:val="40"/>
      <w:szCs w:val="32"/>
      <w:lang w:eastAsia="en-US"/>
      <w14:ligatures w14:val="none"/>
    </w:rPr>
  </w:style>
  <w:style w:type="paragraph" w:styleId="Heading2">
    <w:name w:val="heading 2"/>
    <w:aliases w:val="Sub-H 1"/>
    <w:basedOn w:val="Normal"/>
    <w:next w:val="Normal"/>
    <w:link w:val="Heading2Char"/>
    <w:autoRedefine/>
    <w:uiPriority w:val="9"/>
    <w:unhideWhenUsed/>
    <w:qFormat/>
    <w:rsid w:val="00574E3E"/>
    <w:pPr>
      <w:keepNext/>
      <w:keepLines/>
      <w:spacing w:before="40" w:line="259" w:lineRule="auto"/>
      <w:outlineLvl w:val="1"/>
    </w:pPr>
    <w:rPr>
      <w:rFonts w:ascii="Cambria" w:eastAsiaTheme="majorEastAsia" w:hAnsi="Cambria" w:cstheme="majorBidi"/>
      <w:b/>
      <w:color w:val="000000" w:themeColor="text1"/>
      <w:kern w:val="0"/>
      <w:sz w:val="28"/>
      <w:szCs w:val="26"/>
      <w:u w:val="single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3E"/>
    <w:rPr>
      <w:rFonts w:ascii="Cambria" w:eastAsiaTheme="majorEastAsia" w:hAnsi="Cambria" w:cstheme="majorBidi"/>
      <w:b/>
      <w:color w:val="000000" w:themeColor="text1"/>
      <w:kern w:val="0"/>
      <w:sz w:val="40"/>
      <w:szCs w:val="32"/>
      <w:lang w:eastAsia="en-US"/>
      <w14:ligatures w14:val="none"/>
    </w:rPr>
  </w:style>
  <w:style w:type="character" w:customStyle="1" w:styleId="Heading2Char">
    <w:name w:val="Heading 2 Char"/>
    <w:aliases w:val="Sub-H 1 Char"/>
    <w:basedOn w:val="DefaultParagraphFont"/>
    <w:link w:val="Heading2"/>
    <w:uiPriority w:val="9"/>
    <w:rsid w:val="00574E3E"/>
    <w:rPr>
      <w:rFonts w:ascii="Cambria" w:eastAsiaTheme="majorEastAsia" w:hAnsi="Cambria" w:cstheme="majorBidi"/>
      <w:b/>
      <w:color w:val="000000" w:themeColor="text1"/>
      <w:kern w:val="0"/>
      <w:sz w:val="28"/>
      <w:szCs w:val="26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71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3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1333"/>
    <w:rPr>
      <w:b/>
      <w:bCs/>
    </w:rPr>
  </w:style>
  <w:style w:type="character" w:styleId="Emphasis">
    <w:name w:val="Emphasis"/>
    <w:basedOn w:val="DefaultParagraphFont"/>
    <w:uiPriority w:val="20"/>
    <w:qFormat/>
    <w:rsid w:val="00C71333"/>
    <w:rPr>
      <w:i/>
      <w:iCs/>
    </w:rPr>
  </w:style>
  <w:style w:type="character" w:customStyle="1" w:styleId="katex-mathml">
    <w:name w:val="katex-mathml"/>
    <w:basedOn w:val="DefaultParagraphFont"/>
    <w:rsid w:val="00C71333"/>
  </w:style>
  <w:style w:type="character" w:customStyle="1" w:styleId="mord">
    <w:name w:val="mord"/>
    <w:basedOn w:val="DefaultParagraphFont"/>
    <w:rsid w:val="00C71333"/>
  </w:style>
  <w:style w:type="character" w:customStyle="1" w:styleId="vlist-s">
    <w:name w:val="vlist-s"/>
    <w:basedOn w:val="DefaultParagraphFont"/>
    <w:rsid w:val="00C71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2049</Words>
  <Characters>11682</Characters>
  <Application>Microsoft Office Word</Application>
  <DocSecurity>0</DocSecurity>
  <Lines>97</Lines>
  <Paragraphs>27</Paragraphs>
  <ScaleCrop>false</ScaleCrop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Ruiyi Zhao</dc:creator>
  <cp:keywords/>
  <dc:description/>
  <cp:lastModifiedBy>Ruiyi Zhao</cp:lastModifiedBy>
  <cp:revision>1</cp:revision>
  <dcterms:created xsi:type="dcterms:W3CDTF">2025-08-27T01:58:00Z</dcterms:created>
  <dcterms:modified xsi:type="dcterms:W3CDTF">2025-08-27T01:59:00Z</dcterms:modified>
</cp:coreProperties>
</file>