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68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02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ОТЧЕТ ОБ ОЦЕНКЕ № О-0912/2022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 рыночной стоимости исключительного права на </w:t>
      </w:r>
    </w:p>
    <w:p>
      <w:pPr>
        <w:autoSpaceDN w:val="0"/>
        <w:autoSpaceDE w:val="0"/>
        <w:widowControl/>
        <w:spacing w:line="233" w:lineRule="auto" w:before="3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англоязычную версию программного обеспечения </w:t>
      </w:r>
    </w:p>
    <w:p>
      <w:pPr>
        <w:autoSpaceDN w:val="0"/>
        <w:autoSpaceDE w:val="0"/>
        <w:widowControl/>
        <w:spacing w:line="290" w:lineRule="auto" w:before="20" w:after="478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«tNAVIGATOR», принадлежащего ООО «РфД»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02"/>
        <w:gridCol w:w="4802"/>
      </w:tblGrid>
      <w:tr>
        <w:trPr>
          <w:trHeight w:hRule="exact" w:val="476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О-0912/2022 </w:t>
            </w:r>
          </w:p>
        </w:tc>
      </w:tr>
      <w:tr>
        <w:trPr>
          <w:trHeight w:hRule="exact" w:val="472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г. </w:t>
            </w:r>
          </w:p>
        </w:tc>
      </w:tr>
      <w:tr>
        <w:trPr>
          <w:trHeight w:hRule="exact" w:val="474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г. </w:t>
            </w:r>
          </w:p>
        </w:tc>
      </w:tr>
    </w:tbl>
    <w:p>
      <w:pPr>
        <w:autoSpaceDN w:val="0"/>
        <w:autoSpaceDE w:val="0"/>
        <w:widowControl/>
        <w:spacing w:line="374" w:lineRule="exact" w:before="1098" w:after="0"/>
        <w:ind w:left="0" w:right="42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г. Москва </w:t>
      </w:r>
    </w:p>
    <w:p>
      <w:pPr>
        <w:autoSpaceDN w:val="0"/>
        <w:autoSpaceDE w:val="0"/>
        <w:widowControl/>
        <w:spacing w:line="374" w:lineRule="exact" w:before="198" w:after="0"/>
        <w:ind w:left="0" w:right="43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2023 год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ИСПОЛНИТЕЛЬНОЕ РЕЗЮМЕ К ОТЧЁТУ № О-2012/2022 </w:t>
      </w:r>
    </w:p>
    <w:p>
      <w:pPr>
        <w:autoSpaceDN w:val="0"/>
        <w:autoSpaceDE w:val="0"/>
        <w:widowControl/>
        <w:spacing w:line="288" w:lineRule="auto" w:before="1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от 20 января 2023 года об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определении рыночной стоимости исключительного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права на англоязычную версию программного обеспечения «tNAVIGATOR», </w:t>
      </w:r>
    </w:p>
    <w:p>
      <w:pPr>
        <w:autoSpaceDN w:val="0"/>
        <w:autoSpaceDE w:val="0"/>
        <w:widowControl/>
        <w:spacing w:line="288" w:lineRule="auto" w:before="0" w:after="0"/>
        <w:ind w:left="0" w:right="33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принадлежащего ООО «РфД».</w:t>
      </w:r>
    </w:p>
    <w:p>
      <w:pPr>
        <w:autoSpaceDN w:val="0"/>
        <w:autoSpaceDE w:val="0"/>
        <w:widowControl/>
        <w:spacing w:line="254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г. Москва                                                                                                                               20 января 2023 года </w:t>
      </w:r>
    </w:p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 декабря 2022 года,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заключенным 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технологии» (Исполнитель)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Динамикс» (Заказчик),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Исполнителя провел оценку рыночной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– исключительное право на англоязычную версию программного обеспечения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«tNAVIGATOR», принадлежащее ООО «РфД» на праве собственности.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Настоящее Исполнительное резюме содержит основную информацию о результатах проведенной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представленной в отчете об оценке №О-0912/2022 от 20 января 2023 года. </w:t>
      </w:r>
    </w:p>
    <w:p>
      <w:pPr>
        <w:autoSpaceDN w:val="0"/>
        <w:autoSpaceDE w:val="0"/>
        <w:widowControl/>
        <w:spacing w:line="230" w:lineRule="auto" w:before="158" w:after="16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488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08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5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2" w:after="0"/>
                    <w:ind w:left="244" w:right="31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Рыночная стоимость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Определение рыночной стоимости объекта оценки </w:t>
            </w:r>
          </w:p>
        </w:tc>
      </w:tr>
      <w:tr>
        <w:trPr>
          <w:trHeight w:hRule="exact" w:val="996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Назначение оценки (предполагаемое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использование 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Настоящий Отчет может быть использован как документ, определяющий рыночную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объекта оценки для консультирования Заказчика для заключения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цессии (переуступка прав). Результатом оценки является итоговая величина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стоимости объекта оценки. </w:t>
            </w:r>
          </w:p>
        </w:tc>
      </w:tr>
      <w:tr>
        <w:trPr>
          <w:trHeight w:hRule="exact" w:val="79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6"/>
              <w:gridCol w:w="1086"/>
              <w:gridCol w:w="1086"/>
            </w:tblGrid>
            <w:tr>
              <w:trPr>
                <w:trHeight w:hRule="exact" w:val="20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Ограничения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по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использованию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Любое иное использование отчета об оценке, как документа, содержащего сведения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доказательственного значения, возможно только с согласия Оценщика, выраженного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в письменной форме.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09 декабря 2022 года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составления отчёта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 января 2023 года </w:t>
            </w:r>
          </w:p>
        </w:tc>
      </w:tr>
      <w:tr>
        <w:trPr>
          <w:trHeight w:hRule="exact" w:val="37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Период проведения работ по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 09 декабря 2022 года по 20 января 2023 года </w:t>
            </w:r>
          </w:p>
        </w:tc>
      </w:tr>
      <w:tr>
        <w:trPr>
          <w:trHeight w:hRule="exact" w:val="4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Договор на проведение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№ О-0912/2022 от 09 декабря 2022 года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исключительного (авторского и смежного) права на англоязычную версию </w:t>
      </w: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«tNAVIGATOR», на английском, испанском и китайском языках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территории всех стран мира за исключением России, Белоруссии и Казахстана по состоянию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дату оценки 09 декабря 2022 года, с учетом округления составляет: </w:t>
      </w:r>
    </w:p>
    <w:p>
      <w:pPr>
        <w:autoSpaceDN w:val="0"/>
        <w:autoSpaceDE w:val="0"/>
        <w:widowControl/>
        <w:spacing w:line="269" w:lineRule="auto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330 564 000,00 (Триста тридцать миллионов пятьсот шестьдесят четыре тысячи рублей). </w:t>
      </w:r>
    </w:p>
    <w:p>
      <w:pPr>
        <w:autoSpaceDN w:val="0"/>
        <w:tabs>
          <w:tab w:pos="2822" w:val="left"/>
        </w:tabs>
        <w:autoSpaceDE w:val="0"/>
        <w:widowControl/>
        <w:spacing w:line="204" w:lineRule="exact" w:before="6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Генеральный директор ООО «Универсальные бизнес технологии» ______________/Плаксин Д.А./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МП </w:t>
      </w:r>
    </w:p>
    <w:p>
      <w:pPr>
        <w:autoSpaceDN w:val="0"/>
        <w:autoSpaceDE w:val="0"/>
        <w:widowControl/>
        <w:spacing w:line="197" w:lineRule="auto" w:before="11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222" w:val="left"/>
          <w:tab w:pos="4026" w:val="left"/>
        </w:tabs>
        <w:autoSpaceDE w:val="0"/>
        <w:widowControl/>
        <w:spacing w:line="400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ОГЛАВЛЕНИЕ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 ОСНОВНЫЕ ФАКТЫ И ВЫВОДЫ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 5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 ИНФОРМАЦИЯ, СОДЕРЖАЩАЯСЯ В ЗАДАНИИ НА ОЦЕНКУ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 СВЕДЕНИЯ ОБ ОЦЕНЩИКЕ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 СВЕДЕНИЯ О ЗАКАЗЧИКЕ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 СВЕДЕНИЯ ОБ ОЦЕНОЧНОЙ КОМПАНИИ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 СВЕДЕНИЯ О НЕЗАВИСИМОСТИ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 СВЕДЕНИЯ О ВНЕШНИХ ОРГАНИЗАЦИЯХ И СПЕЦИАЛИСТАХ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 СТАНДАРТЫ ОЦЕНКИ И МЕТОДИЧЕСКИЕ РЕКОМЕНДАЦИИ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9. ОСНОВНЫЕ ПОНЯТИЯ И ТЕРМИНЫ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 ОПИСАНИЕ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16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10.1. Перечень использованных документов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 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 ДОПУЩЕНИЯ И ОГРАНИЧЕНИЯ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11.1. Специальные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11.2. Существенные допущения, не являющиеся специальными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11.3. Прочие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20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 АНАЛИЗ РЫНКА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12.1.  АНАЛИЗ ПОЛОЖЕНИЯ РОССИЙСКОЙ ФЕДЕРАЦИИ В МИРЕ.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12.2.  АНАЛИЗ РЫНКА ОБЪЕКТА ОЦЕНКИ.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 ОПИСАНИЕ ПРОЦЕССА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13.1. Последовательность определения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13.2. Иные сведения, необходимые для полного и достаточного представления результата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13.3.  Обоснование выбора подходов и методов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13.4. Затратный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13.5. Сравнительный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 38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13.6. Доходный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13.7. РАСЧЕТ РЫНОЧНОЙ СТОИМОСТИ ОБЪЕКТА ОЦЕНКИ ДОХОДНЫМ ПОДХОДОМ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 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13.8. Согласование результатов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53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14. РЕЗУЛЬТАТЫ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 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1: ДОКУМЕНТЫ ОЦЕНЩИКА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56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2: ДОКУМЕНТЫ ОЦЕНОЧНОЙ ФИРМЫ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 71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ПРИЛОЖЕНИЕ № 3: ИНФОРМАЦИЯ ИЗ ОТКРЫТЫХ ИСТОЧНИКОВ, ИСПОЛЬЗОВАННАЯ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ОЦЕНЩИКОМ ДЛЯ РАСЧЕТА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 74 </w:t>
      </w:r>
    </w:p>
    <w:p>
      <w:pPr>
        <w:autoSpaceDN w:val="0"/>
        <w:autoSpaceDE w:val="0"/>
        <w:widowControl/>
        <w:spacing w:line="197" w:lineRule="auto" w:before="10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 ОСНОВНЫЕ ФАКТЫ И ВЫВОДЫ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1-1 Основные факты и выводы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4884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Общая информация,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идентифицирующая объект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74"/>
              <w:gridCol w:w="3474"/>
            </w:tblGrid>
            <w:tr>
              <w:trPr>
                <w:trHeight w:hRule="exact" w:val="385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38" w:right="31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24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4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09.12.2022 г. </w:t>
            </w:r>
          </w:p>
        </w:tc>
      </w:tr>
      <w:tr>
        <w:trPr>
          <w:trHeight w:hRule="exact" w:val="93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Стоимость, полученная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применении разных подходов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Сравнительный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Затратный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Доходный подход: 330 564 000,00 (Триста тридцать миллионов пятьсот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шестьдесят четыре тысячи рублей). </w:t>
            </w:r>
          </w:p>
        </w:tc>
      </w:tr>
      <w:tr>
        <w:trPr>
          <w:trHeight w:hRule="exact" w:val="5762"/>
        </w:trPr>
        <w:tc>
          <w:tcPr>
            <w:tcW w:type="dxa" w:w="2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Итоговая величина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объекта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на исключительное (авторское и смежное) право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англоязычную версию программного обеспечения «tNAVIGATOR»,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английском, 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исключением России, Белоруссии и Казахстана, в том числе на следующие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модули: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     составила: 330 564 000,00 (Триста тридцать миллионов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пятьсот шестьдесят четыре тысячи рублей). </w:t>
            </w:r>
          </w:p>
        </w:tc>
      </w:tr>
      <w:tr>
        <w:trPr>
          <w:trHeight w:hRule="exact" w:val="928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Ограничения и пределы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применения полученного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результата, существенные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допущения: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242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и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года № О-0912/2022 </w:t>
            </w:r>
          </w:p>
        </w:tc>
      </w:tr>
    </w:tbl>
    <w:p>
      <w:pPr>
        <w:autoSpaceDN w:val="0"/>
        <w:autoSpaceDE w:val="0"/>
        <w:widowControl/>
        <w:spacing w:line="197" w:lineRule="auto" w:before="2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240"/>
        </w:trPr>
        <w:tc>
          <w:tcPr>
            <w:tcW w:type="dxa" w:w="2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Основание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оценщиком оценки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проведение оценки № О-0912/2022 от 09.12.2022г.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65"/>
        <w:gridCol w:w="5065"/>
      </w:tblGrid>
      <w:tr>
        <w:trPr>
          <w:trHeight w:hRule="exact" w:val="37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Генеральный директор ООО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54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/Плаксин Д.А./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«Универсальные Бизнес Технологии»</w:t>
      </w:r>
    </w:p>
    <w:p>
      <w:pPr>
        <w:autoSpaceDN w:val="0"/>
        <w:tabs>
          <w:tab w:pos="7468" w:val="left"/>
        </w:tabs>
        <w:autoSpaceDE w:val="0"/>
        <w:widowControl/>
        <w:spacing w:line="290" w:lineRule="auto" w:before="706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Оценщик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/Баранова О.И./ </w:t>
      </w:r>
    </w:p>
    <w:p>
      <w:pPr>
        <w:autoSpaceDN w:val="0"/>
        <w:autoSpaceDE w:val="0"/>
        <w:widowControl/>
        <w:spacing w:line="197" w:lineRule="auto" w:before="1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688" w:val="left"/>
        </w:tabs>
        <w:autoSpaceDE w:val="0"/>
        <w:widowControl/>
        <w:spacing w:line="288" w:lineRule="auto" w:before="0" w:after="21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2. ИНФОРМАЦИЯ, СОДЕРЖАЩАЯСЯ В ЗАДАНИИ НА ОЦЕНКУ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2-1 Информация, содержащаяся в задании на оценку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Требования ФСО к составу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Задания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ФСО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Состав Задания на оценку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6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7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IV; п.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 ФСО III;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Исключительное (авторское и смежное) право на англоязычную версию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02"/>
              <w:gridCol w:w="1202"/>
              <w:gridCol w:w="1202"/>
              <w:gridCol w:w="1202"/>
              <w:gridCol w:w="1202"/>
            </w:tblGrid>
            <w:tr>
              <w:trPr>
                <w:trHeight w:hRule="exact" w:val="21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программного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обеспечения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«tNAVIGATOR»,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английском,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исключением России, Белоруссии и Казахстана, в том числе на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следующие модули: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Model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Geology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Well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PVT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Network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GUI (Graphical User Interface)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Black Oil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Compositional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Thermal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Multiple Realizations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Large Data Set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Results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Batch Jobs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Remote GUI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Manuals 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Цель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Определение рыночной стоимости Объекта оценки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то, что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проводится в соответствии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 Законом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проводится в соответствии с требованиями Федерального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закона от 29.07.1998 № 135-ФЗ «Об оценочной деятельности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Российской Федерации»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Вид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Рыночная стоимость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Предпосылки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3 ФСО II;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17 ФСО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II; 17 и 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II;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п. 3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859"/>
              <w:gridCol w:w="859"/>
              <w:gridCol w:w="859"/>
              <w:gridCol w:w="859"/>
              <w:gridCol w:w="859"/>
              <w:gridCol w:w="859"/>
              <w:gridCol w:w="859"/>
            </w:tblGrid>
            <w:tr>
              <w:trPr>
                <w:trHeight w:hRule="exact" w:val="27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Настоящий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Отчет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может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быть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использован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как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324" w:right="0" w:hanging="24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документ,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оценки 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496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4" w:val="left"/>
                      <w:tab w:pos="2984" w:val="left"/>
                      <w:tab w:pos="4234" w:val="left"/>
                    </w:tabs>
                    <w:autoSpaceDE w:val="0"/>
                    <w:widowControl/>
                    <w:spacing w:line="210" w:lineRule="exact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определяющий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рыночную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стоимость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консультирования Заказчика для совершения сделки. </w:t>
                  </w:r>
                </w:p>
              </w:tc>
              <w:tc>
                <w:tcPr>
                  <w:tcW w:type="dxa" w:w="85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Основания для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предпосылок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22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Дата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09 декабря 2022 года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2098" w:val="left"/>
              </w:tabs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Режим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предоставленной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правовой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собственности, включая объем,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сроки, территории правовой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Отсутствует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Специальные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допущения,</w:t>
            </w:r>
          </w:p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наличие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ограничений </w:t>
            </w:r>
          </w:p>
          <w:p>
            <w:pPr>
              <w:autoSpaceDN w:val="0"/>
              <w:tabs>
                <w:tab w:pos="1496" w:val="left"/>
                <w:tab w:pos="1784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(обременении)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отношении </w:t>
            </w:r>
          </w:p>
          <w:p>
            <w:pPr>
              <w:autoSpaceDN w:val="0"/>
              <w:tabs>
                <w:tab w:pos="1814" w:val="left"/>
                <w:tab w:pos="2512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интеллектуальную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собственность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– 6 ФСО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III, п.8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производится в отсутствие документально подтвержденных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обременений в отношении объекта оценки, оценка проводится исходя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из предположения об отсутствии таких обременений.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5"/>
              <w:gridCol w:w="1405"/>
            </w:tblGrid>
            <w:tr>
              <w:trPr>
                <w:trHeight w:hRule="exact" w:val="43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Иные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допущения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существенные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Иные существенные допущения, которые не являются специальными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7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Оценщиком в силу специфики объекта оценки осмотр не проводится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90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278" w:val="left"/>
                <w:tab w:pos="2062" w:val="left"/>
              </w:tabs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на использование,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распространение и публикацию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8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Публикация информации, содержащийся в отчете об оценке,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допускается только с письменного разрешения Оценщика.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ограничений на использование нет.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форму составления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9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6 ФСО VI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бумажном носителе в количестве 3 экземпляров в формате pdf,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подписанных Исполнителем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5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10" w:lineRule="exact" w:before="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информация, </w:t>
            </w:r>
          </w:p>
          <w:p>
            <w:pPr>
              <w:autoSpaceDN w:val="0"/>
              <w:tabs>
                <w:tab w:pos="1758" w:val="left"/>
                <w:tab w:pos="241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предусмотренная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для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отражения в задании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8, 9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5 ФСО 8;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6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10;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Отсутствует</w:t>
            </w:r>
          </w:p>
        </w:tc>
      </w:tr>
      <w:tr>
        <w:trPr>
          <w:trHeight w:hRule="exact" w:val="553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Состав и объем документов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материалов, представляемых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заказчиком оценки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Устав ООО «Рок Флоу Динамикс» от 28.09.2017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Свидетельство о государственной регистрации программы для ЭВМ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№2013612152 «tNavigator»;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2018 год;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2019 год;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2020 год;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2021 год;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за 2005-2021 года, за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месяцев 2022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по счету 70 за 2006-2013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09.01.2020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16 от 11.01.2021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17 от 10.01.2022 года; </w:t>
            </w:r>
          </w:p>
        </w:tc>
      </w:tr>
      <w:tr>
        <w:trPr>
          <w:trHeight w:hRule="exact" w:val="94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1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привлечения </w:t>
            </w:r>
          </w:p>
          <w:p>
            <w:pPr>
              <w:autoSpaceDN w:val="0"/>
              <w:tabs>
                <w:tab w:pos="1200" w:val="left"/>
                <w:tab w:pos="2598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внешних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организаций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квалифицированных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отраслевых специалистов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 ФСО III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12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Сведения </w:t>
            </w:r>
          </w:p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2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предполагаемых </w:t>
            </w:r>
          </w:p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пользователях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и отчета об оценке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(помимо заказчика оценки)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Собственники Объекта оценки, потенциальные покупатели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</w:tr>
      <w:tr>
        <w:trPr>
          <w:trHeight w:hRule="exact" w:val="506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Формы представления итоговой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 оценки должен быть представлен в виде числа в валюте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Российской Федерации.</w:t>
            </w:r>
          </w:p>
        </w:tc>
      </w:tr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Специфические требования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отчету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Отсутствуют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62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46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</w:p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дополнительных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исследований и определения </w:t>
            </w:r>
          </w:p>
          <w:p>
            <w:pPr>
              <w:autoSpaceDN w:val="0"/>
              <w:tabs>
                <w:tab w:pos="830" w:val="left"/>
                <w:tab w:pos="197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расчетных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величин, </w:t>
            </w:r>
          </w:p>
          <w:p>
            <w:pPr>
              <w:autoSpaceDN w:val="0"/>
              <w:tabs>
                <w:tab w:pos="1268" w:val="left"/>
                <w:tab w:pos="1942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которые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являются </w:t>
            </w:r>
          </w:p>
          <w:p>
            <w:pPr>
              <w:autoSpaceDN w:val="0"/>
              <w:tabs>
                <w:tab w:pos="1610" w:val="left"/>
                <w:tab w:pos="260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результатами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соответствии с ФСО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требуется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 СВЕДЕНИЯ ОБ ОЦЕНЩИКЕ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3-1 Сведения об оценщике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67"/>
        <w:gridCol w:w="5067"/>
      </w:tblGrid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>Баранова Ольга Ивановна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профессиональный оценщик, судебный эксперт,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профессиональный главный бухгалтер 6-го уровня.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Контактный телефон </w:t>
            </w:r>
          </w:p>
        </w:tc>
        <w:tc>
          <w:tcPr>
            <w:tcW w:type="dxa" w:w="7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+7 (926) 481-20-47; +7 (911)350-38-92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e-mail: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katerins_123@mail.ru </w:t>
            </w:r>
          </w:p>
        </w:tc>
      </w:tr>
      <w:tr>
        <w:trPr>
          <w:trHeight w:hRule="exact" w:val="276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Почтовый адрес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644024, г. Омск, ул. Звездова, д.23, офис 501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Членство Оценщика в СРО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 Ассоциации Саморегулируемой организации оценщиков «Экспертный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Совет»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находящейся по адресу:101000, г. Москва, Потаповский пер., д. 16/5, стр.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(Дом общественных организаций), Свидетельство о членстве от 04.03.2022г. рег.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номер 3004; </w:t>
            </w:r>
          </w:p>
        </w:tc>
      </w:tr>
      <w:tr>
        <w:trPr>
          <w:trHeight w:hRule="exact" w:val="101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Сведения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2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страховании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6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оценщика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№0991R/776/40728/22 от 24.10.2022г. заключенного в АО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«АльфаСтрахование» на период с 07.11.2022г. по 06.11.2023г. страховая сумма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000 000руб. </w:t>
            </w:r>
          </w:p>
        </w:tc>
      </w:tr>
      <w:tr>
        <w:trPr>
          <w:trHeight w:hRule="exact" w:val="272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Квалификационный </w:t>
            </w:r>
          </w:p>
          <w:p>
            <w:pPr>
              <w:autoSpaceDN w:val="0"/>
              <w:tabs>
                <w:tab w:pos="1396" w:val="left"/>
                <w:tab w:pos="2024" w:val="left"/>
              </w:tabs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аттестат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области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по направлению: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«Оценка недвижимости»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№ 011571-1, дата выдачи 28.04.2018 г.; № 028080-1, 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выдачи 18.08.2021 г., действителен до 18.08.2024 г. 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 015959-3,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бизнеса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выдачи: 07.12.2018 г.; № 031968-3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26.11.2021г. сроком действия до 26.11.2024г. </w:t>
            </w:r>
          </w:p>
          <w:p>
            <w:pPr>
              <w:autoSpaceDN w:val="0"/>
              <w:autoSpaceDE w:val="0"/>
              <w:widowControl/>
              <w:spacing w:line="246" w:lineRule="exact" w:before="164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№019966-2,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движимого имущества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 31.05.2021г.,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действителен до 31.05.2024г.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4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2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образовании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31"/>
              <w:gridCol w:w="1031"/>
              <w:gridCol w:w="1031"/>
              <w:gridCol w:w="1031"/>
              <w:gridCol w:w="1031"/>
              <w:gridCol w:w="1031"/>
              <w:gridCol w:w="1031"/>
            </w:tblGrid>
            <w:tr>
              <w:trPr>
                <w:trHeight w:hRule="exact" w:val="23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образовании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ДВС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№1970076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«Великолукской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сельскохозяйственной академии» от 14.11.2002 года по специальности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Бухгалтерский учет и аудит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стаж работы в должности главного бухгалтера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свыше 25 лет. </w:t>
            </w:r>
          </w:p>
        </w:tc>
      </w:tr>
      <w:tr>
        <w:trPr>
          <w:trHeight w:hRule="exact" w:val="254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6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Высшее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образование 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4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оценочной деятельности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60" w:val="left"/>
              </w:tabs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642404426124 выдан 30 июня 2016г.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образования «СГТУ имени Гагарина Ю.А.» по специализации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предприятия (бизнеса)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 по профилю направления 38.03.01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«Экономика», регистрационный номер 1081;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№ 772406368980, выданный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октября 2019 года, зарегистрированный за номером 051254, подтверждающий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прохождение профессиональной переподготовки по направлению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машин, оборудования и транспортных средств»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</w:t>
            </w:r>
          </w:p>
        </w:tc>
      </w:tr>
      <w:tr>
        <w:trPr>
          <w:trHeight w:hRule="exact" w:val="391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7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Повышение квалификации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772407917010,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1369,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по определению стоимости машин и оборудования».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772408248841,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октября 2019 года, зарегистрированное за номером 2203,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экологического ущерба».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772407917006,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2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1365,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повышение квалификации по дополнительной профессиональной программе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72"/>
        </w:trPr>
        <w:tc>
          <w:tcPr>
            <w:tcW w:type="dxa" w:w="28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«Исследование промышленных (непродовольственных) товаров, в том числе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 целью проведения их оценки».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Стаж работы в оценочной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Стаж работы в области оценки свыше 6 лет </w:t>
            </w:r>
          </w:p>
        </w:tc>
      </w:tr>
    </w:tbl>
    <w:p>
      <w:pPr>
        <w:autoSpaceDN w:val="0"/>
        <w:autoSpaceDE w:val="0"/>
        <w:widowControl/>
        <w:spacing w:line="290" w:lineRule="auto" w:before="7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 СВЕДЕНИЯ О ЗАКАЗЧИКЕ ОЦЕНКИ </w:t>
      </w:r>
    </w:p>
    <w:p>
      <w:pPr>
        <w:autoSpaceDN w:val="0"/>
        <w:autoSpaceDE w:val="0"/>
        <w:widowControl/>
        <w:spacing w:line="288" w:lineRule="auto" w:before="284" w:after="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4-1 Сведения о заказчике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66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Полное и (или) сокращенное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Динамикc»,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ООО «РфД»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ИНН/КПП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7702364555/772701001 </w:t>
            </w:r>
          </w:p>
        </w:tc>
      </w:tr>
      <w:tr>
        <w:trPr>
          <w:trHeight w:hRule="exact" w:val="242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1047702050483 присвоен 25.11.2004г. </w:t>
            </w:r>
          </w:p>
        </w:tc>
      </w:tr>
      <w:tr>
        <w:trPr>
          <w:trHeight w:hRule="exact" w:val="472"/>
        </w:trPr>
        <w:tc>
          <w:tcPr>
            <w:tcW w:type="dxa" w:w="298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Место регистрации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Юридический адрес: 117418, г. Москва, улица Профсоюзная,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дом 25А, помещение XVII, эт. 2 </w:t>
            </w:r>
          </w:p>
        </w:tc>
      </w:tr>
      <w:tr>
        <w:trPr>
          <w:trHeight w:hRule="exact" w:val="47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 40702810287900000513 в Московский филиал ПАО РОСБАНК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30101810000000000256 БИК 044525256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Официальный сайт компании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https://rfdyn.ru/career/ </w:t>
            </w:r>
          </w:p>
        </w:tc>
      </w:tr>
    </w:tbl>
    <w:p>
      <w:pPr>
        <w:autoSpaceDN w:val="0"/>
        <w:autoSpaceDE w:val="0"/>
        <w:widowControl/>
        <w:spacing w:line="288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 СВЕДЕНИЯ ОБ ОЦЕНОЧНОЙ КОМПАНИИ </w:t>
      </w:r>
    </w:p>
    <w:p>
      <w:pPr>
        <w:autoSpaceDN w:val="0"/>
        <w:autoSpaceDE w:val="0"/>
        <w:widowControl/>
        <w:spacing w:line="288" w:lineRule="auto" w:before="288" w:after="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5-1 Сведения о юридическом лице, с которым Оценщик заключил трудовой договор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70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32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Организация,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608"/>
              <w:gridCol w:w="3608"/>
            </w:tblGrid>
            <w:tr>
              <w:trPr>
                <w:trHeight w:hRule="exact" w:val="678"/>
              </w:trPr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90" w:val="left"/>
                      <w:tab w:pos="1538" w:val="left"/>
                      <w:tab w:pos="2992" w:val="left"/>
                      <w:tab w:pos="4804" w:val="left"/>
                    </w:tabs>
                    <w:autoSpaceDE w:val="0"/>
                    <w:widowControl/>
                    <w:spacing w:line="220" w:lineRule="exact" w:before="4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Общество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ограниченной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ответственностью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«Универсальные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технологии» 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ООО «Универсальные бизнес технологии» (сокращенное наименование)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бизнес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ИНН/КПП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ИНН: 7726626538/772601001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ОГРН: 1097746173139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присвоения ОГРН: 27.03.2009 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2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Юридический 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предприятия,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которым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117545, г. Москва, 1-й Дорожный проезд, д.5 </w:t>
            </w: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1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для 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2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почтовых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отправлений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125212, г. Москва, Ленинградское ш, д.37-1-6Б 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Р/счет 40702810710000627083 в АО «ТИНЬКОФФ БАНК»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30101810145250000974 БИК 044525974 </w:t>
            </w:r>
          </w:p>
        </w:tc>
      </w:tr>
      <w:tr>
        <w:trPr>
          <w:trHeight w:hRule="exact" w:val="93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Данные о страховании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Исполнителя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№022-073-008845/22 от 04.10.2022г. заключенного в ООО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«Абсолют Страхование» на период с 01.11.2022г. по 31.10.2023г. страховая сумма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10 000 000руб. </w:t>
            </w:r>
          </w:p>
        </w:tc>
      </w:tr>
    </w:tbl>
    <w:p>
      <w:pPr>
        <w:autoSpaceDN w:val="0"/>
        <w:autoSpaceDE w:val="0"/>
        <w:widowControl/>
        <w:spacing w:line="290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6. СВЕДЕНИЯ О НЕЗАВИСИМОСТИ </w:t>
      </w:r>
    </w:p>
    <w:p>
      <w:pPr>
        <w:autoSpaceDN w:val="0"/>
        <w:tabs>
          <w:tab w:pos="714" w:val="left"/>
        </w:tabs>
        <w:autoSpaceDE w:val="0"/>
        <w:widowControl/>
        <w:spacing w:line="336" w:lineRule="exact" w:before="68" w:after="12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 о независимости юридического лица, с которым оценщик заключил трудовой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договор, и оценщика в соответствии с требованиями статьи 16 Федерального закона: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Исполнитель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подтверждают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полное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соблюдение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независимости, установленных ст. 16 Федерального закона от 29.07.1998 г. №135-ФЗ «Об </w:t>
      </w:r>
    </w:p>
    <w:p>
      <w:pPr>
        <w:autoSpaceDN w:val="0"/>
        <w:tabs>
          <w:tab w:pos="714" w:val="left"/>
          <w:tab w:pos="1422" w:val="left"/>
        </w:tabs>
        <w:autoSpaceDE w:val="0"/>
        <w:widowControl/>
        <w:spacing w:line="322" w:lineRule="exact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оценочной деятельности в Российской Федерации», при осуществлении оценочной деятельности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составлении настоящего Отчета об оценке;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являются учредителями, собственниками, акционерами,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должностными лицами, аффилированными лицами или работниками юридического лица –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заказчика, лицами, имеющими имущественный интерес в объекте оценки. Оценщик не состоят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указанными лицами в близком родстве или свойстве;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имеют в отношении Объекта оценки вещных или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обязательственных прав вне договора и не являются участниками (членами) или кредиторами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юридического лица – заказчика, равно как и заказчик не является кредитором или страховщиком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 и Исполнителя;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Размер оплаты Оценщику и Исполнителю за проведение оценки Объекта оценки не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зависит от итоговой величины стоимости Объекта оценки, указанной в настоящем Отчете об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7. СВЕДЕНИЯ О ВНЕШНИХ ОРГАНИЗАЦИЯХ И СПЕЦИАЛИСТАХ </w:t>
      </w:r>
    </w:p>
    <w:p>
      <w:pPr>
        <w:autoSpaceDN w:val="0"/>
        <w:autoSpaceDE w:val="0"/>
        <w:widowControl/>
        <w:spacing w:line="322" w:lineRule="exact" w:before="86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обо всех привлеченных к проведению оценки и подготовке отчета об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внешних организациях и квалифицированных отраслевых специалистах (п. п. 8 п. 7 ФСО VI)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указанием их квалификации, опыта и степени их участия в проведении оценки объекта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организации и специалисты не привлекались. </w:t>
      </w:r>
    </w:p>
    <w:p>
      <w:pPr>
        <w:autoSpaceDN w:val="0"/>
        <w:autoSpaceDE w:val="0"/>
        <w:widowControl/>
        <w:spacing w:line="288" w:lineRule="auto" w:before="48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8. СТАНДАРТЫ ОЦЕНКИ И МЕТОДИЧЕСКИЕ РЕКОМЕНДАЦИИ </w:t>
      </w:r>
    </w:p>
    <w:p>
      <w:pPr>
        <w:autoSpaceDN w:val="0"/>
        <w:autoSpaceDE w:val="0"/>
        <w:widowControl/>
        <w:spacing w:line="266" w:lineRule="exact" w:before="14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Указание на стандарты оценки для определения стоимости объекта оценки, методические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рекомендации по оценке, разработанные в целях развития положений утвержденных федеральных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стандартов оценки и одобренные советом по оценочной деятельности при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России, или обоснование неиспользования указанных методических рекомендаций: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3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Общие федеральные стандарты оценки, утвержденные Приказом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от 14.04.2022 №200: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«Структура федеральных стандартов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основные понятия, используемые в федеральных стандартах оценки (ФСО 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«Виды стоимости (ФСО II)»;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«Процесс оценки (ФСО III)»;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«Задание на оценку (ФСО IV)»;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«Подходы и методы оценки (ФСО 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«Отчет об оценке (ФСО VI)». </w:t>
      </w:r>
    </w:p>
    <w:p>
      <w:pPr>
        <w:autoSpaceDN w:val="0"/>
        <w:autoSpaceDE w:val="0"/>
        <w:widowControl/>
        <w:spacing w:line="320" w:lineRule="exact" w:before="116" w:after="86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Специальные стандарты оценки: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«Оценка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нематериальных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активов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</w:tr>
    </w:tbl>
    <w:p>
      <w:pPr>
        <w:autoSpaceDN w:val="0"/>
        <w:autoSpaceDE w:val="0"/>
        <w:widowControl/>
        <w:spacing w:line="31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собственности» (ФСО № 11), утв. Приказом Минэкономразвития РФ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22.06.2015 г. № 385, </w:t>
      </w:r>
    </w:p>
    <w:p>
      <w:pPr>
        <w:autoSpaceDN w:val="0"/>
        <w:autoSpaceDE w:val="0"/>
        <w:widowControl/>
        <w:spacing w:line="322" w:lineRule="exact" w:before="11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Стандарты и правила оценочной деятельности саморегулирующей организации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оценщиков, членом которой является Оценщик: </w:t>
      </w:r>
    </w:p>
    <w:p>
      <w:pPr>
        <w:autoSpaceDN w:val="0"/>
        <w:tabs>
          <w:tab w:pos="1430" w:val="left"/>
        </w:tabs>
        <w:autoSpaceDE w:val="0"/>
        <w:widowControl/>
        <w:spacing w:line="330" w:lineRule="exact" w:before="8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стандарты и правила оценочной деятельности Ассоциации «Саморегулируемая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организация оценщиков «Экспертный совет» (Протокол № 36/2017 от 24.05.2017). </w:t>
      </w:r>
    </w:p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2" w:lineRule="exact" w:before="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9. ОСНОВНЫЕ ПОНЯТИЯ И ТЕРМИНЫ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самом широком смысле НМА – это специфические активы, для которых характерны: отсутствие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осязаемой формы; долгосрочность использования; способность приносить доход. </w:t>
      </w:r>
    </w:p>
    <w:p>
      <w:pPr>
        <w:autoSpaceDN w:val="0"/>
        <w:autoSpaceDE w:val="0"/>
        <w:widowControl/>
        <w:spacing w:line="320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Отсутствие осязаемой формы – основная, но не единственная специфическая особенность НМА,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отличающая их от других долгосрочных активов. Другие специфические особенности характерны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только для отдельных видов НМА, но не для всех одновременно, т.е. их нельзя использовать как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характерные отличительные признаки. Более того, тремя позициями, отмеченными выше,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исчерпывается то общее, что можно сказать о НМА вообще, не делая специальных оговорок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относительно сферы применения или страны, о которой идет речь. </w:t>
      </w:r>
    </w:p>
    <w:p>
      <w:pPr>
        <w:autoSpaceDN w:val="0"/>
        <w:autoSpaceDE w:val="0"/>
        <w:widowControl/>
        <w:spacing w:line="274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 активы – это активы, которые не имеют материально-вещественной формы,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проявляют себя своими экономическими свойствами, дают выгоды их собственнику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(правообладателю) и генерируют для него доходы (выгоды), в том числе: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исключительные права на интеллектуальную собственность, а также иные права (право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следования, право доступа и другие), относящиеся к интеллектуальной деятельности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производственной, научной, литературной и художественной областях;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права, составляющие содержание договорных обязательств (договоров, соглашений);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деловая репутация. </w:t>
      </w:r>
    </w:p>
    <w:p>
      <w:pPr>
        <w:autoSpaceDN w:val="0"/>
        <w:autoSpaceDE w:val="0"/>
        <w:widowControl/>
        <w:spacing w:line="32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в частности, также относятся: </w:t>
      </w:r>
    </w:p>
    <w:p>
      <w:pPr>
        <w:autoSpaceDN w:val="0"/>
        <w:autoSpaceDE w:val="0"/>
        <w:widowControl/>
        <w:spacing w:line="334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исключительное право патентообладателя на изобретение, промышленный образец, полезную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модель;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исключительное право автора и иного правообладателя на использование программы для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ЭВМ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базы данных; </w:t>
      </w:r>
    </w:p>
    <w:p>
      <w:pPr>
        <w:autoSpaceDN w:val="0"/>
        <w:autoSpaceDE w:val="0"/>
        <w:widowControl/>
        <w:spacing w:line="336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исключительное право автора или иного правообладателя на использование топологии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интегральных микросхем;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исключительное право на товарный знак, знак обслуживания, наименование места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 и фирменное наименование;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исключительное право патентообладателя на селекционные достижения;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владение «ноу-хау», секретной формулой или процессом, информацией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промышленного, коммерческого или научного опыта;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7) лицензии на ведение определенного рода деятельности.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Бизнес образующая технология - Набор нематериальных активов, необходимых и достаточных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типичного участника рынка для организации производства продукции с заданными технико-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параметрами.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Интеллектуальные права-Исключительное право, являющееся имущественным правом, 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случаях, предусмотренных Гражданским кодексом РФ, — также личные (неимущественные)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и иные права (право следования, право доступа и другие.) </w:t>
      </w:r>
    </w:p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право на объект интеллектуальной собственности-Имущественное право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интеллектуальной собственности, в соответствии с которым правообладатель вправе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использовать такой объект по своему усмотрению любым не противоречащим закону способом;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распоряжаться исключительным правом на объект, если Гражданским кодексом РФ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предусмотрено иное; может по своему усмотрению разрешать или запрещать другим лицам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объект интеллектуальной собственности.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Интеллектуальная собственность (ИС)-Результаты интеллектуальной деятельности (РИД)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приравненные к ним средства индивидуализации юридических лиц, товаров, работ, услуг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 (СИ), которым предоставлена правовая охрана: 1) произведения науки, литературы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искусства; 2) программы для ЭВМ; 3) базы данных; 4) исполнения; 5) фонограммы; 6) сообщения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эфир или по кабелю радио- или телепередач (вещание организаций эфирного или кабельного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вещания); 7) изобретения; 8) полезные модели; 9) промышленные образцы; 10) селекционные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достижения; 11) топологии интегральных микросхем; 12) секреты производства (ноу-хау); 13)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фирменные наименования; 14) товарные знаки и знаки обслуживания; 15) наименования мест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товаров; 16) коммерческие обозначения. </w:t>
      </w:r>
    </w:p>
    <w:p>
      <w:pPr>
        <w:autoSpaceDN w:val="0"/>
        <w:autoSpaceDE w:val="0"/>
        <w:widowControl/>
        <w:spacing w:line="318" w:lineRule="exact" w:before="19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Уступка прав требования – это соглашение между юридическими лицами, при котором одна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них (первоначальный кредитор) уступает другой (новому кредитору) право требовать исполнения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договорных обязательств от третьей стороны.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Роялти - Вид лицензионного вознаграждения, периодическая компенсация, как правило, денежная,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использование патентов, авторских прав, франшиз, природных ресурсов и других видов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Периодические процентные отчисления (текущие отчисления) продавцу лицензии,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устанавливаемые в виде фиксированных ставок, исходя из фактического экономического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её использования. Может выплачиваться в виде процента от стоимости проданных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товаров и услуг, процента от прибыли или дохода. Также может быть в виде фиксированной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выплаты, в таком виде имеет некоторые сходства с арендной платой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Рыночная стоимость- Наиболее вероятная цена, по которой объект оценки может быть отчужден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дату оценки на открытом рынке в условиях конкуренции, когда стороны сделки действуют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разумно, располагая всей необходимой информацией, а на величине цены сделки не отражаются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какие-либо чрезвычайные обстоятельства, то есть когда: · одна из сторон сделки не обязана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отчуждать объект оценки, а другая сторона не обязана принимать исполнение; · стороны сделки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хорошо осведомлены о предмете сделки и действуют в своих интересах; · объект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 на открытом рынке посредством публичной оферты, типичной для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объектов оценки; · цена сделки представляет собой разумное вознаграждение за объект оценки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принуждения к совершению сделки в отношении сторон сделки с чьей-либо стороны не было; 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платеж за объект оценки выражен в денежной форме. </w:t>
      </w:r>
    </w:p>
    <w:p>
      <w:pPr>
        <w:autoSpaceDN w:val="0"/>
        <w:autoSpaceDE w:val="0"/>
        <w:widowControl/>
        <w:spacing w:line="316" w:lineRule="exact" w:before="20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Сопутствующие активы- Активы (материальные, финансовые, отдельно идентифицированные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нематериальные), используемые в сочетании с оцениваемым объектом ИС для выпуска товара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выполнения работ / оказания услуг.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Глоссарий сокращений и аббревиатур: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 (Enterprise Value) – стоимость предприятия.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PV (Present Value) – текущая (приведенная)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(Terminal Value) – рыночная стоимость в постпрогнозном периоде (реверсия).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BV (Book Value) – балансовая (книжная) стоимость.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MV (Market Value) – рыночная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NPV (Net Present Value) – чистая приведенная стоимость. </w:t>
      </w:r>
    </w:p>
    <w:p>
      <w:pPr>
        <w:autoSpaceDN w:val="0"/>
        <w:autoSpaceDE w:val="0"/>
        <w:widowControl/>
        <w:spacing w:line="476" w:lineRule="exact" w:before="2" w:after="0"/>
        <w:ind w:left="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 (Economic Value Added) – добавленная экономическая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 (Return on Assets) – доходность активов.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ROE (Return on Equity) – доходность собственного капитала.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IRR (Internal Rate of Return) – внутренняя норма доходности.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(Growth Rate) – темпы прироста.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CAGR (Compound Annual Growth Rate) – среднегодовой рост (темп прироста) в сложных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процентах.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 (Cash Flow) – денежный поток.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DCF (Discounted Cash Flow) – дисконтированный денежный поток.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FCFF (Free Cash Flow to Firm) – денежный поток для инвестированного капитала.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FCFE (Free Cash Flow to Equity) – денежный поток для собственного капитала.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EPS (Earnings per (for) Share) – прибыль на акцию.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(Sales) – выручка.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 (Earnings Before Interest and Taxes) – прибыль до выплаты процентов по обязательствам и до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 налогов.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EBITDA (Earnings Before Interest, Taxes, Depreciation and Amortization) – прибыль до выплаты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процентов по обязательствам, до выплаты налогов, амортизации и износа.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OIBDA (Operating Income Before Depreciation аnd Amortization) – операционный доход до вычета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износа основных средств и амортизации нематериальных активов.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 (Operating Income) – операционный доход.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SG&amp;A (Selling, General and Administrative Expenses) – общие, сбытовые и административные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(Earnings) – чистая прибыль.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WC (Working Capital) – рабочий капитал.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(Debt) – долг.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(Equity) – собственный (акционерный) капитал.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(Net Debt) – чистый долг.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 (Minority Interest) – доля меньшинства.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PP&amp;E (Property, Plant and Equipment) – земля, здания, сооружения и оборудование.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 (Dividends) – дивиденды.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CapEx (Capital Expenditure) – капитальные затраты (вложения).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 (Depreciation) – амортизационные отчисления.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NOPLAT (Net Operating Profit Less Adjusted Taxes) – чистая операционная прибыль за вычетом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налогов (после налоговая операционная прибыль).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ВВП – валовый внутренний продукт.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г/г – показатель в годовом исчислении, который отражает изменение по сравнению с аналогичным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месяцем (кварталом) предыдущего года.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долл. США – доллар США (официальная денежная валюта США).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ИПЦ – индекс потребительских цен.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кв. – квартал.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м/м – показатель в месячном исчислении, который отражает изменение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предыдущим отчетным месяцем.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НДС – налог на добавленную стоимость.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НЭИ – наиболее эффективное использование.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пг. – полугодие.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руб. – российский рубль (национальная валюта Российской Федерации).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 – Российская Федерация.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 – саморегулируемая организация оценщиков.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ТЭО – технико-экономическое обоснование.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ФЗ – Федеральный закон.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ФОТ – фонд оплаты труда.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– федеральные стандарты оценки.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ФСС – фонд социального страхования. </w:t>
      </w:r>
    </w:p>
    <w:p>
      <w:pPr>
        <w:autoSpaceDN w:val="0"/>
        <w:autoSpaceDE w:val="0"/>
        <w:widowControl/>
        <w:spacing w:line="322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РФ – Центральный банк Российской Федерации. </w:t>
      </w:r>
    </w:p>
    <w:p>
      <w:pPr>
        <w:autoSpaceDN w:val="0"/>
        <w:autoSpaceDE w:val="0"/>
        <w:widowControl/>
        <w:spacing w:line="197" w:lineRule="auto" w:before="1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10. ОПИСАНИЕ ОБЪЕКТА ОЦЕНКИ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10-1.Описание объекта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5068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Исключительное (авторское и смежное) право на англоязычную версию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программного обеспечения «tNAVIGATOR», на английском, испанском 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китайском языках на территории всех стран мира за исключением России,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Белоруссии и Казахстана, в том числе на следующие модули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</w:t>
            </w:r>
          </w:p>
        </w:tc>
      </w:tr>
      <w:tr>
        <w:trPr>
          <w:trHeight w:hRule="exact" w:val="93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520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Основание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документа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выдачи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Свидетельство о государственной регистрации программы для ЭВМ «tNavigator» </w:t>
            </w:r>
          </w:p>
          <w:p>
            <w:pPr>
              <w:autoSpaceDN w:val="0"/>
              <w:tabs>
                <w:tab w:pos="1612" w:val="left"/>
                <w:tab w:pos="2690" w:val="left"/>
                <w:tab w:pos="4084" w:val="left"/>
                <w:tab w:pos="5086" w:val="left"/>
                <w:tab w:pos="5558" w:val="left"/>
              </w:tabs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№2013612152,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выданная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службой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собственности (Роспатент) от 15.02.2013 года по заявке №2012661563 от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24.12.2012 г. </w:t>
            </w:r>
          </w:p>
        </w:tc>
      </w:tr>
      <w:tr>
        <w:trPr>
          <w:trHeight w:hRule="exact" w:val="470"/>
        </w:trPr>
        <w:tc>
          <w:tcPr>
            <w:tcW w:type="dxa" w:w="2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454"/>
              </w:trPr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6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Собственник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оценки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1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Динамикс»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Юридический адрес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117418, г Москва, ул. Профсоюзная, д. 25а, помещ. xvii, эт.2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Генеральный директор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Шелков Василий Георгиевич, ИНН 501005092593, действует с 25.03.2005 </w:t>
            </w:r>
          </w:p>
        </w:tc>
      </w:tr>
      <w:tr>
        <w:trPr>
          <w:trHeight w:hRule="exact" w:val="470"/>
        </w:trPr>
        <w:tc>
          <w:tcPr>
            <w:tcW w:type="dxa" w:w="26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  <w:tab w:pos="1972" w:val="left"/>
              </w:tabs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Общая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информация,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идентифицирующая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собственника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</w:p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228"/>
              <w:gridCol w:w="1228"/>
            </w:tblGrid>
            <w:tr>
              <w:trPr>
                <w:trHeight w:hRule="exact" w:val="446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08" w:val="left"/>
                    </w:tabs>
                    <w:autoSpaceDE w:val="0"/>
                    <w:widowControl/>
                    <w:spacing w:line="220" w:lineRule="exact" w:before="4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Учредители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оценки на дату оценки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КАЛТЕКСО СИУАЙ ХОЛДИНГС ЛТД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Доля: 5 076 143 руб. (100%) c 31.10.2022 </w:t>
            </w:r>
          </w:p>
        </w:tc>
      </w:tr>
      <w:tr>
        <w:trPr>
          <w:trHeight w:hRule="exact" w:val="240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Статус </w:t>
            </w: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Действующее предприятие; </w:t>
            </w:r>
          </w:p>
        </w:tc>
      </w:tr>
      <w:tr>
        <w:trPr>
          <w:trHeight w:hRule="exact" w:val="702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Среднесписочная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28"/>
              <w:gridCol w:w="1228"/>
            </w:tblGrid>
            <w:tr>
              <w:trPr>
                <w:trHeight w:hRule="exact" w:val="448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численность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01.01.2022г.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 чел. </w:t>
            </w:r>
          </w:p>
        </w:tc>
      </w:tr>
      <w:tr>
        <w:trPr>
          <w:trHeight w:hRule="exact" w:val="698"/>
        </w:trPr>
        <w:tc>
          <w:tcPr>
            <w:tcW w:type="dxa" w:w="26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Сведения об основном виде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экономической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62.01 Разработка компьютерного программного обеспечения </w:t>
            </w:r>
          </w:p>
        </w:tc>
      </w:tr>
      <w:tr>
        <w:trPr>
          <w:trHeight w:hRule="exact" w:val="3462"/>
        </w:trPr>
        <w:tc>
          <w:tcPr>
            <w:tcW w:type="dxa" w:w="2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Дополнительные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виды 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деятельности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согласно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выписке из ЕГРЮЛ на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дату составления отчета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26.20 производство компьютеров и периферийного оборудования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консультативная и работы в области компьютерных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технологий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деятельность, связанная с использованием вычислительной техники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технологий, прочая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по обработке данных, предоставление услуг по размещению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информации, деятельность порталов в информационно-коммуникационной сети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интернет </w:t>
            </w:r>
          </w:p>
          <w:p>
            <w:pPr>
              <w:autoSpaceDN w:val="0"/>
              <w:tabs>
                <w:tab w:pos="2178" w:val="left"/>
                <w:tab w:pos="2630" w:val="left"/>
                <w:tab w:pos="3696" w:val="left"/>
                <w:tab w:pos="4048" w:val="left"/>
                <w:tab w:pos="5612" w:val="left"/>
                <w:tab w:pos="6126" w:val="left"/>
                <w:tab w:pos="7008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63.11.1 деятельность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ресурсов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естественных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технических наук прочие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общественных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гуманитарных наук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ремонт компьютеров и коммуникационного оборудования </w:t>
            </w:r>
          </w:p>
        </w:tc>
      </w:tr>
    </w:tbl>
    <w:p>
      <w:pPr>
        <w:autoSpaceDN w:val="0"/>
        <w:autoSpaceDE w:val="0"/>
        <w:widowControl/>
        <w:spacing w:line="234" w:lineRule="exact" w:before="366" w:after="0"/>
        <w:ind w:left="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Разработанные модули программы tNavigator являются ее неотъемлемой частью в связи с чем, по отдельности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рассчитываться не будут. </w:t>
      </w:r>
    </w:p>
    <w:p>
      <w:pPr>
        <w:autoSpaceDN w:val="0"/>
        <w:autoSpaceDE w:val="0"/>
        <w:widowControl/>
        <w:spacing w:line="197" w:lineRule="auto" w:before="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10-1. Информация по регистрации программы для ЭВМ «tNavigator» </w:t>
      </w:r>
    </w:p>
    <w:p>
      <w:pPr>
        <w:autoSpaceDN w:val="0"/>
        <w:autoSpaceDE w:val="0"/>
        <w:widowControl/>
        <w:spacing w:line="240" w:lineRule="auto" w:before="21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1040" cy="417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17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3255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5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8"/>
        </w:rPr>
        <w:t xml:space="preserve">Источник информации: https://www1.fips.ru/iiss/document.xhtml?faces-redirect=true&amp;id=ea130520bbca5ccdb2922e065b096137 </w:t>
      </w:r>
    </w:p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2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10.1. Перечень использованных документов</w:t>
      </w:r>
    </w:p>
    <w:p>
      <w:pPr>
        <w:autoSpaceDN w:val="0"/>
        <w:autoSpaceDE w:val="0"/>
        <w:widowControl/>
        <w:spacing w:line="266" w:lineRule="exact" w:before="1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приведен перечень документов, используемых оценщиком 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устанавливающих количественные и качественные характеристики объекта оценки,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иных информационных источников: </w:t>
      </w:r>
    </w:p>
    <w:p>
      <w:pPr>
        <w:autoSpaceDN w:val="0"/>
        <w:tabs>
          <w:tab w:pos="1562" w:val="left"/>
          <w:tab w:pos="1702" w:val="left"/>
        </w:tabs>
        <w:autoSpaceDE w:val="0"/>
        <w:widowControl/>
        <w:spacing w:line="332" w:lineRule="exact" w:before="96" w:after="8"/>
        <w:ind w:left="11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Устав ООО «Рок Флоу Динамикс»;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Свидетельство о государственной регистрации программы для ЭВМ №2013612152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2018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9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18" w:after="0"/>
              <w:ind w:left="576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16" w:lineRule="exact" w:before="1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«РфД» за 2019 год;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</w:p>
        </w:tc>
      </w:tr>
    </w:tbl>
    <w:p>
      <w:pPr>
        <w:autoSpaceDN w:val="0"/>
        <w:tabs>
          <w:tab w:pos="1562" w:val="left"/>
          <w:tab w:pos="1702" w:val="left"/>
        </w:tabs>
        <w:autoSpaceDE w:val="0"/>
        <w:widowControl/>
        <w:spacing w:line="324" w:lineRule="exact" w:before="2" w:after="8"/>
        <w:ind w:left="11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2020 год;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2021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36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69" w:lineRule="auto" w:before="358" w:after="0"/>
              <w:ind w:left="586" w:right="14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32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за 2005-2021 года, за 9 месяцев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по счету 70 за 2006-2013 года;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09.01.2020 года;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13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Штатное расписание ООО «РфД» № 16 от 11.01.2021 года;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Расшифровка выручки по клиентской базе за ретроспективный период. </w:t>
      </w:r>
    </w:p>
    <w:p>
      <w:pPr>
        <w:autoSpaceDN w:val="0"/>
        <w:tabs>
          <w:tab w:pos="1070" w:val="left"/>
          <w:tab w:pos="1430" w:val="left"/>
        </w:tabs>
        <w:autoSpaceDE w:val="0"/>
        <w:widowControl/>
        <w:spacing w:line="326" w:lineRule="exact" w:before="0" w:after="0"/>
        <w:ind w:left="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источников, используемых Оценщиком для проведения оценки: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https://zachestnyibiznes.ru/company/ul/1047702050483_7702364555_OOO-RFD;</w:t>
          </w:r>
        </w:hyperlink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https://www1.fips.ru/iiss/document.xhtml?faces-</w:t>
          </w:r>
        </w:hyperlink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redirect=true&amp;id=ea130520bbca5ccdb2922e065b096137. </w:t>
      </w:r>
    </w:p>
    <w:p>
      <w:pPr>
        <w:autoSpaceDN w:val="0"/>
        <w:autoSpaceDE w:val="0"/>
        <w:widowControl/>
        <w:spacing w:line="332" w:lineRule="exact" w:before="9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Профессиональное суждение Оценщика относительно качества использованной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оценки информации (п. 10 ФСО III): использованная при проведении оценки </w:t>
      </w:r>
    </w:p>
    <w:p>
      <w:pPr>
        <w:autoSpaceDN w:val="0"/>
        <w:autoSpaceDE w:val="0"/>
        <w:widowControl/>
        <w:spacing w:line="266" w:lineRule="exact" w:before="3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удовлетворяет требованиям достоверности, надежности, существенности 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3"/>
        <w:gridCol w:w="5073"/>
      </w:tblGrid>
      <w:tr>
        <w:trPr>
          <w:trHeight w:hRule="exact" w:val="772"/>
        </w:trPr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достаточности.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2" w:after="0"/>
              <w:ind w:left="1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11. ДОПУЩЕНИЯ И ОГРАНИЧЕНИЯ ОЦЕНКИ </w:t>
            </w:r>
          </w:p>
        </w:tc>
      </w:tr>
    </w:tbl>
    <w:p>
      <w:pPr>
        <w:autoSpaceDN w:val="0"/>
        <w:tabs>
          <w:tab w:pos="284" w:val="left"/>
          <w:tab w:pos="3372" w:val="left"/>
        </w:tabs>
        <w:autoSpaceDE w:val="0"/>
        <w:widowControl/>
        <w:spacing w:line="284" w:lineRule="exact" w:before="1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11.1. Специальные допущения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процессе подготовки Отчета Оценщик исходил из достоверности всей документации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оценки, предоставленной в его распоряжение Заказчиком, поскольку в обязанности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Оценщика, в соответствии с договором об оценке, не входит проведение экспертизы </w:t>
      </w:r>
    </w:p>
    <w:p>
      <w:pPr>
        <w:autoSpaceDN w:val="0"/>
        <w:autoSpaceDE w:val="0"/>
        <w:widowControl/>
        <w:spacing w:line="197" w:lineRule="auto" w:before="3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правоустанавливающих документов на объект оценки на предмет их подлинности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соответствия действующему законодательству. </w:t>
      </w:r>
    </w:p>
    <w:p>
      <w:pPr>
        <w:autoSpaceDN w:val="0"/>
        <w:tabs>
          <w:tab w:pos="284" w:val="left"/>
        </w:tabs>
        <w:autoSpaceDE w:val="0"/>
        <w:widowControl/>
        <w:spacing w:line="258" w:lineRule="exact" w:before="6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Оцениваемые права рассматриваются свободными от каких-либо претензий или ограничений,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ограничений, оговоренных в Отчете. </w:t>
      </w:r>
    </w:p>
    <w:p>
      <w:pPr>
        <w:autoSpaceDN w:val="0"/>
        <w:autoSpaceDE w:val="0"/>
        <w:widowControl/>
        <w:spacing w:line="282" w:lineRule="exact" w:before="14" w:after="0"/>
        <w:ind w:left="284" w:right="28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проводит аудиторскую и иную проверку документации и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представленную Заказчиком для проведения оценки, а исходит из того, что предоставленная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является точной и правдивой. </w:t>
      </w:r>
    </w:p>
    <w:p>
      <w:pPr>
        <w:autoSpaceDN w:val="0"/>
        <w:autoSpaceDE w:val="0"/>
        <w:widowControl/>
        <w:spacing w:line="276" w:lineRule="exact" w:before="18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исходит из того, что на объект оценки имеются все подлежащие оценке права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 действующим законодательством. Однако анализ правоустанавливающих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документов и имущественных прав на объект оценки выходит за пределы профессиональной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компетенции Оценщика, и он не несет ответственности за связанные с этим вопросы. Оценщик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исходит из того, что объект оценки находится в полном праве собственности, и данное 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достоверным и достаточным для рыночного оборота. </w:t>
      </w:r>
    </w:p>
    <w:p>
      <w:pPr>
        <w:autoSpaceDN w:val="0"/>
        <w:autoSpaceDE w:val="0"/>
        <w:widowControl/>
        <w:spacing w:line="282" w:lineRule="exact" w:before="1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несет ответственности за его скрытые недостатки и дефекты, которые невозможно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обнаружить путем изучения предоставленных планов и иных документов, ввиду специфики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 проведение осмотра не требуется.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Приведенные в Отчете факты, на основе которых проводился анализ, делались предположения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выводы, были выбраны оценщиком с наибольшей степенью использования его знаний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умений, и являются, на его взгляд, достоверными и не содержащими фактических ошибок; </w:t>
      </w:r>
    </w:p>
    <w:p>
      <w:pPr>
        <w:autoSpaceDN w:val="0"/>
        <w:tabs>
          <w:tab w:pos="284" w:val="left"/>
          <w:tab w:pos="1552" w:val="left"/>
        </w:tabs>
        <w:autoSpaceDE w:val="0"/>
        <w:widowControl/>
        <w:spacing w:line="288" w:lineRule="exact" w:before="52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11.2. Существенные допущения, не являющиеся специальными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Оценщик, выполнивший оценку объекта оценки и подготовивший данный Отчёт,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полномочным представителем Оценочной организации, имеет необходимое профессиональное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образование и достаточный практический опыт в области оценки. </w:t>
      </w:r>
    </w:p>
    <w:p>
      <w:pPr>
        <w:autoSpaceDN w:val="0"/>
        <w:autoSpaceDE w:val="0"/>
        <w:widowControl/>
        <w:spacing w:line="276" w:lineRule="exact" w:before="4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оценки предполагалось отсутствие каких-либо скрытых внешних и внутренних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факторов, влияющих на стоимость объекта оценки. На Оценщике не лежит ответственность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обнаружению подобных факторов, либо в случае их последующего обнаружения.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Оценщик, ни любой иной пользователь Отчёта не могут использовать Отчет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иначе, чем это предусмотрено договором об оценке.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содержит профессиональное мнение Оценщика относительно стоимости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не является гарантией того, что оно перейдет из рук в руки по цене, равной указанной в Отчете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Оценщика относительно величины стоимости действительно только на дату оценки. </w:t>
      </w:r>
    </w:p>
    <w:p>
      <w:pPr>
        <w:autoSpaceDN w:val="0"/>
        <w:autoSpaceDE w:val="0"/>
        <w:widowControl/>
        <w:spacing w:line="280" w:lineRule="exact" w:before="0" w:after="0"/>
        <w:ind w:left="28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принимает на себя ответственность за последующие изменения социальных,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экономических, юридических и природных условий, которые могут повлиять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п.2 ФСО №V «Подходы к оценке» в процессе оценки оценщик рассматривает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применения всех подходов к оценке, в том числе для подтверждения выводов,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полученных при применении других подходов. При выборе подходов и методов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оценщику необходимо учитывать специфику объекта оценки, цели оценки, вид стоимости,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достаточность и достоверность исходной информации, допущения и ограничения оценки. 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из подходов и методов оценки не является универсальным, применимым во всех случаях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В то же время оценщик может использовать один подход и метод оценки, если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применение данного подхода и метода оценки приводит к наиболее достоверному результату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с учетом доступной информации, допущений и ограничений проводимой оценки.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имеет право для проведения оценки использовать информацию из общедоступных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 массовой информации и других источников по своему усмотрению. Оценщик исходит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того, что информация, полученная им, взята из источников, заслуживающих доверия, и </w:t>
      </w:r>
    </w:p>
    <w:p>
      <w:pPr>
        <w:autoSpaceDN w:val="0"/>
        <w:autoSpaceDE w:val="0"/>
        <w:widowControl/>
        <w:spacing w:line="197" w:lineRule="auto" w:before="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достоверной. Тем не менее, Оценщик не может гарантировать их абсолютную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точность и во всех возможных случаях указывает источник информации. </w:t>
      </w:r>
    </w:p>
    <w:p>
      <w:pPr>
        <w:autoSpaceDN w:val="0"/>
        <w:autoSpaceDE w:val="0"/>
        <w:widowControl/>
        <w:spacing w:line="280" w:lineRule="exact" w:before="14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 не могут использовать Отчет иначе, чем это предусмотрено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договором на оценку. Разглашение содержания настоящего Отчета как в целом, так 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фрагментам возможно только после предварительного письменного согласования. Особенно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касается итоговой величины стоимости и авторства Отчета.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достоверен лишь в полном объеме и лишь для указанных в нем целей.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Отчета для других целей может привести к неверным выводам. </w:t>
      </w:r>
    </w:p>
    <w:p>
      <w:pPr>
        <w:autoSpaceDN w:val="0"/>
        <w:autoSpaceDE w:val="0"/>
        <w:widowControl/>
        <w:spacing w:line="278" w:lineRule="exact" w:before="16" w:after="0"/>
        <w:ind w:left="284" w:right="26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 принимает на себя обязательство заранее освободить Оценщика от всякого рода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расходов и материальной ответственности, происходящих из иска третьих лиц к Оценщику,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вследствие легального использования результатов настоящего Отчета, кроме случаев, когда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установленном судебном порядке определено, что возникшие убытки явились следствием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мошенничества, халатности или умышленно неправомочных действий со стороны Оценщика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процессе выполнения работ по определению стоимости 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Оценщика не требуется явка в суде или ином государственном органе для дачи пояснений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проведенной им оценке. </w:t>
      </w:r>
    </w:p>
    <w:p>
      <w:pPr>
        <w:autoSpaceDN w:val="0"/>
        <w:autoSpaceDE w:val="0"/>
        <w:widowControl/>
        <w:spacing w:line="276" w:lineRule="exact" w:before="44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ст.12 №135-ФЗ от 29 июля 1998 г., рыночная стоимость, определенная в Отчете,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рекомендуемой для целей совершения сделки в течение шести месяцев с даты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составления Отчета, за исключением случаев, предусмотренных законодательством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Федерации.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одно лицо, кроме лиц, подписавших Отчет, не оказывали профессионального содействия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оценке. </w:t>
      </w:r>
    </w:p>
    <w:p>
      <w:pPr>
        <w:autoSpaceDN w:val="0"/>
        <w:autoSpaceDE w:val="0"/>
        <w:widowControl/>
        <w:spacing w:line="288" w:lineRule="auto" w:before="1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11.3. Прочие допущения </w:t>
      </w:r>
    </w:p>
    <w:p>
      <w:pPr>
        <w:autoSpaceDN w:val="0"/>
        <w:tabs>
          <w:tab w:pos="710" w:val="left"/>
        </w:tabs>
        <w:autoSpaceDE w:val="0"/>
        <w:widowControl/>
        <w:spacing w:line="322" w:lineRule="exact" w:before="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описаны допущения, принятые Оценщиком при проведении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допущения не являются специальными (п. 5 ФСО III), не являются существенными (п.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III) и могут быть введены Оценщиком самостоятельно без согласования с заказчиком.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допущения Оценщиком не вводились.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12. АНАЛИЗ РЫНКА </w:t>
      </w:r>
    </w:p>
    <w:p>
      <w:pPr>
        <w:autoSpaceDN w:val="0"/>
        <w:autoSpaceDE w:val="0"/>
        <w:widowControl/>
        <w:spacing w:line="288" w:lineRule="auto" w:before="1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12.1.  АНАЛИЗ ПОЛОЖЕНИЯ РОССИЙСКОЙ ФЕДЕРАЦИИ В МИРЕ. </w:t>
      </w:r>
    </w:p>
    <w:p>
      <w:pPr>
        <w:autoSpaceDN w:val="0"/>
        <w:tabs>
          <w:tab w:pos="284" w:val="left"/>
          <w:tab w:pos="1376" w:val="left"/>
          <w:tab w:pos="1878" w:val="left"/>
          <w:tab w:pos="3452" w:val="left"/>
          <w:tab w:pos="4954" w:val="left"/>
          <w:tab w:pos="5366" w:val="left"/>
          <w:tab w:pos="6028" w:val="left"/>
          <w:tab w:pos="7056" w:val="left"/>
          <w:tab w:pos="8618" w:val="left"/>
        </w:tabs>
        <w:autoSpaceDE w:val="0"/>
        <w:widowControl/>
        <w:spacing w:line="276" w:lineRule="exact" w:before="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 всё время изменяется: одни страны конфликтуют и разделяются, другие сотрудничают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объединяются, экономика одних развивается, других – падает, меняются мировые ресурсные,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торговые и финансовые потоки, меняется уровень жизни и благосостояние народов разных стран.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Сегодня страны Европы, где ранее размещались центры самых могущественных империй 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течение нескольких столетий наблюдался расцвет всех сфер жизни, испытывают ресурсный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дефицит и рецессии экономик, а страны Азии, Африки, Латинской Америки, ранее колониально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европейских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метрополий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где,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отсутствовала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развиваются, повышая уровень жизни своего населения. В мире обостряется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конкуренция за энергетические и сырьевые ресурсы, за интеллектуальный потенциал и передовые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технологии, за экологически чистую среду проживания и чистые продукты питания. Всё это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происходит на фоне кризиса Бреттон-Вудской системы мировых денежных отношений,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основанной на эмиссии доллара США, ставшей главной опорой неоколониальной экспансии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гегемонии США и других стран Запада, но необеспеченной реальным экономическим ростом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стран. Финансовое доминирование Запада сопровождается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полным военных контролем (около 800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военных баз НАТО в 177 странах мира)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регулярными актами агрессии в отношении стран,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заявивших о своей самостоятельности и независимости. В минувшее и начинающееся столетие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 организованы и финансированы все войны и «цветные революции», свержение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национальных правительств и массовые беспорядки во всех частях мира: Первая и Вторая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мировые войны, в Корее и Вьетнаме, в Чехословакии и Югославии, в Тунисе и Ливии, в Ираке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Сирии, в Венесуэле, Белорусии и Казахстане, а также другие военные конфликты с целью захвата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контроля ресурсов. </w:t>
      </w:r>
    </w:p>
    <w:p>
      <w:pPr>
        <w:autoSpaceDN w:val="0"/>
        <w:tabs>
          <w:tab w:pos="284" w:val="left"/>
          <w:tab w:pos="1976" w:val="left"/>
          <w:tab w:pos="3140" w:val="left"/>
          <w:tab w:pos="4716" w:val="left"/>
          <w:tab w:pos="6090" w:val="left"/>
          <w:tab w:pos="7282" w:val="left"/>
          <w:tab w:pos="8792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же целях осуществляется военное давление и сдерживание экономического 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(а прежде - СССР), как главного геополитического и военного конкурента. Запад окружил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российские границы военными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более 400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вводит против России всё новые и новые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экономические, финансовые и политические санкции и, используя полную зависимость всего мира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доллара, бесцеремонно нарушая международные торгово-экономические соглашения и частное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заставляет другие страны следовать этим санкциям. Эти действия направлены на полную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экономическую и политическую блокаду России, дестабилизацию экономики, финансовой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политической системы с целью уничтожения или ослабления государства и взятия под полный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контроль территории и ресурсов. Разжигание национальной розни в Казахстане, Киргизии,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Азербайджане, Армении, прибалтийских странах, нацистский переворот на Украине и снабжение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неонацистского режима оружием и наемниками подтверждают агрессивный характер глобального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капитала и показывают, что Запад постоянно нуждается в дестабилизации и разжигает войны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разрешения своих экономических проблем (ограниченность природных ресурсов,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ограниченность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рынков,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стагфляция,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огромный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госдолг,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отраслевые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дисбалансы,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необеспеченность доллара) и внутриполитических кризисов и социальных конфликтов.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США, в нарушение основополагающих норм международного права, фактически украли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размещенные за рубежом российские валютные резервы в сумме около 300 млрд. долл.,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отключили крупнейшие российские банки от международной системы SWIFT, блокируют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российскую внешнюю торговлю, арестовывают собственность, закрыли небо для российских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авиакомпаний, обязали международные компании покинуть российский рынок. В этой же цепи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событий – повреждение морских участков газопроводов Северный поток 1 и 2, поставляющих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российский газ в Западную Европу. Такие действия окончательно подрывают отношения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Западом, компрометируют доллар и евро, как валюты международных сделок и накопления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резервов, подрывают доверие к США, ранее претендовавших на международное лидерство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справедливую экономическую конкуренцию.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Россия занимает центральное место на крупнейшем материке Земли и обладает самой большой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территорией с транспортными выходами в любую страну мира и самыми крупными запасами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ключевых природных и энергетических ресурсов. Наша страна лидирует среди всех стран мира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площади лесов, чернозёмов и запасам пресной воды, по количеству запасов природного газа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древесины, занимает второе место в мире по запасам угля, третье - по месторождениям золота,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первое – по добыче палладия, третье - по добыче никеля, первое - по производству неона, второе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редкоземельным минералам и другим ресурсам, являющимся основой развития самых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передовых современных технологий. Российская Федерация унаследовала от СССР вторую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мощности в мире после США энергетическую систему (электростанции, месторождения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нефтегазового сектора, геологоразведка и наука, магистральные, распределительные сети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трубопроводы), имеет тяжёлую и машиностроительную индустрию, передовую оборонную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сильнейший научно-исследовательский потенциал, одну из самых лучших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высшую школу, всеобщее универсальное среднее и профессиональное образование, системное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здравоохранение и социальное обеспечение граждан. Россия является одним из пяти постоянных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членов Совета безопасности ООН и, имея мощнейший военный потенциал, играет ведущую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геополитическую роль в мире.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Наша страна интегрирована в мировую экономику. Построены и работают трансграничные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газо- и нефтепроводы: в Западную Европу, Юго-Восточную Азию и на Дальний Восток.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Например, в 2021 году страны Европейского Союза получали от России 27% всей покупаемой 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нефти, 45% газа и 46% угля. Россия – крупнейший в мире поставщик черных и цветных металлов,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удобрений, зерна, подсолнечного масла, урана, вооружений и военной техники. Это помогает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развивать национальную экономику, исполнять социальные обязательства и федеральные </w:t>
      </w:r>
    </w:p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программы развития, накапливать золотовалютные резервы. Однако, эта же интегрированность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мировую экономику и высокая зависимость госбюджета от импорта создали в условиях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санкций и критически высокие риски для отечественной экономики, для дальнейшего социального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страны. В 2012 году, предвидя, что мир идет к расколу, в стране была принята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5" w:history="1">
          <w:r>
            <w:rPr>
              <w:rStyle w:val="Hyperlink"/>
            </w:rPr>
            <w:t>госпрограмма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развития сельского хозяйства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а в 2015-м создана Правительственная комиссия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по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импорт замещению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Агрессивное наступление Запада по всему миру (военное, в политике и экономике) и ответные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защитные меры России на фоне структурного, сырьевого и энергетического кризисов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капиталистической системы, на фоне высокого уровня технологического и информационного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мирового сообщества, на фоне неравномерного развития национальных государств ведут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изменениям сложившихся международных отношений, к изменению однополярного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мироустройства. Мир окончательно сползает к длительному глобальному противостоянию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крупнейшими мировыми центрами и разделяется на новые зоны влияния: Индия, Китай, Россия,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США. При этом, хотя ещё не дошло до открытой войны между этими центрами, перспективы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разрешения этого противостояния в ближайшие годы не просматриваются. Пока какие-то стороны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потерпят поражение, пока не установятся новые принципы и правила международных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взаимоотношений, валютные и торговые нормы, пока не стабилизируются экономики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центральных полюсов, мир и многие регионы будут испытывать большие политические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изменения. </w:t>
      </w:r>
    </w:p>
    <w:p>
      <w:pPr>
        <w:autoSpaceDN w:val="0"/>
        <w:tabs>
          <w:tab w:pos="356" w:val="left"/>
          <w:tab w:pos="1834" w:val="left"/>
          <w:tab w:pos="4136" w:val="left"/>
          <w:tab w:pos="6672" w:val="left"/>
          <w:tab w:pos="7828" w:val="left"/>
          <w:tab w:pos="9006" w:val="left"/>
        </w:tabs>
        <w:autoSpaceDE w:val="0"/>
        <w:widowControl/>
        <w:spacing w:line="245" w:lineRule="auto" w:before="0" w:after="0"/>
        <w:ind w:left="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Учитывая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гарантированную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обороноспособность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России,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полную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кадровую,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энергетическую и ресурсную обеспеченность, учитывая высокую сплоченность российского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общества, считаем, что наша страна находится в лучшем положении по сравнению с другими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центрами влияния и останется политически и экономически стабильной, и самой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перспективной. </w:t>
      </w:r>
    </w:p>
    <w:p>
      <w:pPr>
        <w:autoSpaceDN w:val="0"/>
        <w:tabs>
          <w:tab w:pos="124" w:val="left"/>
        </w:tabs>
        <w:autoSpaceDE w:val="0"/>
        <w:widowControl/>
        <w:spacing w:line="220" w:lineRule="exact" w:before="56" w:after="224"/>
        <w:ind w:left="7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(по данным Росстата (вторая оценка):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https://rosstat.gov.ru/storage/mediabank/osn-10-2022.pdf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зеленый – положительные показатели или динамика, красный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 xml:space="preserve">-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трицательные показатели или динамика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54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581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2021г.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мес. 2022г. </w:t>
            </w:r>
          </w:p>
        </w:tc>
      </w:tr>
      <w:tr>
        <w:trPr>
          <w:trHeight w:hRule="exact" w:val="240"/>
        </w:trPr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млрд.руб.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Валовой внутренний продукт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131015,0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+4,7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-1,7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Инвестиции в основной капитал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22945,4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+5,9</w:t>
            </w:r>
          </w:p>
        </w:tc>
      </w:tr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Реальные располагаемые денежные доходы населения (за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вычетом выплат по кредитам и страховых)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 +3,1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-1,7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62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8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2021г.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  <w:u w:val="single"/>
              </w:rPr>
              <w:t>окт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2022г.</w:t>
            </w:r>
          </w:p>
        </w:tc>
      </w:tr>
      <w:tr>
        <w:trPr>
          <w:trHeight w:hRule="exact" w:val="240"/>
        </w:trPr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+/- % г/г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Промышленное производство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933"/>
                <w:sz w:val="20"/>
              </w:rPr>
              <w:t xml:space="preserve">+0,1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Продукция сельского хозяйства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Строительство (объем СМР в сопоставимых ценах)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+6,0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+5,8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Введено в эксплуатацию общей площади зданий, млн. кв.м.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+12,7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+21,5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нежилых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+10,5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-3,5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Пассажирооборот транспорта общего пользования, млрд пасс-км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+39,6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+0,9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Грузооборот транспорта, млрд т-км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-2,1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в том числе, железнодорожного транспорта (около 50%)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Трубопроводного (около 43%)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-4,3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Автомобильного (около 6%)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розничной торговли, млрд рублей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-5,9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Объем платных услуг населению,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+14,1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+3,5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общественного питания,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+23,5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Среднемесячная начисленная заработная плата работников организаций, руб.: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44"/>
        </w:trPr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70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номинальная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+9,8 </w:t>
            </w:r>
          </w:p>
        </w:tc>
        <w:tc>
          <w:tcPr>
            <w:tcW w:type="dxa" w:w="141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+12,6 </w:t>
            </w:r>
          </w:p>
        </w:tc>
      </w:tr>
    </w:tbl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реальная (учитывает инфляцию)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+2,0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Ключевая ставка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ЦБР с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19.09.2022г.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составляет, %: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+8,5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+7,5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Инфляция (годовая) на конец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сентября 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года (г/г)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производственная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+28,6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+14,4 </w:t>
            </w:r>
          </w:p>
        </w:tc>
      </w:tr>
      <w:tr>
        <w:trPr>
          <w:trHeight w:hRule="exact" w:val="24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потребительская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+6,7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+14,1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6"/>
        <w:ind w:left="0" w:right="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(в текущих ценах)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2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2021/2020,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.2022,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</w:tr>
      <w:tr>
        <w:trPr>
          <w:trHeight w:hRule="exact" w:val="932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66" w:right="432" w:hanging="3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Сальдированный финансовый результат организаций (без субъектов малого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предпринимательства, кредитных организаций, государственных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(муниципальных) учреждений, некредитных финансовых организаций)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действующих ценах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+2,6р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(в основном за 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счет сырьевых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отраслей 2,6-6,4 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р)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-2,7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Кредиторская задолженность организаций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 +18,8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+19,1</w:t>
            </w:r>
          </w:p>
        </w:tc>
      </w:tr>
      <w:tr>
        <w:trPr>
          <w:trHeight w:hRule="exact" w:val="356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- просроченная кредиторская задолженность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8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5,9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кредиторск задолж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от кредиторск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Сумма средств организаций на счетах в банках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+29,9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Задолженность по кредитам, выданным физическим лицам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+23,9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 задолженность по ипотечным жил.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+25,1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+10,6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 просроченная задолженность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ипотечным кредитам от общей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задолженности по ипотечным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0,6%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0,5%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Средства (вклады, депозиты) физических лиц, привлечённые банками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+5,5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+0,1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Доходы консолидированного бюджета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+20,0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 Международные резервы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(ЗВР)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25.11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567,5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+8,3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-8,4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48" w:after="0"/>
              <w:ind w:left="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Фонд национального благосостояния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11,4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трлн. руб.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184,8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млрд. долл. США (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8,5 %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ВВП)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-0,5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-18,0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Государственный внешний долг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56,0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+5,3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-5,6</w:t>
            </w:r>
          </w:p>
        </w:tc>
      </w:tr>
    </w:tbl>
    <w:p>
      <w:pPr>
        <w:autoSpaceDN w:val="0"/>
        <w:tabs>
          <w:tab w:pos="356" w:val="left"/>
          <w:tab w:pos="2518" w:val="left"/>
        </w:tabs>
        <w:autoSpaceDE w:val="0"/>
        <w:widowControl/>
        <w:spacing w:line="276" w:lineRule="exact" w:before="230" w:after="0"/>
        <w:ind w:left="7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Выводы и перспективы российской экономики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сравнению с прошлым 2021 годом макроэкономические показатели страны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ухудшились. Коронавирусная пандемия 2020 года негативно отразилась на всей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экономике. Остановка работы большинства предприятий, раздача денег и дешевых кредитов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населению и бизнесу привели к отраслевым дисбалансам в экономике и логистике, к экономически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необеспеченному росту денежной массы и росту инфляции, к росту задолженности многих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предприятий, организаций и физических лиц во всех странах мира. </w:t>
      </w:r>
    </w:p>
    <w:p>
      <w:pPr>
        <w:autoSpaceDN w:val="0"/>
        <w:autoSpaceDE w:val="0"/>
        <w:widowControl/>
        <w:spacing w:line="278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Российская экономика, зависящая от мировой долларовой системы и от импорта оборудования,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машин, запасных частей, электроники и пр., испытала те же негативные тенденции, как и вся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мировая: замедление роста ВВП, снижение роста промышленного производства, снижение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розничного товарооборота и объемов грузоперевозок, рост инфляции, рост задолженности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организаций и физических лиц, снижение доходов большинства населения. К этому добавилось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финансовых и торговых санкций Запада, направленных на полную изоляцию России.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Вместе с тем, эти санкции как цепная реакция ударили по всей мировой экономике, прежде всего,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европейской: высокая инфляция, повышение процентных ставок, структурный кризис, нарушение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логистических связей ведут к неконтролируемому спаду экономики и политической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дестабилизации стран. </w:t>
      </w:r>
    </w:p>
    <w:p>
      <w:pPr>
        <w:autoSpaceDN w:val="0"/>
        <w:autoSpaceDE w:val="0"/>
        <w:widowControl/>
        <w:spacing w:line="276" w:lineRule="exact" w:before="0" w:after="0"/>
        <w:ind w:left="72" w:right="38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условиях Правительство принимает определенные адресные меры финансовой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поддержки и контроля, госрегулирования, стимулирования, помощи и поддержки производящих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других перспективных отраслей, и предприятий, восстановление и развитие которых должно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стать основой развития остальных отраслей экономики. Структурная перестройка экономики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потребует времени и средств, что отрицательно отразится на занятости и доходах бизнеса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населения в ближайшие 3-5 лет. Для большинства населения более востребованными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продукты питания и промышленные товары первой необходимости, нежели дорогостоящие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товары. </w:t>
      </w:r>
    </w:p>
    <w:p>
      <w:pPr>
        <w:autoSpaceDN w:val="0"/>
        <w:autoSpaceDE w:val="0"/>
        <w:widowControl/>
        <w:spacing w:line="197" w:lineRule="auto" w:before="5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Считаем, что перед лицом небывалого мирового экономического и политического кризиса,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1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учитывая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высокую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обороноспособность,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огромные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ресурсные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возможности,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низкий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государственный внешний долг и значительные накопленные средства Фонда национального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благосостояния, Россия, находится в менее уязвимом положении по сравнению с другими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ключевыми странами. Россия является и останется одной из самых влиятельных, политически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 стабильных и инвестиционно-перспективных стран. </w:t>
      </w:r>
    </w:p>
    <w:p>
      <w:pPr>
        <w:autoSpaceDN w:val="0"/>
        <w:autoSpaceDE w:val="0"/>
        <w:widowControl/>
        <w:spacing w:line="296" w:lineRule="exact" w:before="258" w:after="0"/>
        <w:ind w:left="0" w:right="20" w:firstLine="1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Ресурсные возможности страны (кадровые, научные, энергетические, сырьевые) и крепкое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государство, обеспечивающее национальную безопасность и внутреннюю стабильность, развитие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территорий и инфраструктуры, а также лучшее экономическое положение России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другими странами в условиях мирового экономического и политического кризиса, при условии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активного участия государства, дают все возможности быстро восстановить финансовую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стабильность и отраслевую сбалансированность экономики. Сокращение импортозависимости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бόльшая автономизация российской экономики в условиях исчерпания мировых природных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ресурсов, а также высокая емкость рынка, позволяют выгодно для интересов страны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рационализировать отраслевую структуру, обеспечить стабильность и активность на всех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(включая рынок недвижимости) и стабильность роста доходов населения и бизнеса. </w:t>
      </w:r>
    </w:p>
    <w:p>
      <w:pPr>
        <w:autoSpaceDN w:val="0"/>
        <w:autoSpaceDE w:val="0"/>
        <w:widowControl/>
        <w:spacing w:line="298" w:lineRule="exact" w:before="176" w:after="0"/>
        <w:ind w:left="0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Большая территория страны и полная обеспеченность энергией и всеми необходимыми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минералами дают несравнимую с другими странами возможность развития промышленности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стройматериалов, строительства жилья, складов, объектов торговли и сферы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цехов, коммунальных и других вспомогательных зданий, инженерной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и транспортных коммуникаций. </w:t>
      </w:r>
    </w:p>
    <w:p>
      <w:pPr>
        <w:autoSpaceDN w:val="0"/>
        <w:autoSpaceDE w:val="0"/>
        <w:widowControl/>
        <w:spacing w:line="292" w:lineRule="exact" w:before="168" w:after="0"/>
        <w:ind w:left="0" w:right="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По мере развития рынка недвижимости и строительных технологий предъявляются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повышенные требования к качеству строительства и функциональным и эксплуатационным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свойствам зданий. Коррекция цен будет способствовать здоровой конкуренции на рынке,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повышению качества работ и степени готовности объектов, сдаваемых в эксплуатацию. </w:t>
      </w:r>
    </w:p>
    <w:p>
      <w:pPr>
        <w:autoSpaceDN w:val="0"/>
        <w:tabs>
          <w:tab w:pos="2486" w:val="left"/>
          <w:tab w:pos="3510" w:val="left"/>
          <w:tab w:pos="3968" w:val="left"/>
          <w:tab w:pos="5524" w:val="left"/>
          <w:tab w:pos="7734" w:val="left"/>
          <w:tab w:pos="8650" w:val="left"/>
        </w:tabs>
        <w:autoSpaceDE w:val="0"/>
        <w:widowControl/>
        <w:spacing w:line="300" w:lineRule="exact" w:before="1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Активное участие государства в формировании сбалансированной отраслевой структуры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экономики приведет к стабильному росту доходов и к восстановлению спроса на новые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реконструированные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здания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помещения.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Востребованными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будут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качественные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комфортабельное квартиры и индивидуальные жилые дома с возможностью онлайн-работы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полноценного отдыха, уличных прогулок и занятий спортом. </w:t>
      </w:r>
    </w:p>
    <w:p>
      <w:pPr>
        <w:autoSpaceDN w:val="0"/>
        <w:autoSpaceDE w:val="0"/>
        <w:widowControl/>
        <w:spacing w:line="298" w:lineRule="exact" w:before="162" w:after="0"/>
        <w:ind w:left="0" w:right="28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Ситуация с быстрым распространением пандемии и закрытием границ стран показала большие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перспективы развития внутреннего туризма, индустрии краткосрочного отдыха выходного дня,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водного отдыха, что влечёт развитие и строительство отечественной рекреационной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(гостиницы, дома отдыха и санатории, пляжи и аттракционы, внутренние дороги,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придорожный и прибрежный сервис, рекреационное благоустройство и инфраструктура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населенных пунктов). </w:t>
      </w:r>
    </w:p>
    <w:p>
      <w:pPr>
        <w:autoSpaceDN w:val="0"/>
        <w:autoSpaceDE w:val="0"/>
        <w:widowControl/>
        <w:spacing w:line="29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12.2.  АНАЛИЗ РЫНКА ОБЪЕКТА ОЦЕНКИ. </w:t>
      </w:r>
    </w:p>
    <w:p>
      <w:pPr>
        <w:autoSpaceDN w:val="0"/>
        <w:autoSpaceDE w:val="0"/>
        <w:widowControl/>
        <w:spacing w:line="272" w:lineRule="exact" w:before="4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Основываясь на основных постулатах теории отраслевых рынков, организационных полей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неоинституциональной теории, под рынком мы понимаем совокупность институциональных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соглашений, в рамках которых происходит организованный обмен товарами и ресурсами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участниками, а их действия регулируются не только ценами, но и структурными связями,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институциональными формами и властными иерархиями. </w:t>
      </w:r>
    </w:p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0" w:lineRule="exact" w:before="5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Товаром исследуемого рынка является ПО, а именно предоставление неисключительных прав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этого ПО. Данный товар является товаром длительного пользования,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подвержен только моральному износу, но не физическому.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участники рынка – компании-разработчики, базовым видом деятельности которых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разработка компьютерного программного обеспечения (62.01 по ОКВЭД). Потребителей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 рынка ПО можно разделить на два сектора: потребительский и корпоративный.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Реселлерами называют посредников, распространяющих ПО в обоих секторах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потребителей. Одним из важных организационных полей является рынок аппаратного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обеспечения, так как пользователи ПО в любом случае являются и потребителями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аппаратного обеспечения. При этом часть ПО может продаваться предустановленным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вычислительную технику.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12-1. Механизм функционирования рынка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14700" cy="4027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7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Помимо основных участников на рынок программного обеспечения существенно влияет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институциональная среда, в частности нормативно-правовые акты, регламентирующие авторское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лицензирующие деятельность, а также национальные и региональные законы.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не менее, являясь целостным, рынок производителей ПО состоит из нескольких обособленных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зачастую непересекающихся сегментов. Согласно классификации по степени взаимодействия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аппаратной частью компьютера ПО делится на три основные категории: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системное, инструментальное и прикладное. Исходя из этого рынок ПО можно условно разделить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пять сегментов: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сегмент системного ПО – рынок производства операционных систем, систем управления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данных, драйверов и утилит. Основная особенность данного сегмента состоит в высокой степени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монополизации и высокой степени конкуренции со стороны импортных производителей.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Драйверы для устройств, как правило, производят компании, создающие соответствующие ЭВМ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периферийные устройства, что делает их монополистами для каждого конкретного вида ПО;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сегмент рынка информационной безопасности – рынок производства антивирусного и другого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защитного ПО. Данный сегмент характеризуется наличием на нем нескольких крупных игроков; </w:t>
      </w:r>
    </w:p>
    <w:p>
      <w:pPr>
        <w:autoSpaceDN w:val="0"/>
        <w:autoSpaceDE w:val="0"/>
        <w:widowControl/>
        <w:spacing w:line="197" w:lineRule="auto" w:before="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сегмент рынка Интернета, интранета и сетевого ПО – включает производство браузеров, HTML-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редакторов, машинных переводчиков и графических средств web;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сегмент бизнес-ориентированного ПО – имеет наиболее широкий спектр продуктов и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включает производство офисного ПО, систем распознавания текста и машинного перевода,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инструментального ПО. Участники данного сегмента рынка имеют разные доли на рынке;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сегмент коммуникационного и мультимедийного ПО – также имеет достаточно широкий спектр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продукции. </w:t>
      </w:r>
    </w:p>
    <w:p>
      <w:pPr>
        <w:autoSpaceDN w:val="0"/>
        <w:autoSpaceDE w:val="0"/>
        <w:widowControl/>
        <w:spacing w:line="268" w:lineRule="exact" w:before="54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Рассмотрим российский рынок ПО в целом, без деления на сегменты. Такой подход, с одной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позволяет провести комплексную оценку развития исследуемого рынка и,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оставляет задел для дальнейших исследований отдельных его сегментов.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Рынок ПО – один из самых динамично развивающихся в Российской Федерации. За последние 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лет объем валовой прибыли увеличился в 55,8 раза (с учетом приведения цен к уровню 1999 г.).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12-2. Динамика валовой прибыли на рынке российского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14240" cy="245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период с 1999 по 2008 г. темпы прироста рынка составляли от 22 до 50 %, кроме 2001 г.,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котором наблюдается отрицательная динамика. Кризис 2008 г. отразился и на исследуемом рынке.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Так, в 2009 г. темп прироста имел отрицательную величину и составил –7 %. Однако затем рынок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стабилизировался и до 2014 г. имел темпы прироста в пределах 3–20 %. События 2014 г. дали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новый толчок развитию, и уже в 2015 г. темп прироста на российском рынке ПО составил 19,6 %,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2016 г. – 27,8 %, в 2017 г. – 22 %.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последние 5 лет на рынке поменялись ключевые участники, появились новые быстро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развивающиеся ИТ-компании, которые завоевали весомую долю рынка. Лидирующие позиции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объемам валовой прибыли занимает ООО «Яндекс», объем которой за 5 лет увеличился в 1,6 раза.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целом все крупнейшие ИТ-компании России имеют положительную динамику по валовой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прибыли. Однако, несмотря на ускоренное развитие данного рынка, имеющихся мощностей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хватает для обеспечения необходимым ПО всех предприятий и других структур, о чем говорит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серьезная доля импортного ПО в России.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оценке РУССОФТ, в России функционирует не менее 4,5 тыс. устойчивых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 занимающихся разработкой программного обеспечения (не считая стартапов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иных предприятий, которые не имеют регулярного дохода). Ежегодно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растет примерно на 2-4%. Согласно этой оценке, из них в 2021 г. внешнеэкономическую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деятельность вели не менее 2,5 тыс. компаний. Опыт продаж за рубеж, в том числе, в ближнем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зарубежье, имеют до 3 тыс. компаний. Стабильно каждый год экспортный доход получали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2-2,2 тыс. компаний. </w:t>
      </w:r>
    </w:p>
    <w:p>
      <w:pPr>
        <w:autoSpaceDN w:val="0"/>
        <w:autoSpaceDE w:val="0"/>
        <w:widowControl/>
        <w:spacing w:line="274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последние несколько лет доля компаний с наличием дохода от зарубежных продаж, видимо,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либо почти не изменялась в течение года, либо немного сокращалась. С одной стороны,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прежде работали только в России, начинают выходить на зарубежные рынки.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компании, имеющие незначительный доход от экспорта (до 10% от всей выручки) </w:t>
      </w:r>
    </w:p>
    <w:p>
      <w:pPr>
        <w:autoSpaceDN w:val="0"/>
        <w:autoSpaceDE w:val="0"/>
        <w:widowControl/>
        <w:spacing w:line="197" w:lineRule="auto" w:before="2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 переориентировались на более привлекательный для них российский рынок.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Преимущественно это касается небольших компаний, которые не смогли закрепиться на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западных стран. Результаты опроса говорят о том, что число компаний, которые в последние 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переориентировались полностью на российский рынок, чуть больше, чем количество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в 2021 г. начинали работу за рубежом. Последний опрос софтверных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проведенный РУССОФТ в 2022 г., показал, что у 3,5% компаний экспортные доходы, имевшиеся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2020 г., сократились до нуля в 2021 г. При этом столько же компаний имели зарубежные продажи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2021 г. при отсутствии экспортных доходов в 2020 г. Согласно банковской отчетности, которая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поступает в ЦБ РФ, денежные средства за предоставленные «компьютерные услуги» (разъяснения,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под ними подразумевается, представлены ниже в разделе 2.3.) в 2017 г. получили из-за рубежа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около 9 тыс. компаний. В том же году, РУССОФТ предполагал, что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компаний, являющихся экспортерами, превышает 2,2 тыс. Однако разница в данных РУССОФТ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России (2,2 тыс. и 9 тыс. соответственно) как по числу компаний экспортеров, так и по общему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софтверных предприятий, объясняется тем, что одна и та же компания в понимании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может продавать свои услуги и решения через несколько связанных с ней юридических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лиц. Кроме того, доход от «компьютерных услуг» имеют возможность получать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софтверными считаться не могут, поскольку для них разработка ПО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основным направлением деятельности.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12-3. Количество российских софтверных компаний (оценка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4970" cy="980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8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12-4. Совокупная численность профильных сотрудников на конец 2021 г., тыс. чел. </w:t>
      </w: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32105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1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Совокупный оборот предприятий софтверной отрасли России составил по итогам 2021 г. ₽1,56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трлн, увеличившись на 19%. Доходы от экспорта и от продаж внутри России (в рублях)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увеличились одинаково — примерно на те же 19%. </w:t>
      </w: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рассматривать темпы роста совокупного оборота предприятий отрасли, то 2021 г.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одним из самых удачных для софтверной индустрии за последнее десятилетие. Увеличение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выручки в долларовом или рублевом выражении в некоторые предыдущие годы было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значительнее, но, как правило, этот рост был обусловлен сильными колебаниями курса рубля по </w:t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000" w:val="left"/>
          <w:tab w:pos="2000" w:val="left"/>
          <w:tab w:pos="2956" w:val="left"/>
          <w:tab w:pos="4404" w:val="left"/>
          <w:tab w:pos="6104" w:val="left"/>
          <w:tab w:pos="7744" w:val="left"/>
          <w:tab w:pos="935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отношению к доллару. В 2015 г. при росте совокупной выручки в рублях на 40% было даже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зафиксировано ее падение на 10% в долларах. В 2017 г. было наоборот — расчеты в долларах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показали увеличение совокупной выручки на 19%, а в рублях — только на 4%. Для того, чтобы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видеть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тренд,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рассчитывает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индекс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(средневзвешенное изменение продаж за рубежом в долларах и продаж на внутреннем рынке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рублях). Показатель не идеальный, поскольку не учитывает изменений ценности рубля и доллара,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связанных с валютными колебаниями. Тем не менее, он дает общее представление о динамике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процесса.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По бивалютному индексу видно, что софтверная индустрия с 2014 г.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(прежде РУССОФТ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рассчитывал только выручку от экспорта) растет не менее чем на 10% в год (такой рост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соответствует индексу 1,1), а в отдельные годы — более чем на 20%. Следовательно,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подтверждается версия, согласно которой совокупная выручка предприятий отрасли, с учетом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бивалютного индекса РУССОФТ, имеет ограничители роста — минимум 10% и максимум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 чуть больше).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12-5. Прирост оборота и зарубежных продаж российских софтверных компаний в 2014-2021 годы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74410" cy="128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Нижняя планка определялась тем, что мировая потребность в разработке ПО не удовлетворяется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полностью. Поэтому даже при отсутствии увеличения платежеспособного спроса на внутреннем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отрасль может расти за счёт экспорта хотя бы на 10%. Верхний предел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кадровым дефицитом. Штат софтверных компаний можно увеличить максимум на 12-13%,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обеспечивает прирост оборота примерно на 20%. Продуктовые компании меньше зависят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численности разработчиков ПО, но их развитие ограничивается наличием на рынке тех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специалистов, которые могут продвигать тиражируемые решения на различных рынках.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Можно отметить, что в последние 2 года темп роста продаж на внутреннем рынке сравнялся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темпами роста продаж за рубежом (+19% в рублевом выражении). Сближение этих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свидетельствует о том, что значительная часть российских софтверных компаний научилась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переориентироваться с внешних рынков на внутренний или с внутреннего на внешние, реагируя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изменение спроса. Сказывается также и благоприятная для отечественных разработчиков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ситуация на внутреннем рынке.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в отдельные годы не наблюдалось значительного его расширения, то в 2022 г. место на нём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освобождают зарубежные компании (в большой степени из-за санкционной политики США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снижения доверия к американскому и европейскому программному обеспечению). В последние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годы российские софтверные компании переориентируются преимущественно с рынков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на отечественный рынок и рынки «дружественных» государств. Поскольку среднегодовые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курсы доллара в 2021 г. и 2020 г. отличаются незначительно (73,7 руб. и 72,15 руб.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соответственно), то показатели роста совокупного оборота российских софтверных предприятий,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измеряемые в долларах и рублях, в эти годы почти совпадают (+17% и +19% соответственно).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Благодаря сформированной Ассоциацией РУССОФТ базе софтверных компаний с данными об 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выручке и штате появилась возможность проверить сделанные нами расчёты. В этой базе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 выручке в 2020-2021 годы 6246 юридических лиц, указавших основным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направлением деятельности разработку ПО (код ОКВЭД 62.0 и 62.01). Совокупный оборот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юридических лиц составил по итогам 2021 г. ₽881 млрд ($11,952 млрд), что на 19,6% больше, чем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годом ранее (+17,1%, если сравнивать показатели в пересчете в доллары). Следовательно,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почти полное совпадение данных статистики с результатами опроса. Оно в данном случае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обязательным, поскольку в сформированной базе имеются бухгалтерские показатели не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всех юридических лиц с кодом ОКВЭД 62.0 или 62.01 (не хватает информации о выручке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3 тыс. компаний). При этом РУССОФТ ориентируется на реальную выручку,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ту, что остается за рубежом, а не на бухгалтерские показатели. Разница между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бухгалтерской выручки юрлиц с кодом ОКВЭД 62.0 или 62.01 и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реального совокупного оборота, рассчитанного по методике РУССОФТ, вполне может составлять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2-3 процентных пункта. При большем расхождении появится повод сомневаться в точности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расчетов, если у этого расхождения не будет объяснений.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данных сформированной базы компаний позволяет проверить и абсолютную величину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совокупного оборота предприятий софтверной индустрии. Если, согласно бухгалтерской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отчетности, общая выручка 6 тыс. из 9 тыс. юридических лиц, разрабатывающих ПО, составляет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₽881 млрд, то реальный совокупный оборот всех предприятий индустрии вполне может составить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₽1,56 трлн. Важно напомнить, что с 2020 г. для подведения итогов предыдущего года базовой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валютой расчета финансовых показателей компаний в исследовании РУССОФТ стал российский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рубль (прежде был доллар США). Если до 2020 г. РУССОФТ собирал информацию об оборотах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в долларах (соответствующим образом были сформулированы вопросы в анкете) и в 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делал все расчеты с пересчетом показателей в рубли по среднегодовому курсу, то начиная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г. данные базируются на показателях в рублевом выражении, которые затем дополнительно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переводятся в доллары. Это делается для того, чтобы были возможны сравнения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индустрии разработки ПО на международном уровне. В 2018 г. сразу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крупных российских компаний сменили российскую юрисдикцию на юрисдикцию зарубежных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стран, что привело к тому, что они перестали считаться российскими по критериям РУССОФТ.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Соответственно, произошло уменьшение суммарных значений объема оборота и экспорта всей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индустрии. Чтобы не возникало непонимания из-за видимого несоответствия объемов продаж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темпов роста в 2018 и в 2019 гг., начиная с 2019 г. для подведения итогов была создана новая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таблица. Указанные в ней изменения показателей относятся только к тому кругу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по-прежнему считаются российскими (таковыми они были и в предыдущие годы). В 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время, несмотря на изменение абсолютных величин оборота, связанного с изменением состава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респондентов, сравнение темпов роста (сокращения) за все годы проведения исследования вполне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оправданно (в том числе, в 2018 и 2019 годы).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12-6.Основные экономические показатели, характеризующие софтверную индустрию России в 2013-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2018 годы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3280" cy="3289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12-7. Основные экономические показатели, характеризующие софтверную индустрию России в 2019-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2021 гг.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8930" cy="24295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27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Совокупные зарубежные продажи предприятий софтверной индустрии по итогам 2021 г. выросли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19% в рублевом выражении и на 17% в долларовом выражении. В результате доходы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экспорта российских софтверных компаний превысили $10 млрд.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12-8. Объем зарубежных продаж в 2003-2021 годы (прирост за год), $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66790" cy="187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бы в 2019 г. не произошло продажи ряда российских софтверных компаний (Luxoft, Parallels,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Transas) иностранным партнерам, то совокупный объем зарубежных продаж ИТ-индустрии уже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г. превысил бы $11 млрд, а по итогам 2021 г. — $13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Зарубежные продажи софтверных компаний не стоит путать с их экспортными поступлениями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ПО и услуг по его разработке. Каждое это понятие имеет соответствующее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количественное измерение. Существует три разных показателя деятельности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за границей: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совокупный объем зарубежных продаж,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экспорта «компьютерных услуг»,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экспортных поступлений.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Их отличие друг от друга вполне может быть весьма существенным. Объем экспорта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определяется ЦБ России на основе информации, поступающей в ЦБ России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банков по соответствующей группе классификатора ОКВЭД. Их объем по итогам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увеличился на 13,5% до $5,094 млрд, что составляет 59% от общего объема зарубежных продаж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российских софтверных компаний. По итогам 2021 г. этот показатель достиг $6,35 млрд,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увеличившись за год на 24,7%. В результате объем экспорта компьютерных услуг (по данным ЦБ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РФ) стал составлять 63% от зарубежных продаж российских софтверных компаний (по расчетам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РУССОФТ). Разница между двумя показателями сокращается. В 2019 г. это произошло 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всего из-за того, что несколько крупных компаний в результате смены собственников перестали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считаться российскими (они значительную часть выручки оставляли за рубежом). К тому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средняя зарплата у разработчиков ПО в России в 2020 г. стала увеличиваться быстрее, чем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предыдущие годы, а во время пандемии не было никакой возможности проводить зарубежные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маркетинговые акции. Тем не менее, разница между двумя показателями (экспортом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и зарубежными продажами софтверных компаний) по-прежнему велика. 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вызывает вопросы и недоумение, но имеет вполне логичное объяснение.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Статистика внешней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торговли по «компьютерным услугам» разрабатывается на основе между народной методологии,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изложенной в «Руководстве по статистике международной торговли услугами, 2010 год», ООН.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компьютерным услугам относятся операции, связанные с созданием и внедрением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разработкой, созданием, поставкой и предоставлением документации на заказное программное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обеспечение; приобретением готового программного обеспечения, поставляемого электронными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средствами; приобретением лицензий на программное обеспечение без права на воспроизведение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распространение.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того, в данную категорию услуг включаются работы, связанные с обработкой данных,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созданием, восстановлением, размещением на сервере, хранением баз данных и работой с ними;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услуги по разработке, дизайну и размещению веб-страниц на сервере; услуги по установке,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ремонту и обслуживанию вычислительной техники и программного обеспечения; предоставление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консультационных услуг, связанных с программным обеспечением и функционированием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вычислительной техники, а также обучение в рамках консультирования. Основными источниками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 при формировании статистики внешней торговли Российской Федерации услугами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являются сведения, содержащиеся в отчетности кредитных организаций, утверждаемой Банком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12-9. Сравнение объема экспорта компьютерных услуг (статистика ЦБ России) и объема зарубежных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продаж софтверных компаний (расчет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30289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сообщений, касающихся непосредственно импортозамещения ПО, позволяет сделать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следующие выводы. Прежде всего, стоит отметить активизацию перехода российских корпораций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органов власти на отечественное ПО после некоторого замедления в 2020 г., вызванного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неопределенностью ситуации в первые месяцы после объявления пандемии. В 2021 г. ускорение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процесса, наблюдавшееся до пандемии, продолжилось и стало очевидным (произошло, по-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видимому, наверстывание в выполнении планов, уже намеченных на 2020-2021 годы). В 2022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 на отечественное ПО еще более активизировался. Если судить по количеству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таком переходе за первые 7 мес., то их оказалось примерно в 2 раза больше. </w:t>
      </w:r>
    </w:p>
    <w:p>
      <w:pPr>
        <w:autoSpaceDN w:val="0"/>
        <w:autoSpaceDE w:val="0"/>
        <w:widowControl/>
        <w:spacing w:line="197" w:lineRule="auto" w:before="4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Также нужно отметить увеличившееся в 2021 г. количество сообщений о принятых или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1"/>
        <w:gridCol w:w="1691"/>
        <w:gridCol w:w="1691"/>
        <w:gridCol w:w="1691"/>
        <w:gridCol w:w="1691"/>
        <w:gridCol w:w="1691"/>
      </w:tblGrid>
      <w:tr>
        <w:trPr>
          <w:trHeight w:hRule="exact" w:val="276"/>
        </w:trPr>
        <w:tc>
          <w:tcPr>
            <w:tcW w:type="dxa" w:w="1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планируемых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правительства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(крупнейших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компаний),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стимулирующих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импортозамещение (обеспечение технологического суверенитета). При этом среди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появились те, которые отражали активность ключевых частных компаний и других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негосударственных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(прежде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всего,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отраслевых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ассоциаций),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предлагавших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откорректировать политику государства в этой области. В 2022 г. соответствующих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стало еще больше из-за начала специальной военной операции на Украине и новых угрозах,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возникших в связи с санкциями и с уходом из России компаний, подчиняющихся политике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«недружественных» стран. </w:t>
      </w:r>
    </w:p>
    <w:p>
      <w:pPr>
        <w:autoSpaceDN w:val="0"/>
        <w:autoSpaceDE w:val="0"/>
        <w:widowControl/>
        <w:spacing w:line="276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Совершенствование российских ИТ-решений (или даже создание платформенных решений) стало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чаще упоминаться с сентября 2020 г. В последние 4 мес. того года было 3 таких сообщения, а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предшествовавшие им 8 мес. — только одно (в 2021 г. за первые 8 мес. — 3). В данном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важнее не само их количество, а динамика. Впоследствии оказалось, что в конце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активизация разработчиков только начиналась: в 2021 г. и 2022 г. количество соответствующих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сообщений стало ежегодно расти примерно в 3 раза.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Совсем мало было статистических данных, характеризующих процесс импортозамещения. С этим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раньше были проблемы, особенно в плане их достоверности. Скорее всего, такие данные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попадали в СМИ ввиду их отсутствия. В 2021 г. их стало в разы больше, чем годом ранее.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итогам 2022 г. этот рост продолжится, а число публикаций с большой долей вероятности вырастет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более чем в2 раза (возможно, в 3-4 раза). Даже аналитические компании (например, IDC) начали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предоставлять СМИ такие данные, потому что тема «импортозамещения» становится самой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значимой для российского ИТ-рынка. В то же время, в целом весь процесс импортозамещения (а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более — обеспечения технологического суверенитета) оценить однозначно и достаточно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 по всем представляемым количественным показателям еще невозможно. Понятно, что этот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 ускорялся в предыдущие годы, а после начала специальной военной операции темпы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перехода на отечественное ПО еще более увеличились (по отдельным категориям ПО — в 2-3 раза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сравнении с аналогичным периодом прошлого года).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Естественно, в первой половине 2022 г. появилось на порядок больше сообщений об ограничениях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импортного ПО со стороны зарубежных вендоров. При этом значимость этих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резко возросла: если раньше речь шла о санкциях по отношению к определенным российским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структурам или к целым отраслям (оборонный комплекс, нефтегазовая промышленность), то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марте 2022 г. начался отказ от всех поставок и от поддержки всех российских пользователей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связи с полным уходом зарубежных компаний (прежде всего, американских и европейских)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российского рынка. Одни вендоры всё-таки старались подготовить российских клиентов к своему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уходу из России, другие же отказывались от уже оплаченных поставок и не собирались возвращать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уже произведенные платежи.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результатам опроса 2021 г. распределение мест в рейтинге самых популярных языков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программирования по доле сотрудников, использующих конкретный язык программирования,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 не изменилось. Даже показатель для ранжирования оказался по всем языкам почти таким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в 2020 г. Однако произошло расширение рейтинга за счет включения в него языков Kotlin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 (вместо 8 ранжируемых языков их стало 10). В результате добавления этих двух языков,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 Basic.NET компании Microsoft был оттеснен с 8 на 10-е место. Java вышла в лидеры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основном рейтинге в 2019 г. (еще до изменения анкеты) и по доле сотрудников, использующих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этот язык программирования, занимает первое место как в 2020 г., так и 2021 г. Однако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упоминаний среди опрошенных компаний в последние два года лидером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JavaScript (с существенным отрывом от остальных). В 2022 г. Java и JavaScript укрепили свои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лидирующие позиции, языки C#, C++, C стали терять популярность, а новички рейтинга Swift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Kotlin продолжили восхождение. В 2019 г., по версии JetBrains, Python обошел Java в списке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используемых языков и в России, и в мире. Однако в качестве основного языка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большинство опрошенных по-прежнему везде выбирали Java. TypeScript и С++ вытеснили PHP из </w:t>
      </w:r>
    </w:p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2" w:lineRule="exact" w:before="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пятерки наиболее часто используемых языков в мире, а в России PHP все еще держался на 4-м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месте.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Топ-5 языков программирования для мира в целом: JavaScript (70,6%), Python (56,1%),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(55,6%), TypeScript (28,5%), C++ (27,6%); для России: JavaScript (62,8%), Python (46,8%),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(36,5%), PHP (24,5%), TypeScript (23,1%). </w:t>
      </w:r>
    </w:p>
    <w:p>
      <w:pPr>
        <w:autoSpaceDN w:val="0"/>
        <w:autoSpaceDE w:val="0"/>
        <w:widowControl/>
        <w:spacing w:line="264" w:lineRule="auto" w:before="0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12-10. Самые популярные языки программирования в российских софтверных компаниях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(данные опросов 2021-2022 гг.).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8250" cy="29184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Вывод: с учетом первичных и вторичных антироссийских санкций, предварительно 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предположить, что совокупные зарубежные продажи российских софтверных компаний по итогам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2022 г. окажутся ниже уровня предыдущего года. При этом продажи отечественных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на внутреннем рынке увеличатся минимум на 15-20% в рублевом выражении. Таким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образом, несмотря на переезд центров продаж компаний экспортеров в соседние страны и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существенные кадровые потери от самостоятельного выезда специалистов за рубеж, совокупный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 предприятий отрасли всё же не упадет критически, а увеличится на 5-10% в рублевом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выражении. </w:t>
      </w:r>
    </w:p>
    <w:p>
      <w:pPr>
        <w:autoSpaceDN w:val="0"/>
        <w:autoSpaceDE w:val="0"/>
        <w:widowControl/>
        <w:spacing w:line="288" w:lineRule="auto" w:before="7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13. ОПИСАНИЕ ПРОЦЕССА ОЦЕНКИ </w:t>
      </w:r>
    </w:p>
    <w:p>
      <w:pPr>
        <w:autoSpaceDN w:val="0"/>
        <w:tabs>
          <w:tab w:pos="710" w:val="left"/>
          <w:tab w:pos="1448" w:val="left"/>
        </w:tabs>
        <w:autoSpaceDE w:val="0"/>
        <w:widowControl/>
        <w:spacing w:line="308" w:lineRule="exact" w:before="21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13.1. Последовательность определения стоимости объекта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Оценка проводилась в соответствии с Федеральным Стандартом Оценки №11 «Оценка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нематериальных активов и интеллектуальной собственности». При определении стоимости НМА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наиболее вероятная расчетная величина, являющаяся денежным выражением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активов, которые не имеют материально-вещественной формы, проявляют себя своими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свойствами, дают выгоды их собственнику (правообладателю) и генерируют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него доходы (выгоды).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24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Заключение договора на оценку; </w:t>
      </w:r>
    </w:p>
    <w:p>
      <w:pPr>
        <w:autoSpaceDN w:val="0"/>
        <w:tabs>
          <w:tab w:pos="1418" w:val="left"/>
        </w:tabs>
        <w:autoSpaceDE w:val="0"/>
        <w:widowControl/>
        <w:spacing w:line="320" w:lineRule="exact" w:before="6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Формирование задания на оценку;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положения Российской Федерации в мире; </w:t>
      </w:r>
    </w:p>
    <w:p>
      <w:pPr>
        <w:autoSpaceDN w:val="0"/>
        <w:tabs>
          <w:tab w:pos="1418" w:val="left"/>
        </w:tabs>
        <w:autoSpaceDE w:val="0"/>
        <w:widowControl/>
        <w:spacing w:line="310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состояния отрасли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подходов к оценке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Провести расчет стоимости объекта оценки;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Составление отчета об оценке. </w:t>
      </w:r>
    </w:p>
    <w:p>
      <w:pPr>
        <w:autoSpaceDN w:val="0"/>
        <w:tabs>
          <w:tab w:pos="710" w:val="left"/>
          <w:tab w:pos="1120" w:val="left"/>
          <w:tab w:pos="4018" w:val="left"/>
        </w:tabs>
        <w:autoSpaceDE w:val="0"/>
        <w:widowControl/>
        <w:spacing w:line="314" w:lineRule="exact" w:before="2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13.2. Иные сведения, необходимые для полного и достаточного представления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результата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положениями п. 11 ФСО VI в настоящем разделе приводятся иные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сведения, необходимые, по мнению Оценщика, для полного и достаточного представления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оценки (однозначного понимания сущности и содержания, выполненного Оценщиком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исследования и итоговой величины стоимости).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Расчеты выполнены в программе MS Excel версии 2016 с настройкой «по умолчанию»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(программа хранит и выполняет вычисления с точностью 15 значащих цифр). Режим «задать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указанную точность» не применялся (также обозначается как «точность как на экране» в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версиях MS Excel). В приведенных в настоящем Отчете таблицах отображаются числовые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значения в объеме, комфортном для зрительного восприятия. </w:t>
      </w:r>
    </w:p>
    <w:p>
      <w:pPr>
        <w:autoSpaceDN w:val="0"/>
        <w:autoSpaceDE w:val="0"/>
        <w:widowControl/>
        <w:spacing w:line="318" w:lineRule="exact" w:before="0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Используемые в расчетах справочные показатели, полученные из независимых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источников (в частности, данные Банка России и других), могут отображаться на экране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обращении к сайтам (источникам, ссылки на которые приведены в тексте настоящего Отчета),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 также при использовании сведений из того же источника, но опубликованных в другом издании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Статистическом бюллетене Банка России) с меньшим числом значащих цифр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(разрядов), чем данные, полученные из того же источника, но содержащиеся в загружаемых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файлах формата MS Excel (*.xlsx или *.xls). В расчетах используются значения, приведенные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загруженных файлах, без округления. </w:t>
      </w:r>
    </w:p>
    <w:p>
      <w:pPr>
        <w:autoSpaceDN w:val="0"/>
        <w:autoSpaceDE w:val="0"/>
        <w:widowControl/>
        <w:spacing w:line="318" w:lineRule="exact" w:before="0" w:after="0"/>
        <w:ind w:left="0" w:right="26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Планы, схемы, чертежи и иные иллюстративные материалы, если таковые приведены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Отчете, призваны помочь пользователю Отчета получить наглядное представление об объекте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и не должны использоваться в каких-либо других целях (например, для расчета площади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недвижимости по его схеме).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В соответствии с требованиями п. 8 ФСО VI в приложении к Отчету приведены в 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 копии исходных документов, представленных Заказчиком (их графические изображения).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указанных копиях могут быть не видны (не полностью видны) следы заверения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соответствующих материалов Заказчика, в т.ч. в связи с их предоставлением в электронном виде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подписью ЭЦП. При этом Оценщик гарантирует, что все материалы, предоставленные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Заказчиком, были оформлены в соответствии с требованиями п. 13 ФСО III, их оригиналы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хранятся в архиве Оценщика. </w:t>
      </w:r>
    </w:p>
    <w:p>
      <w:pPr>
        <w:autoSpaceDN w:val="0"/>
        <w:tabs>
          <w:tab w:pos="710" w:val="left"/>
          <w:tab w:pos="2070" w:val="left"/>
        </w:tabs>
        <w:autoSpaceDE w:val="0"/>
        <w:widowControl/>
        <w:spacing w:line="314" w:lineRule="exact" w:before="22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13.3.  Обоснование выбора подходов и методов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Федерального стандарта оценки «Подходы и методы оценки (ФСО V)":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При проведении оценки используются сравнительный, доходный и затратный подходы.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каждого из подходов к оценке используются различные методы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может применять методы оценки, не указанные в федеральных стандартах оценки,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получения наиболее достоверных результатов оценки. </w:t>
      </w:r>
    </w:p>
    <w:p>
      <w:pPr>
        <w:autoSpaceDN w:val="0"/>
        <w:autoSpaceDE w:val="0"/>
        <w:widowControl/>
        <w:spacing w:line="316" w:lineRule="exact" w:before="0" w:after="0"/>
        <w:ind w:left="0" w:right="24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процессе оценки оценщик рассматривает возможность применения всех подходов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оценке, в том числе для подтверждения выводов, полученных при применении других подходов.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выборе подходов и методов оценки оценщику необходимо учитывать специфику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цели оценки, вид стоимости, достаточность и достоверность исходной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допущения и ограничения оценки. Ни один из подходов и методов оценки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универсальным, применимым во всех случаях оценки. В то же время оценщик может использовать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подход и метод оценки, если применение данного подхода и метода оценки приводит к </w:t>
      </w:r>
    </w:p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достоверному результату оценки с учетом доступной информации, допущений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ограничений проводимой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При применении нескольких подходов и методов оценщик использует процедуру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согласования их результатов. В случае существенных расхождений результатов подходов и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методов оценки оценщик анализирует возможные причины расхождений, устанавливает подходы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методы, позволяющие получить наиболее достоверные результаты с учетом факторов,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указанных в пункте 2. Не следует применять среднюю арифметическую величину или иные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математические правила взвешивания в случае существенных расхождений промежуточных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методов и подходов оценки без такого анализа. В результате анализа оценщик может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обоснованно выбрать один из полученных результатов, полученных при использовании методов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подходов, для определения итоговой стоимости объекта оценки. </w:t>
      </w:r>
    </w:p>
    <w:p>
      <w:pPr>
        <w:autoSpaceDN w:val="0"/>
        <w:tabs>
          <w:tab w:pos="710" w:val="left"/>
        </w:tabs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вправе самостоятельно определять в рамках каждого из подходов к исследованию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методы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(отказ) того или иного подхода осуществляется исходя из специфики оцениваемого </w:t>
      </w:r>
    </w:p>
    <w:p>
      <w:pPr>
        <w:autoSpaceDN w:val="0"/>
        <w:autoSpaceDE w:val="0"/>
        <w:widowControl/>
        <w:spacing w:line="264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имущества, особенностей конкретного рынка и состава сведений, содержащихся в собранной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информации. </w:t>
      </w:r>
    </w:p>
    <w:p>
      <w:pPr>
        <w:autoSpaceDN w:val="0"/>
        <w:tabs>
          <w:tab w:pos="710" w:val="left"/>
          <w:tab w:pos="325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13.4. Затратный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затратного подхода конкретный метод проведения оценки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применяется с учетом ожиданий относительно перспектив деятельности организации (как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действующая или как ликвидируемая). </w:t>
      </w:r>
    </w:p>
    <w:p>
      <w:pPr>
        <w:autoSpaceDN w:val="0"/>
        <w:autoSpaceDE w:val="0"/>
        <w:widowControl/>
        <w:spacing w:line="320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затратного подхода оценщик учитывает следующие положения: </w:t>
      </w:r>
    </w:p>
    <w:p>
      <w:pPr>
        <w:autoSpaceDN w:val="0"/>
        <w:autoSpaceDE w:val="0"/>
        <w:widowControl/>
        <w:spacing w:line="320" w:lineRule="exact" w:before="15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затратный подход к оценке объекта оценки целесообразно применять: </w:t>
      </w:r>
    </w:p>
    <w:p>
      <w:pPr>
        <w:autoSpaceDN w:val="0"/>
        <w:tabs>
          <w:tab w:pos="722" w:val="left"/>
        </w:tabs>
        <w:autoSpaceDE w:val="0"/>
        <w:widowControl/>
        <w:spacing w:line="284" w:lineRule="exact" w:before="2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стоимости объектов-оценки, созданных самими правообладателями;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недостаточности данных, необходимых для применения сравнительного и доходного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подходов;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стоимость объекта оценки определяется затратным подходом, когда существует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его воссоздания путем определения затрат на его воспроизводство или замещение;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входные переменные, которые учитываются при применении затратного подхода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нематериальных активов, включают: </w:t>
      </w:r>
    </w:p>
    <w:p>
      <w:pPr>
        <w:autoSpaceDN w:val="0"/>
        <w:tabs>
          <w:tab w:pos="1430" w:val="left"/>
        </w:tabs>
        <w:autoSpaceDE w:val="0"/>
        <w:widowControl/>
        <w:spacing w:line="284" w:lineRule="exact" w:before="19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затраты на разработку или приобретение идентичного объекта или объекта с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аналогичными полезными свойствами;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любые корректировки затрат на разработку или приобретение, необходимые для </w:t>
      </w:r>
    </w:p>
    <w:p>
      <w:pPr>
        <w:autoSpaceDN w:val="0"/>
        <w:tabs>
          <w:tab w:pos="1430" w:val="left"/>
        </w:tabs>
        <w:autoSpaceDE w:val="0"/>
        <w:widowControl/>
        <w:spacing w:line="328" w:lineRule="exact" w:before="0" w:after="0"/>
        <w:ind w:left="107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отражения специфических характеристик объекта оценки, в том числе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функционального и экономического устареваний;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экономическая выгода разработчика объекта оценки;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затраты на разработку объекта оценки могут включать расходы по оплате труда и иные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виды вознаграждения, оплату материалов, накладных расходов, а также юридические издержки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правовой охране, налоги, предпринимательскую прибыль в период разработки объекта оценки; </w:t>
      </w:r>
    </w:p>
    <w:p>
      <w:pPr>
        <w:autoSpaceDN w:val="0"/>
        <w:autoSpaceDE w:val="0"/>
        <w:widowControl/>
        <w:spacing w:line="332" w:lineRule="exact" w:before="17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случае использования исторических (первоначальных) затрат на создание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необходимо будет привести их к текущей дате с помощью наиболее подходящего индекса;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е) при определении затрат на воспроизводство объекта оценки оценщик определяет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воссоздания новой точной копии объекта оценки. Затраты в этом случае определяются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исходя из действующих на дату оценки цен на услуги с использованием знаний, опыта и навыков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авторов-разработчиков (при наличии) объекта оценки;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ж) при определении затрат на создание объекта, имеющего аналогичные полезные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свойства, оценщик определяет стоимость создания объекта оценки той же полезности,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являющегося аналогом объекта оценки по функциональному назначению и вариантам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использования. В этом случае затраты должны быть определены на основе действующих на дату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цен на сырье, товары, услуги, энергоносители и стоимости рабочей силы в том регионе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(или) в той отрасли экономики, в которых создаются объекты, аналогичные объекту оценки.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данного подхода используются следующие методы: </w:t>
      </w:r>
    </w:p>
    <w:p>
      <w:pPr>
        <w:autoSpaceDN w:val="0"/>
        <w:autoSpaceDE w:val="0"/>
        <w:widowControl/>
        <w:spacing w:line="316" w:lineRule="exact" w:before="202" w:after="0"/>
        <w:ind w:left="7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суммирования фактических затрат;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расчета стоимости замещения;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создания стоимости;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выигрыша в себестоимости.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другие виды активов, НМА могут быть подвержены функциональному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экономическому устареванию (обесценению).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Функциональное обесценение можно разделить на два типа: </w:t>
      </w:r>
    </w:p>
    <w:p>
      <w:pPr>
        <w:autoSpaceDN w:val="0"/>
        <w:autoSpaceDE w:val="0"/>
        <w:widowControl/>
        <w:spacing w:line="336" w:lineRule="exact" w:before="2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(более характерные для метода воспроизводства);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расходы (характерные для обоих методов).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связаны с неэффективными расходами, понесенными в </w:t>
      </w:r>
    </w:p>
    <w:p>
      <w:pPr>
        <w:autoSpaceDN w:val="0"/>
        <w:autoSpaceDE w:val="0"/>
        <w:widowControl/>
        <w:spacing w:line="264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прошлом, или с изменением технологии, которая теперь позволяет создавать такие активы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дешевле. Например, если Оценщик получает сведения, что ПО содержит 1000 строк кода, то эти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можно соотнести с рынком, чтобы определить адекватность затрат и провести тест на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 функционального обесценения.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затраты связаны с различиями в затратах на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оцениваемого НМА и современного НМА с аналогичными характеристиками.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суммирования фактических затрат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чаще применяется для определения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балансовой стоимости нематериального актива для целей постановки их на бухгалтерский учет.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Обязательным условием использования данного метода является наличие первичных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бухгалтерских документов, подтверждающих фактические затраты по каждому отдельному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учета.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расчета стоимости замещения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основывается на изучении возможностей инвестора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приобретении альтернативных объектов нематериального характера предполагает, что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покупатель, проявляя должную осведомленность и благоразумие, никогда не заплатит за объект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больше, чем стоит аналогичный объект. Этот метод широко используется при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для ЭВМ и специализированного программного обеспечения. 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2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создания стоимости.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Сущность метода создания стоимости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использовании при оценке затрат преимущественно на разработку оцениваемого объекта,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опытно-промышленное освоение и на получение правовой охраны. При этом необходимо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 материальные затраты — сырье, материалы, топливо, энергию, амортизацию основных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фондов, заработную плату, отчисления на социальные нужды, затраты на получение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поддержание правовой охраны. По методу создания стоимости могут быть оценены вновь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разработанные виды продукции (товаров) и (или) технологические процессы, как имеющие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правовую охрану, так и не имеющие результаты НИОКР. Вместе с тем, следует учитывать, что все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методы, основанные на использовании величины затрат на проведение НИОКР,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 оцениваемого объекта, могут оказаться мало приемлемыми или неприемлемыми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вообще ввиду того, что между величиной индивидуальных затрат на проведение НИОКР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прибылью от коммерческого использования их результатов — технологии нет прямой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зависимости. Метод создания стоимости обычно применяется в случаях, когда другие методы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результатов интеллектуальной деятельности не применимы. </w:t>
      </w:r>
    </w:p>
    <w:p>
      <w:pPr>
        <w:autoSpaceDN w:val="0"/>
        <w:autoSpaceDE w:val="0"/>
        <w:widowControl/>
        <w:spacing w:line="316" w:lineRule="exact" w:before="216" w:after="18"/>
        <w:ind w:left="0" w:right="20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Метод выигрыша в себестоимости.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данного метода исходят из того,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при условии постоянной цены товара, производимого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дополнительную прибыль предприятие получает за счет снижения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себестоимости на новый товар, при производстве которого используется «ноу-хау». При этом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калькуляциях используются данные по следующим статьям затрат: сырье, материалы,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комплектующие изделия, расходы на содержание и эксплуатацию оборудования; амортизация;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топливо и другие виды энергии; заработная плата, ЕСН, общепроизводственные и общезаводские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Дополнительная прибыль на единицу продукции по методу «Выигрыш в себестоимости»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как разница между отпускной ценой (оптовой ценой, франко-завод-изготовитель)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себестоимостью. Далее, зная объем производства товара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можно определить дополнительную прибыль от этого использования.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Этот метод применим лишь в тех случаях, когда речь идет о двух близких по своим технико-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экономическим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показателям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видах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способах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(технологических процессах) одной и той же продукции. </w:t>
      </w:r>
    </w:p>
    <w:p>
      <w:pPr>
        <w:autoSpaceDN w:val="0"/>
        <w:autoSpaceDE w:val="0"/>
        <w:widowControl/>
        <w:spacing w:line="326" w:lineRule="exact" w:before="17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является универсальным, как два других общепринятых подхода.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Многие важнейшие факторы, влияющие на стоимость актива, не имеют прямого отражения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методологии затратного подхода и должны рассматриваться вне основного процесса оценки: </w:t>
      </w:r>
    </w:p>
    <w:p>
      <w:pPr>
        <w:autoSpaceDN w:val="0"/>
        <w:autoSpaceDE w:val="0"/>
        <w:widowControl/>
        <w:spacing w:line="318" w:lineRule="exact" w:before="18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подразумевает прямого учета экономических выгод,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наличием прав на объект оценки. Эти выгоды определяются спросом на товар или услугу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возможной прибылью. </w:t>
      </w:r>
    </w:p>
    <w:p>
      <w:pPr>
        <w:autoSpaceDN w:val="0"/>
        <w:autoSpaceDE w:val="0"/>
        <w:widowControl/>
        <w:spacing w:line="318" w:lineRule="exact" w:before="21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учитывает информацию об изменении экономических выгод. НМА,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 от которых растут, могут оцениваться намного выше, чем те, выгоды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которых сокращаются. Эти изменения зависят от социальных условий, демографической ситуации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конкурентных сил, однако затратный подход не отражает влияния этих факторов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</w:t>
      </w:r>
    </w:p>
    <w:p>
      <w:pPr>
        <w:autoSpaceDN w:val="0"/>
        <w:autoSpaceDE w:val="0"/>
        <w:widowControl/>
        <w:spacing w:line="197" w:lineRule="auto" w:before="10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Еще одним фактором, который не учитывается напрямую, но значительно влияет на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стоимость, является период действия экономических выгод. Остаточный экономический срок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службы объекта – важнейший компонент оценки.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затратного подхода риск, связанный с получением ожидаемых экономических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выгод, напрямую не учитывается. Однако высокая степень риска делает прогнозы более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осторожными, соответственно, снижается и оценочная стоимость НМА.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Корректировки, необходимые для учета устаревания актива, должны быть рассчитаны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отдельно, и выразить их количественно зачастую бывает трудно.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владельца НМА обычно затрудняют или даже делают невозможным воссоздание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 для ее свободного использования в коммерческих целях. Это обусловливает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необходимость привлечения дополнительных инвестиций и других ресурсов, а также задержку во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времени и общий риск, связанный с проектом. </w:t>
      </w:r>
    </w:p>
    <w:p>
      <w:pPr>
        <w:autoSpaceDN w:val="0"/>
        <w:autoSpaceDE w:val="0"/>
        <w:widowControl/>
        <w:spacing w:line="266" w:lineRule="exact" w:before="25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тот факт, что основной недостаток затратного подхода заключается в том, что он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подразумевает точного и прямого учета экономических выгод и предполагаемого периода их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действия, Оценщик счел не возможным применить затратный подход для расчета рыночной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объекта оценки. </w:t>
      </w:r>
    </w:p>
    <w:p>
      <w:pPr>
        <w:autoSpaceDN w:val="0"/>
        <w:autoSpaceDE w:val="0"/>
        <w:widowControl/>
        <w:spacing w:line="288" w:lineRule="auto" w:before="2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13.5. Сравнительный подход к оценке </w:t>
      </w:r>
    </w:p>
    <w:p>
      <w:pPr>
        <w:autoSpaceDN w:val="0"/>
        <w:tabs>
          <w:tab w:pos="428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сравнительного подхода к оценке объектов оценки стоимость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оценщиком с использованием следующей информации: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 условиях сделок, а также о предложениях на продажу и покупку объектов-аналогов на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по состоянию на дату оценки или по состоянию на дату, предшествующую дате оценки,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по состоянию на дату оценки такая информация доступна;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влиянии ценообразующих факторов объектов-аналогов на их рыночную стоимость.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влияния ценообразующих факторов объектов-аналогов на их рыночную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может проводиться с применением ценовых мультипликаторов - расчетных величин,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отражающих соотношение между стоимостью объекта-аналога и его ценообразующим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параметром при условии доказанной значимости последнего. 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27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ряде случаев цены предложений объектов-аналогов могут быть обоснованно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скорректированы. </w:t>
      </w:r>
    </w:p>
    <w:p>
      <w:pPr>
        <w:autoSpaceDN w:val="0"/>
        <w:autoSpaceDE w:val="0"/>
        <w:widowControl/>
        <w:spacing w:line="26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сравнения объекта оценки с другими объектами, с которыми были совершены сделки или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представлены на рынке для их совершения, обычно используются следующие элементы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сравнения: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режим предоставленной правовой охраны, включая переданные права и сроки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собственности; </w:t>
      </w:r>
    </w:p>
    <w:p>
      <w:pPr>
        <w:autoSpaceDN w:val="0"/>
        <w:tabs>
          <w:tab w:pos="4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условия финансирования сделок с нематериальными активами, включая соотношение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собственных и заемных средств;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изменение цен на нематериальные активы за период с даты совершения сделки с объектом-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аналогом до даты проведения оценки;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отрасль, в которой были или будут использованы нематериальные активы;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территория, на которую распространяется действие предоставляемых (оцениваемых) прав;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функциональные, технологические, экономические характеристики выбранных объектов-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аналогов, аналогичные соответствующим характеристикам объекта оценки; </w:t>
      </w:r>
    </w:p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360" w:val="left"/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спрос на продукцию, которая может производиться или реализовываться с использованием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использования объекта оценки, в течение которого объект оценки способен приносить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другие характеристики нематериального актива, влияющие на стоимость. </w:t>
      </w:r>
    </w:p>
    <w:p>
      <w:pPr>
        <w:autoSpaceDN w:val="0"/>
        <w:autoSpaceDE w:val="0"/>
        <w:widowControl/>
        <w:spacing w:line="276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Основная идея сравнительного подхода заключается именно в прямом сравнении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с аналогичными активами на рынке. Основная сложность в применении данного подхода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состоит в недоступности рыночной информации. Открытого рынка НМА не существует (за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исключением ПО), а публикуемые данные о сделках часто оказываются фрагментарными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неполными. Наиболее сложный аспект применения сравнительного подхода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обеспечении сопоставимости сравниваемых НМА. Даже при наличии доступной информации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тех или иных НМА на рынке, она не будет иметь никакой ценности, если данные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нельзя сопоставить с оцениваемым НМА.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изучив предложения на рынке Оценщик не имеет достоверной информации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сделкам на вторичном рынке с программой для ЭВМ «tNavigator», аналогичными оцениваемому,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отвечающими приведенным выше условиям. Все это предопределяет невозможность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применения рыночного подхода для оценки во избежание получения некорректного результата.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настоящем отчете Оценщик решил отказаться от применения сравнительного подхода. </w:t>
      </w:r>
    </w:p>
    <w:p>
      <w:pPr>
        <w:autoSpaceDN w:val="0"/>
        <w:tabs>
          <w:tab w:pos="680" w:val="left"/>
          <w:tab w:pos="3304" w:val="left"/>
        </w:tabs>
        <w:autoSpaceDE w:val="0"/>
        <w:widowControl/>
        <w:spacing w:line="280" w:lineRule="exact" w:before="21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13.6. Доходный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предусматривает дисконтирование денежных потоков (будущих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 выгод), генерируемых объектом оценки, или капитализацию годового чистого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дохода (выгоды, эффект) от объекта оценки, включая доходы от возможного возмездного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предоставления другим лицам доступа к экономическим выгодам от использования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</w:t>
      </w:r>
    </w:p>
    <w:p>
      <w:pPr>
        <w:autoSpaceDN w:val="0"/>
        <w:tabs>
          <w:tab w:pos="68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доходного подхода оценщик учитывает следующие положения: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оценщик определяет будущие денежные потоки, формируемые из экономической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выгоды, генерируемой объектом оценки. В общем случае выгода может образовываться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экономии на издержках, освобождения от роялти, преимуществ в прибыли, реальных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лицензионных платежей, платежей по роялти, избыточного дохода или других выгод;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период, в течение которого объект оценки способен приносить экономические выгоды,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правило, ограничивается сроком действия правовой охраны или сроком 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лицензионного договора. Продолжительность срока полезного использования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быть сокращена исходя из экономической нецелесообразности дальнейшего 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ставка дисконтирования рассчитывается одним из следующих методов: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анализа рыночных показателей, отражающих доходность аналогичных объекту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объектов;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средневзвешенной стоимости капитала организации (бизнеса), использующей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кумулятивным способом, основанным на определении безрисковой ставки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денежных средств, ожидаемого уровня инфляции и размера премиальной надбавки за риски,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связанные с инвестицией в 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ставка капитализации может использоваться при применении оценочных коэффициентов,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таких как мультипликаторы "цена/прибыль", или при корректировке ставки дисконтирования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отражения любого будущего роста денежного потока от использования объекта оценки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постпрогнозном периоде;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дополнение к капитализации дохода от использования нематериального актива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учитывать любые доступные для правообладателя объекта оценки налоговые выгоды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преимущества, включая эффекты от амортизации оцениваемого нематериального актива, </w:t>
      </w:r>
    </w:p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нормам действующего законодательства, и ввести в денежные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корректировки. </w:t>
      </w:r>
    </w:p>
    <w:p>
      <w:pPr>
        <w:autoSpaceDN w:val="0"/>
        <w:autoSpaceDE w:val="0"/>
        <w:widowControl/>
        <w:spacing w:line="266" w:lineRule="exact" w:before="0" w:after="0"/>
        <w:ind w:left="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любой из методов доходного подхода в значительной степени опирается на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прогнозную финансовую информацию (ПФИ). ПФИ включает в себя следующие типы прогнозных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финансовых данных: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выручки;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валовой прибыли, операционной прибыли или чистой прибыли;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прибыли до и после налогообложения;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прогнозные денежные потоки до и после уплаты процентов и/или налогов;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прогнозный срок полезного использования.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основном при оценке НМА применяются различные вариации следующих четырех методов в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рамках доходного подхода (русскоязычные названия приведены лишь для удобства пользователей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имеют второстепенное значение по отношению к англоязычным оригинальным названиям,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последние приведены согласно терминологии МСО): </w:t>
      </w:r>
    </w:p>
    <w:p>
      <w:pPr>
        <w:autoSpaceDN w:val="0"/>
        <w:tabs>
          <w:tab w:pos="1400" w:val="left"/>
        </w:tabs>
        <w:autoSpaceDE w:val="0"/>
        <w:widowControl/>
        <w:spacing w:line="288" w:lineRule="exact" w:before="6" w:after="0"/>
        <w:ind w:left="10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оценки добавочного дохода, или экономии затрат (Premium Profits Method,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Incremental Income Method); </w:t>
      </w:r>
    </w:p>
    <w:p>
      <w:pPr>
        <w:autoSpaceDN w:val="0"/>
        <w:autoSpaceDE w:val="0"/>
        <w:widowControl/>
        <w:spacing w:line="294" w:lineRule="exact" w:before="26" w:after="0"/>
        <w:ind w:left="10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NPV проекта;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остатка для НМА (Excess Earnings Method);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освобождения от роялти (Relief-From-Royalty Method).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Каждый из этих методов основан на дисконтировании прогнозных денежных потоков,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 простых случаях) – применении оценочных мультипликаторов.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Однако во многих случаях выбор применимого метода оценки может быть обусловлен не только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наибольшей пригодностью для поставленной задачи, но и степенью обеспеченности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исходными данными приемлемого качества, необходимыми для выполнения оценки.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6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имеющихся данных в распоряжении Оценщика, оценщик пришел к выводу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возможности применения в данной работе доходного подхода для расчета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методом остатка для НМА (МЕЕМ). </w:t>
      </w:r>
    </w:p>
    <w:p>
      <w:pPr>
        <w:autoSpaceDN w:val="0"/>
        <w:autoSpaceDE w:val="0"/>
        <w:widowControl/>
        <w:spacing w:line="288" w:lineRule="auto" w:before="44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13.7. РАСЧЕТ РЫНОЧНОЙ СТОИМОСТИ ОБЪЕКТА ОЦЕНКИ ДОХОДНЫМ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ПОДХОДОМ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Классификация НМА по типам и основным характеристикам: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учетом результатов анализа типовых активов, подлежавших оценке, а также опыта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оценочного сообщества, были выделены основные категории НМА: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Технологические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изобретения, полезные модели, промышленные образцы;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секреты производства (ноу-хау); </w:t>
      </w:r>
    </w:p>
    <w:p>
      <w:pPr>
        <w:autoSpaceDN w:val="0"/>
        <w:autoSpaceDE w:val="0"/>
        <w:widowControl/>
        <w:spacing w:line="320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топологии интегральных микросхем; </w:t>
      </w:r>
    </w:p>
    <w:p>
      <w:pPr>
        <w:autoSpaceDN w:val="0"/>
        <w:autoSpaceDE w:val="0"/>
        <w:widowControl/>
        <w:spacing w:line="322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конструкторская и техническая документация; </w:t>
      </w:r>
    </w:p>
    <w:p>
      <w:pPr>
        <w:autoSpaceDN w:val="0"/>
        <w:autoSpaceDE w:val="0"/>
        <w:widowControl/>
        <w:spacing w:line="322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технические условия; </w:t>
      </w:r>
    </w:p>
    <w:p>
      <w:pPr>
        <w:autoSpaceDN w:val="0"/>
        <w:autoSpaceDE w:val="0"/>
        <w:widowControl/>
        <w:spacing w:line="320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учебно-методические материалы.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Маркетинговые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товарные знаки;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доменные имена. </w:t>
      </w:r>
    </w:p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НМА, связанные с обработкой данных: </w:t>
      </w:r>
    </w:p>
    <w:p>
      <w:pPr>
        <w:autoSpaceDN w:val="0"/>
        <w:autoSpaceDE w:val="0"/>
        <w:widowControl/>
        <w:spacing w:line="336" w:lineRule="exact" w:before="196" w:after="0"/>
        <w:ind w:left="107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программное обеспечение;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базы данных. </w:t>
      </w:r>
    </w:p>
    <w:p>
      <w:pPr>
        <w:autoSpaceDN w:val="0"/>
        <w:autoSpaceDE w:val="0"/>
        <w:widowControl/>
        <w:spacing w:line="320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Контрактные НМА: </w:t>
      </w:r>
    </w:p>
    <w:p>
      <w:pPr>
        <w:autoSpaceDN w:val="0"/>
        <w:autoSpaceDE w:val="0"/>
        <w:widowControl/>
        <w:spacing w:line="344" w:lineRule="exact" w:before="176" w:after="0"/>
        <w:ind w:left="107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контракты на условиях лучше рыночных;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лицензионные договоры;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договоры франчайзинга.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Каждая из представленных выше категорий активов характеризуется своим набором факторов,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влияющих на их стоимость. Вместе с тем существуют общие для всех НМА параметры,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оказывающие наиболее существенное влияние на их стоимость: </w:t>
      </w:r>
    </w:p>
    <w:p>
      <w:pPr>
        <w:autoSpaceDN w:val="0"/>
        <w:autoSpaceDE w:val="0"/>
        <w:widowControl/>
        <w:spacing w:line="316" w:lineRule="exact" w:before="20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Срок жизни актива – период, в течение которого владелец может рассчитывать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получение экономических выгод от его использования; является одним из ключевых параметров,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характеризующих нематериальный актив, и может определяться: </w:t>
      </w:r>
    </w:p>
    <w:p>
      <w:pPr>
        <w:autoSpaceDN w:val="0"/>
        <w:tabs>
          <w:tab w:pos="710" w:val="left"/>
        </w:tabs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юридическим сроком жизни – конкретными характеристиками прав на актив,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действия исключительного права или контракта).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 сроком жизни – многие области применения технологий характеризуются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технологическими циклами – периодами, в течение которых технологии устаревают и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вытесняются новыми, более современными; для одних отраслей такие циклы четко определены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компьютерные технологии, достаточно четко подчиняются закону Мура), а для других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эта величина должна быть предметом тщательного анализа в каждом конкретном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медицине разброс сроков жизни технологий может быть очень большим).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13-1. Срок полезного использования программ для ЭВМ.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49240" cy="8280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1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26050" cy="476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7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Справочник Е.Е.Яскевича СРД-31 ноябрь 2022 года стр.45 </w:t>
      </w:r>
    </w:p>
    <w:p>
      <w:pPr>
        <w:autoSpaceDN w:val="0"/>
        <w:autoSpaceDE w:val="0"/>
        <w:widowControl/>
        <w:spacing w:line="316" w:lineRule="exact" w:before="198" w:after="0"/>
        <w:ind w:left="0" w:right="0" w:firstLine="1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 Легкость и возможность воспроизводства/воссоздания – данный фактор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оказывать существенное влияние на выбор основного метода оценки – в случае, когда НМА легко </w:t>
      </w:r>
    </w:p>
    <w:p>
      <w:pPr>
        <w:autoSpaceDN w:val="0"/>
        <w:autoSpaceDE w:val="0"/>
        <w:widowControl/>
        <w:spacing w:line="266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воспроизвести, разумный инвестор не заплатит за него цену, превышающую затраты,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необходимые для его воссоздания. При анализе легкости воспроизводства необходимо учитывать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следующее: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 «легкости» воссоздания (с точки зрения сроков и/или финансовых затрат) в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большинстве случаев является субъективным и определяется экспертно. Косвенными </w:t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свидетельствами в пользу «легкости» могут служить: наличие большого количества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на рынке как у компании, так и у конкурентов (например, технологические регламенты);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небольшие исторические сроки и затраты на разработку таких НМА; разработка сторонними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специалистами (т. е. без привлечения уникальных трудовых ресурсов) и т.д.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случае если какие-либо НМА можно воссоздать с понятными усилиями, но в течение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длительного срока (например, когда требуются испытания медикаментов), инвестор может пойти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то, чтобы заплатить больше, чем стоят разработки, на величину, отражающую его возможные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потери, связанные с более поздним выходом на рынок (место на рынке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оказаться занятым лекарством-конкурентом и т. д.); такие альтернативные издержки должны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учитываться, даже когда оценка производится с использованием затратного подхода.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Ограничения по использованию – аналогично сроку жизни активов, ограничения могут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определяться как характером прав на актив (например, действие лицензии или исключительного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только на определенной территории), так и его экономической сущностью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использования программного обеспечения только на отдельных типах систем).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данного фактора будет в наибольшей степени сказываться при применении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и доходного подходов (при поиске аналогов или при корректировке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прогнозируемых денежных потоков).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Этап разработки/использования – данный фактор особенно существенен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технологических активов, риски которых в значительной степени зависят от стадии разработки.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одна из характеристик, которые необходимо учитывать при сопоставлении активов в рамках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подхода (например, лекарства на разных этапах тестирования, скорее всего,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мало сопоставимыми). </w:t>
      </w:r>
    </w:p>
    <w:p>
      <w:pPr>
        <w:autoSpaceDN w:val="0"/>
        <w:autoSpaceDE w:val="0"/>
        <w:widowControl/>
        <w:spacing w:line="269" w:lineRule="auto" w:before="220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НМА, связанные с обработкой данных.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связанным с обработкой данных, традиционно относят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компьютерное программное обеспечение и электронные базы данных.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программное обеспечение </w:t>
      </w:r>
    </w:p>
    <w:p>
      <w:pPr>
        <w:autoSpaceDN w:val="0"/>
        <w:autoSpaceDE w:val="0"/>
        <w:widowControl/>
        <w:spacing w:line="320" w:lineRule="exact" w:before="166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 компьютерным программным обеспечением (ПО) часто понимаются программы,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содержат определенные инструкции для компьютера. Самое широкое определение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компьютерного ПО гласит: «программное обеспечение включает все, что не является аппаратным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обеспечением». Согласно ст. 1261 Гражданского кодекса РФ «программой для ЭВМ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представленная в объективной форме совокупность данных и команд, предназначенных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функционирования ЭВМ и других компьютерных устройств в целях получения определенного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результата, включая подготовительные материалы, полученные в ходе разработки программы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ЭВМ, и порождаемые ею аудиовизуальные отображения».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ПО можно классифицировать по функциональным группам. </w:t>
      </w:r>
    </w:p>
    <w:p>
      <w:pPr>
        <w:autoSpaceDN w:val="0"/>
        <w:autoSpaceDE w:val="0"/>
        <w:widowControl/>
        <w:spacing w:line="288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13-2. Функциональные группы программного обеспечения </w:t>
      </w:r>
    </w:p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2440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90" w:after="0"/>
        <w:ind w:left="0" w:right="28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точки зрения владельцев или пользователей НМА, программное обеспечение делится на две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общие категории – предназначенное для продажи и лицензирования и для внутреннего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 (или корпоративное): </w:t>
      </w:r>
    </w:p>
    <w:p>
      <w:pPr>
        <w:autoSpaceDN w:val="0"/>
        <w:autoSpaceDE w:val="0"/>
        <w:widowControl/>
        <w:spacing w:line="308" w:lineRule="exact" w:before="210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Товарное программное обеспечение – разрабатывается для продажи в качестве готового товара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включает в себя различные продукты от индивидуальных автономных программ до комплексных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модульных систем, которые взаимодействуют между собой (например, бухгалтерские системы). </w:t>
      </w:r>
    </w:p>
    <w:p>
      <w:pPr>
        <w:autoSpaceDN w:val="0"/>
        <w:autoSpaceDE w:val="0"/>
        <w:widowControl/>
        <w:spacing w:line="310" w:lineRule="exact" w:before="224" w:after="0"/>
        <w:ind w:left="0" w:right="26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Операционное программное обеспечение – применяется компанией в собственной внутренней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деятельности; может использоваться по лицензии, разрабатываться по контракту внешней фирмой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внутри компании. </w:t>
      </w:r>
    </w:p>
    <w:p>
      <w:pPr>
        <w:autoSpaceDN w:val="0"/>
        <w:autoSpaceDE w:val="0"/>
        <w:widowControl/>
        <w:spacing w:line="316" w:lineRule="exact" w:before="216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отметить, что товарное ПО должно продаваться именно как готовый обособленный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товар. Например, в тех случаях, когда существует ПО, необходимое для обеспечения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оборудования, которое поставляется компанией, Оценщик должен определить 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такого актива генерировать доходы отдельно от продаж оборудования, что может существенно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повлиять на величину его стоимости и выбор способов оценки.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методом MEEM (Multi-period excess-earnings method) является одной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разновидностей метода дисконтирования денежных потоков. При применении данного метода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определяются потоки доходов и расходов, в генерации которых участвует оцениваемый НМА.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случаях, в зависимости от конкретного НМА, начальные потоки доходов и расходов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могут представлять собой потоки всего бизнеса. Однако общие денежные потоки всего бизнеса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всегда должны относиться на один НМА, поскольку в создании стоимости участвуют все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предприятия (как существующие на дату оценки, так и те, которые будут созданы в будущем).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MEEM предполагает определение притока и оттока средств, дохода на инвестиции (Returns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Investments) и их возврата (Returns of Investments). </w:t>
      </w:r>
    </w:p>
    <w:p>
      <w:pPr>
        <w:autoSpaceDN w:val="0"/>
        <w:autoSpaceDE w:val="0"/>
        <w:widowControl/>
        <w:spacing w:line="326" w:lineRule="exact" w:before="17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 на инвестиции и возврат инвестиций представляют собой платежи условным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собственникам других активов, отличных от оцениваемых НМА. При этом делается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предположение, что все прочие активы (кроме оцениваемых) были взяты в аренду или лизинг. </w:t>
      </w:r>
    </w:p>
    <w:p>
      <w:pPr>
        <w:autoSpaceDN w:val="0"/>
        <w:autoSpaceDE w:val="0"/>
        <w:widowControl/>
        <w:spacing w:line="197" w:lineRule="auto" w:before="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Приток средств чаще всего представляет собой выручку компании в целом или ее отдельного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сегмента, приходящуюся на оцениваемые НМА. Отток средств формируется затратами (прямыми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косвенными), коммерческими расходами, расходами на ремонт и т.д.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денежных потоков Оценщик определяет выручку и затраты, приходящиеся на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НМА. Для одних активов это могут быть все доходы и расходы компании, для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лишь их часть.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расчетов методом MEEM Оценщик выполняет следующую последовательность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действий: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1: определить НМА, которые подлежат оценке с использованием метода MEEM.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2: выделить доходы, в генерации которых участвуют оцениваемые НМА.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3: определить затраты, связанные с данными доходами.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4: идентифицировать все другие активы, участвующие в генерации данных доходов.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5: определить требуемую доходность для всех активов. </w:t>
      </w:r>
    </w:p>
    <w:p>
      <w:pPr>
        <w:autoSpaceDN w:val="0"/>
        <w:autoSpaceDE w:val="0"/>
        <w:widowControl/>
        <w:spacing w:line="278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6: провести расчет требуемого дохода на инвестиции и возврата инвестиций (для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«арендуемых» активов»).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7: рассчитать денежные потоки, относимые на НМА </w:t>
      </w:r>
    </w:p>
    <w:p>
      <w:pPr>
        <w:autoSpaceDN w:val="0"/>
        <w:autoSpaceDE w:val="0"/>
        <w:widowControl/>
        <w:spacing w:line="318" w:lineRule="exact" w:before="1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метода MEEM Оценщик проводит анализ оборотного капитала компании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 его экономически обоснованный уровень (т. е. нормализует его). Весь излишний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оборотный капитал, фактически не участвующий в генерации денежных потоков, должен быть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 исключен. 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средства, в отличие от оборотного капитала, подвержены износу. В связи с этим их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гипотетический правообладатель будет ожидать не только дохода от их использования, но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компенсации потери их стоимости в результате износа.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Потребность в основных средствах зависит от стадии жизненного цикла компании и должна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планироваться с учетом их оптимального использования в течение всего срока жизни.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MEEM по определению предполагает оценку нематериальных активов. Однако стоимость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из них, участвующих в формировании будущих денежных потоков компании, может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быть рассчитана другими методами, описанными выше. Такие НМА необходимо рассматривать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аналогии с внеоборотными активами, и для них также должны быть определены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от инвестиций и возврата инвестиций в течение срока их экономической жизни. Кроме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того, из всех активов компании Оценщик должен выделить активы, участвующие в генерации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совместно с оцениваемым НМА. Последовательность определения денежных потоков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методе MEEM представлена на схеме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13-3. Определение денежных потоков по методу МЕЕМ. </w:t>
      </w:r>
    </w:p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0030" cy="2428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указанного метода требуемый доход от инвестиций определяется на основе </w:t>
      </w:r>
    </w:p>
    <w:p>
      <w:pPr>
        <w:autoSpaceDN w:val="0"/>
        <w:autoSpaceDE w:val="0"/>
        <w:widowControl/>
        <w:spacing w:line="264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среднегодовой стоимости активов, участвующих в расчетах. При этом размер требуемого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возмещения инвестиций соответствует величине амортизации. Метод среднегодового баланса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должен применяться для всех активов, используемых в MEEM. </w:t>
      </w:r>
    </w:p>
    <w:p>
      <w:pPr>
        <w:autoSpaceDN w:val="0"/>
        <w:autoSpaceDE w:val="0"/>
        <w:widowControl/>
        <w:spacing w:line="334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оборотного капитала, как отмечалось выше, расчет требуемого возврата инвестиций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осуществляется.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расчетов сделаны следующие допущения: </w:t>
      </w:r>
    </w:p>
    <w:p>
      <w:pPr>
        <w:autoSpaceDN w:val="0"/>
        <w:tabs>
          <w:tab w:pos="722" w:val="left"/>
        </w:tabs>
        <w:autoSpaceDE w:val="0"/>
        <w:widowControl/>
        <w:spacing w:line="332" w:lineRule="exact" w:before="2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требуемая доходность по основным средствам составляет 10% (после уплаты налогов);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оставшийся срок жизни текущих ОС составляет от 1 до 5 лет с ежегодным их списанием на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сумму амортизации;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средний срок амортизации капитальных вложений –5лет;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амортизация начисляется линейным методом;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полная годовая амортизация начисляется уже в год осуществления капитальных вложений;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произведен в тыс.рублей. </w:t>
      </w:r>
    </w:p>
    <w:p>
      <w:pPr>
        <w:autoSpaceDN w:val="0"/>
        <w:autoSpaceDE w:val="0"/>
        <w:widowControl/>
        <w:spacing w:line="197" w:lineRule="auto" w:before="5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13-1. Расчет требуемого возврата инвестиций,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42"/>
        <w:gridCol w:w="1842"/>
        <w:gridCol w:w="1842"/>
        <w:gridCol w:w="1842"/>
        <w:gridCol w:w="1842"/>
        <w:gridCol w:w="1842"/>
        <w:gridCol w:w="1842"/>
        <w:gridCol w:w="1842"/>
      </w:tblGrid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Первоначальная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(баланс)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Восстановительная стоимость ОС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Базовая инфляция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1,043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</w:tr>
      <w:tr>
        <w:trPr>
          <w:trHeight w:hRule="exact" w:val="28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существующих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введенного НС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введенного НС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Инвестиции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развитие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восстановление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инвестиций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11 188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3 682 </w:t>
            </w:r>
          </w:p>
        </w:tc>
        <w:tc>
          <w:tcPr>
            <w:tcW w:type="dxa" w:w="12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989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1 402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1 613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3 226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1 880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Остаточная стоимость инвестиций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32 896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25 390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17 884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10 378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39 630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32 267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24 904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17 541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10 178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10 647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8 669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6 691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4 713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15 090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12 286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9 482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17 366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14 140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20 235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Всего амортизация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года (по балансу)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конец года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Налог на имущество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2,2%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1 764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1 659 </w:t>
            </w:r>
          </w:p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1 549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1 483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1 439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1 385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13-2. Расчет амортизации.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80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Показатель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2 019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2 021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1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амортизации </w:t>
            </w:r>
          </w:p>
        </w:tc>
      </w:tr>
      <w:tr>
        <w:trPr>
          <w:trHeight w:hRule="exact" w:val="42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Первоначальная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ОС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87 074,00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124 858,00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219 825,00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227 282,00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295 736,00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Амортизация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16 561,00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19 807,00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37 062,00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39 456,00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41 385,00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амортизации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0,14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0,17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13-3. Расчет требуемого дохода от инвестиций (на середину года),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14700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Расчет требуемого дохода от инвестиций (на середину года) </w:t>
            </w:r>
          </w:p>
        </w:tc>
      </w:tr>
      <w:tr>
        <w:trPr>
          <w:trHeight w:hRule="exact" w:val="52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 09.12.2022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*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68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 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151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7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Остаток ОС на конец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4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Среднегодовая стоимость ОС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170 892   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80 172 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75 411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0,9157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70 415  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67 426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0,6567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65 405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0,5562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62 941    </w:t>
            </w:r>
          </w:p>
        </w:tc>
      </w:tr>
      <w:tr>
        <w:trPr>
          <w:trHeight w:hRule="exact" w:val="49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 дисконтирования (для приведения требуемого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дохода к середине каждого года)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0,995 </w:t>
            </w:r>
          </w:p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0,7755 </w:t>
            </w:r>
          </w:p>
        </w:tc>
        <w:tc>
          <w:tcPr>
            <w:tcW w:type="dxa" w:w="1945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0,5118 </w:t>
            </w:r>
          </w:p>
        </w:tc>
      </w:tr>
      <w:tr>
        <w:trPr>
          <w:trHeight w:hRule="exact" w:val="266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 на инвестиции (10%)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7 977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6 905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5 461 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4 428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3 638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3 221   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21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13-4. Расчетные данные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7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номер строки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9 мес.2022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2 110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284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роста выручки, 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48,54753988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10,87965047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-10,578743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114,1196289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(Запасы+НДС+ДЗ-КЗ), тыс.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2 140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190 078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343 267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18 625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121 019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850 572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335 998 </w:t>
            </w:r>
          </w:p>
        </w:tc>
      </w:tr>
      <w:tr>
        <w:trPr>
          <w:trHeight w:hRule="exact" w:val="29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16 561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19 807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37 062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29 967 </w:t>
            </w:r>
          </w:p>
        </w:tc>
      </w:tr>
      <w:tr>
        <w:trPr>
          <w:trHeight w:hRule="exact" w:val="426"/>
        </w:trPr>
        <w:tc>
          <w:tcPr>
            <w:tcW w:type="dxa" w:w="3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EBIT, тыс. руб. </w:t>
            </w:r>
          </w:p>
        </w:tc>
        <w:tc>
          <w:tcPr>
            <w:tcW w:type="dxa" w:w="163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823 232 </w:t>
            </w:r>
          </w:p>
        </w:tc>
        <w:tc>
          <w:tcPr>
            <w:tcW w:type="dxa" w:w="39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418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Чистая прибыль,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2 400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796 832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38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46872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94967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7456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31 519 </w:t>
            </w:r>
          </w:p>
        </w:tc>
      </w:tr>
      <w:tr>
        <w:trPr>
          <w:trHeight w:hRule="exact" w:val="47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продаж по чистой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прибыли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113,74%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38,84%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по EBIT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0,00% </w:t>
            </w:r>
          </w:p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40,13%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СОК,%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101,42%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29,22%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35,52%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1,74%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12,63%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41,46%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50,75% </w:t>
            </w:r>
          </w:p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СОК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304 712     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отраслевой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-1,25%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Средняя рентабельность EBIT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7,80%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https://www.testfirm.ru/finfactor/grossmargin/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13-5. Расчетные данные прогнозного периода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28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2018"/>
            </w:tblGrid>
            <w:tr>
              <w:trPr>
                <w:trHeight w:hRule="exact" w:val="266"/>
              </w:trPr>
              <w:tc>
                <w:tcPr>
                  <w:tcW w:type="dxa" w:w="1978"/>
                  <w:tcBorders/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0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2022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2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166 738 </w:t>
            </w:r>
          </w:p>
        </w:tc>
        <w:tc>
          <w:tcPr>
            <w:tcW w:type="dxa" w:w="1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173 741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180 691 </w:t>
            </w:r>
          </w:p>
        </w:tc>
        <w:tc>
          <w:tcPr>
            <w:tcW w:type="dxa" w:w="1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187 919 </w:t>
            </w:r>
          </w:p>
        </w:tc>
        <w:tc>
          <w:tcPr>
            <w:tcW w:type="dxa" w:w="15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195 435 </w:t>
            </w:r>
          </w:p>
        </w:tc>
        <w:tc>
          <w:tcPr>
            <w:tcW w:type="dxa" w:w="159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203 253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NOPLAT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133 390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138 993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144 553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150 335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156 348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162 602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CapExp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изм. NWC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-18 445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-1 122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-1 114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-1 158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-1 205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FCFF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155 588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145 884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149 889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153 250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159 838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166 497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ставок дисконтирования для отдельных типов активов. Необходимо отметить,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требуемого дохода от инвестиций должен производиться на основании ставок,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 эффект налогового щита (post tax). В качестве ориентира должны быть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использованы ставки, представленные в таблице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13-4. Ориентиры для определения требуемой доходности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5740" cy="1141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4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222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13-6. Расчет стоимости WACC.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9"/>
        <w:gridCol w:w="3379"/>
        <w:gridCol w:w="3379"/>
      </w:tblGrid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Показ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атель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чен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ие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Источник информации </w:t>
            </w:r>
          </w:p>
        </w:tc>
      </w:tr>
      <w:tr>
        <w:trPr>
          <w:trHeight w:hRule="exact" w:val="69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Безрис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https://home.treasury.gov/resource-center/data-chart-center/interest-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rates/TextView?type=daily_treasury_yield_curve&amp;field_tdr_date_v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alue=2022</w:t>
                </w:r>
              </w:hyperlink>
            </w:r>
          </w:p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Рыноч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3,45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https://pages.stern.nyu.edu/~adamodar/New_Home_Page/datafile/histretSP.html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нии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1,21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0,79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налога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прибы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ль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Льготы для ИТ-компаний ввели с 2021 года: ставка налога на прибыль — 3% вместо 20%,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тариф страховых взносов — 7,6% вместо 30%. При этом с 1 января 2022 года до 31 декабря 2024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налога на прибыль нулевая. </w:t>
            </w:r>
          </w:p>
        </w:tc>
      </w:tr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Финан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0" w:history="1">
                <w:r>
                  <w:rPr>
                    <w:rStyle w:val="Hyperlink"/>
                  </w:rPr>
                  <w:t>http://pages.stern.nyu.edu/~adamodar/New_Home_Page/datafile/ctryprem.html</w:t>
                </w:r>
              </w:hyperlink>
            </w:r>
          </w:p>
        </w:tc>
      </w:tr>
      <w:tr>
        <w:trPr>
          <w:trHeight w:hRule="exact" w:val="70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размер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-31 Ноябрь 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специ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фичес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09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Корре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ктиров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валют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(из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долл.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руб.) </w:t>
            </w:r>
          </w:p>
        </w:tc>
        <w:tc>
          <w:tcPr>
            <w:tcW w:type="dxa" w:w="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6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2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https://www.rusbonds.ru/BondCalc.aspx?bond_state=Market&amp;ftid=130058&amp;BondCalcDate=26.05.2021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&amp;bondCalcR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ate=0&amp;bondCalcType=0&amp;Price_Type=0&amp;Price_Clear=100&amp;Price_Full=0&amp;Yield_Type=0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&amp;Yield_1=0</w:t>
                </w:r>
              </w:hyperlink>
            </w:r>
          </w:p>
        </w:tc>
      </w:tr>
      <w:tr>
        <w:trPr>
          <w:trHeight w:hRule="exact" w:val="162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ЦБ, ноябрь 22 </w:t>
            </w:r>
          </w:p>
        </w:tc>
      </w:tr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налого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щита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долга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Ставка дисконтирования будет взята равной ставки WACC, так как риски в расчеты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собственного капитала Оценщиком заложены максимальные </w:t>
            </w:r>
          </w:p>
        </w:tc>
      </w:tr>
      <w:tr>
        <w:trPr>
          <w:trHeight w:hRule="exact" w:val="92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выруч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Учитывая тот факт, что стабильность темпа роста выручка компании отсутствует. Данный 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рассчитан как базовый показатель роста индекса изменения цен до 2036 года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(Приложение№3 к отчету) </w:t>
            </w:r>
          </w:p>
        </w:tc>
      </w:tr>
    </w:tbl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13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-7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. Расчет премии за специфический риск компании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32"/>
        <w:gridCol w:w="2532"/>
        <w:gridCol w:w="2532"/>
        <w:gridCol w:w="2532"/>
      </w:tblGrid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Премия за специфический риск компании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1-низкая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2 - средняя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высокая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Колебания цен на сырье и материалы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Риск ключевой фигуры в управлении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Компетентность руководства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покупателей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поставщиков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Перспективы развития отрасли и предприятия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Состояние основных фондов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Финансовое состояние бизнеса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Возможность привлечения капитальных вложений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 значений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факторов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06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13-8. Рыночная премия.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26"/>
        <w:gridCol w:w="2026"/>
        <w:gridCol w:w="2026"/>
        <w:gridCol w:w="2026"/>
        <w:gridCol w:w="2026"/>
      </w:tblGrid>
      <w:tr>
        <w:trPr>
          <w:trHeight w:hRule="exact" w:val="564"/>
        </w:trPr>
        <w:tc>
          <w:tcPr>
            <w:tcW w:type="dxa" w:w="830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516" w:right="46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Geometric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326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1928-2022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9,64%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3,29%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4,57%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6,68% </w:t>
            </w:r>
          </w:p>
        </w:tc>
      </w:tr>
      <w:tr>
        <w:trPr>
          <w:trHeight w:hRule="exact" w:val="322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10,24%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4,37%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8,43% </w:t>
            </w:r>
          </w:p>
        </w:tc>
      </w:tr>
      <w:tr>
        <w:trPr>
          <w:trHeight w:hRule="exact" w:val="328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12,44%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0,94%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3,45%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13-9. Расчет доли в инвестированном капитале.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628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D/E </w:t>
            </w:r>
          </w:p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в инвестированном капитале </w:t>
            </w:r>
          </w:p>
        </w:tc>
      </w:tr>
      <w:tr>
        <w:trPr>
          <w:trHeight w:hRule="exact" w:val="548"/>
        </w:trPr>
        <w:tc>
          <w:tcPr>
            <w:tcW w:type="dxa" w:w="26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Заемный капитал </w:t>
            </w:r>
          </w:p>
        </w:tc>
        <w:tc>
          <w:tcPr>
            <w:tcW w:type="dxa" w:w="83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54,30% </w:t>
            </w:r>
          </w:p>
        </w:tc>
        <w:tc>
          <w:tcPr>
            <w:tcW w:type="dxa" w:w="34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35,19% </w:t>
            </w:r>
          </w:p>
        </w:tc>
      </w:tr>
      <w:tr>
        <w:trPr>
          <w:trHeight w:hRule="exact" w:val="586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Собственный капитал </w:t>
            </w:r>
          </w:p>
        </w:tc>
        <w:tc>
          <w:tcPr>
            <w:tcW w:type="dxa" w:w="3377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64,81%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13-5. Средневзвешенные процентные ставки по кредитам в рублях, % годовых.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6390" cy="2476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https://cbr.ru/statistics/bank_sector/int_rat/1122/ </w:t>
      </w:r>
    </w:p>
    <w:p>
      <w:pPr>
        <w:autoSpaceDN w:val="0"/>
        <w:autoSpaceDE w:val="0"/>
        <w:widowControl/>
        <w:spacing w:line="288" w:lineRule="auto" w:before="6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13-10. Расчет рыночной стоимости НМА методом МЕЕМ </w:t>
      </w:r>
    </w:p>
    <w:p>
      <w:pPr>
        <w:autoSpaceDN w:val="0"/>
        <w:autoSpaceDE w:val="0"/>
        <w:widowControl/>
        <w:spacing w:line="197" w:lineRule="auto" w:before="31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55"/>
        </w:trPr>
        <w:tc>
          <w:tcPr>
            <w:tcW w:type="dxa" w:w="9958"/>
            <w:gridSpan w:val="7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Расчет стоимости ПО методом МЕЕМ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Показатель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ПП2028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EBITDA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222 822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196 549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206 168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216 699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228 010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236 191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173 741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180 691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187 919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195 435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203 253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211 383</w:t>
            </w:r>
          </w:p>
        </w:tc>
      </w:tr>
      <w:tr>
        <w:trPr>
          <w:trHeight w:hRule="exact" w:val="54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Налог на прибыль (3%; с 2022-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 г-0%)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7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-         5 638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5 863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6 098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6 341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Чистый доход на капитал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173 741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180 691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182 281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189 572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197 155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205 042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Возврат инвестиций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-24 808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Доход на инвестиции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6 905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5 461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4 428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3 638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3 221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2 924 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Остаточный денежный 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166 836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175 230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177 853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185 934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193 934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202 118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Фактор дисконтирования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0,9157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0,7755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0,6567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0,5562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0,5118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0,471</w:t>
            </w:r>
          </w:p>
        </w:tc>
      </w:tr>
      <w:tr>
        <w:trPr>
          <w:trHeight w:hRule="exact" w:val="51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Дисконтированный денежный 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152 772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135 891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116 796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103 416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99 255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95 198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Итого, стоимость НМА</w:t>
            </w:r>
          </w:p>
        </w:tc>
        <w:tc>
          <w:tcPr>
            <w:tcW w:type="dxa" w:w="6928"/>
            <w:gridSpan w:val="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703 328  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задачу оценки, расчет стоимости исключительного (авторского и смежного) права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англоязычную версию программного обеспечения «tNAVIGATOR», на английском, испанском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китайском языках на территории всех стран мира за исключением России, Белоруссии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Казахстана, Оценщик для разделения программ на версии русифицированную и англоязычную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версию программного обеспечения «tNAVIGATOR», использовал данные по расшифровке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выручки за 2017-2021 года в зависимости от клиентов пользующихся этой программой. </w:t>
      </w:r>
    </w:p>
    <w:p>
      <w:pPr>
        <w:autoSpaceDN w:val="0"/>
        <w:autoSpaceDE w:val="0"/>
        <w:widowControl/>
        <w:spacing w:line="288" w:lineRule="auto" w:before="212" w:after="20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13-11. Расчет среднего процента в зависимости от контрагентов в выручке за ретроспективный период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93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Расчет выручки по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клиентам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год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год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год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Стабильно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постоянное значение,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 минусом выброса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64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INT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309824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559586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485097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185201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968334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RU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340693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406741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586363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772912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1083174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процент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клиентов INT, %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</w:tbl>
    <w:p>
      <w:pPr>
        <w:autoSpaceDN w:val="0"/>
        <w:autoSpaceDE w:val="0"/>
        <w:widowControl/>
        <w:spacing w:line="376" w:lineRule="exact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Таким образом, на дату оценки ожидаемый минимальный процент пользователей англоязычной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версии программы составляет 47%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13-12. Расчет рыночной стоимости объекта оценки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774"/>
        </w:trPr>
        <w:tc>
          <w:tcPr>
            <w:tcW w:type="dxa" w:w="3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3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Рыночная стоимость, тыс. руб. </w:t>
            </w:r>
          </w:p>
        </w:tc>
      </w:tr>
      <w:tr>
        <w:trPr>
          <w:trHeight w:hRule="exact" w:val="268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Итого, стоимость НМА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703 328 </w:t>
            </w:r>
          </w:p>
        </w:tc>
      </w:tr>
      <w:tr>
        <w:trPr>
          <w:trHeight w:hRule="exact" w:val="262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Англоязычная версия программы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330 564 </w:t>
            </w:r>
          </w:p>
        </w:tc>
      </w:tr>
    </w:tbl>
    <w:p>
      <w:pPr>
        <w:autoSpaceDN w:val="0"/>
        <w:autoSpaceDE w:val="0"/>
        <w:widowControl/>
        <w:spacing w:line="281" w:lineRule="auto" w:before="500" w:after="0"/>
        <w:ind w:left="0" w:right="3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13-13. Расчет рыночной стоимости исключительного (авторского и смежного) права на англоязычную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версию программного обеспечения «tNAVIGATOR», на английском, испанском и китайском языках на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территории всех стран мира за исключением России, Белоруссии и Казахстана, рассчитанного с применением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доходного подхода на 09 декабря 2022 года. </w:t>
      </w:r>
    </w:p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6"/>
        <w:gridCol w:w="3476"/>
        <w:gridCol w:w="3476"/>
      </w:tblGrid>
      <w:tr>
        <w:trPr>
          <w:trHeight w:hRule="exact" w:val="656"/>
        </w:trPr>
        <w:tc>
          <w:tcPr>
            <w:tcW w:type="dxa" w:w="704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70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 09.12.2022 г., в руб. </w:t>
            </w:r>
          </w:p>
        </w:tc>
      </w:tr>
      <w:tr>
        <w:trPr>
          <w:trHeight w:hRule="exact" w:val="492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548"/>
              <w:gridCol w:w="3548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242" w:val="left"/>
              </w:tabs>
              <w:autoSpaceDE w:val="0"/>
              <w:widowControl/>
              <w:spacing w:line="264" w:lineRule="auto" w:before="1858" w:after="0"/>
              <w:ind w:left="15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(Триста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тридцать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миллионов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пятьсот </w:t>
            </w:r>
          </w:p>
          <w:p>
            <w:pPr>
              <w:autoSpaceDN w:val="0"/>
              <w:tabs>
                <w:tab w:pos="1492" w:val="left"/>
              </w:tabs>
              <w:autoSpaceDE w:val="0"/>
              <w:widowControl/>
              <w:spacing w:line="25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тысячи рублей) </w:t>
            </w:r>
          </w:p>
        </w:tc>
      </w:tr>
    </w:tbl>
    <w:p>
      <w:pPr>
        <w:autoSpaceDN w:val="0"/>
        <w:autoSpaceDE w:val="0"/>
        <w:widowControl/>
        <w:spacing w:line="266" w:lineRule="auto" w:before="196" w:after="0"/>
        <w:ind w:left="0" w:right="327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13.8.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Согласование результатов оценки</w:t>
      </w:r>
    </w:p>
    <w:p>
      <w:pPr>
        <w:autoSpaceDN w:val="0"/>
        <w:autoSpaceDE w:val="0"/>
        <w:widowControl/>
        <w:spacing w:line="266" w:lineRule="exact" w:before="2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Согласование результатов оценки не требуется ввиду применения одного доходного подхода </w:t>
      </w:r>
    </w:p>
    <w:p>
      <w:pPr>
        <w:autoSpaceDN w:val="0"/>
        <w:autoSpaceDE w:val="0"/>
        <w:widowControl/>
        <w:spacing w:line="320" w:lineRule="exact" w:before="1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методом расчета стоимости замещения. </w:t>
      </w:r>
    </w:p>
    <w:p>
      <w:pPr>
        <w:autoSpaceDN w:val="0"/>
        <w:autoSpaceDE w:val="0"/>
        <w:widowControl/>
        <w:spacing w:line="320" w:lineRule="exact" w:before="19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мнению Оценщика, рыночная стоимость объекта оценки на 09 декабря 2022 года составила: </w:t>
      </w:r>
    </w:p>
    <w:p>
      <w:pPr>
        <w:autoSpaceDN w:val="0"/>
        <w:autoSpaceDE w:val="0"/>
        <w:widowControl/>
        <w:spacing w:line="288" w:lineRule="auto" w:before="210" w:after="20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13-14. Рыночная стоимость объекта оценки с применением различных подходов.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70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Затратный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подход, в руб.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Сравнительный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подход, в руб.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Доходный подход,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  <w:tr>
        <w:trPr>
          <w:trHeight w:hRule="exact" w:val="5542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6"/>
              <w:gridCol w:w="1146"/>
              <w:gridCol w:w="1146"/>
              <w:gridCol w:w="1146"/>
            </w:tblGrid>
            <w:tr>
              <w:trPr>
                <w:trHeight w:hRule="exact" w:val="204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программного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обеспечения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России, Белоруссии и Казахстана, в том числе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2293"/>
              <w:gridCol w:w="2293"/>
            </w:tblGrid>
            <w:tr>
              <w:trPr>
                <w:trHeight w:hRule="exact" w:val="4102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46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19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330 564 000,00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52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864" w:after="0"/>
        <w:ind w:left="4" w:right="0" w:firstLine="318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14. РЕЗУЛЬТАТЫ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09.12.2022г., заключенным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технологии»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(Исполнитель)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Динамикс»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(Заказчик)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Оценщик Исполнителя провел оценку рыночной стоимости объекта оценки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(авторское и смежное) право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 «tNAVIGATOR», на английском, испанском и китайском языках на территории всех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мира за исключением России, Белоруссии и Казахстана, принадлежащие ООО «РфД»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праве собственности. </w:t>
      </w:r>
    </w:p>
    <w:p>
      <w:pPr>
        <w:autoSpaceDN w:val="0"/>
        <w:autoSpaceDE w:val="0"/>
        <w:widowControl/>
        <w:spacing w:line="288" w:lineRule="auto" w:before="130" w:after="13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75"/>
        <w:gridCol w:w="5075"/>
      </w:tblGrid>
      <w:tr>
        <w:trPr>
          <w:trHeight w:hRule="exact" w:val="492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10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4" w:right="30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</w:t>
            </w:r>
          </w:p>
        </w:tc>
      </w:tr>
      <w:tr>
        <w:trPr>
          <w:trHeight w:hRule="exact" w:val="39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Определение рыночной стоимости </w:t>
            </w:r>
          </w:p>
        </w:tc>
      </w:tr>
      <w:tr>
        <w:trPr>
          <w:trHeight w:hRule="exact" w:val="86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6" w:val="left"/>
              </w:tabs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Назначение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(предполагаемое использование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86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Ограничения по использованию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Любое иное использование отчета об оценке, как документа, содержащего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сведения доказательственного значения, возможно только с согласия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Оценщика, выраженного в письменной форме. </w:t>
            </w: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года </w:t>
            </w:r>
          </w:p>
        </w:tc>
      </w:tr>
    </w:tbl>
    <w:p>
      <w:pPr>
        <w:autoSpaceDN w:val="0"/>
        <w:tabs>
          <w:tab w:pos="714" w:val="left"/>
        </w:tabs>
        <w:autoSpaceDE w:val="0"/>
        <w:widowControl/>
        <w:spacing w:line="276" w:lineRule="exact" w:before="44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на дату оценки 09 декабря 2022 г. составила: </w:t>
      </w:r>
    </w:p>
    <w:p>
      <w:pPr>
        <w:autoSpaceDN w:val="0"/>
        <w:autoSpaceDE w:val="0"/>
        <w:widowControl/>
        <w:spacing w:line="288" w:lineRule="auto" w:before="196" w:after="25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14-2. Итоговая рыночная стоимость объекта оценки.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83"/>
        <w:gridCol w:w="3383"/>
        <w:gridCol w:w="3383"/>
      </w:tblGrid>
      <w:tr>
        <w:trPr>
          <w:trHeight w:hRule="exact" w:val="65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6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</w:tbl>
    <w:p>
      <w:pPr>
        <w:autoSpaceDN w:val="0"/>
        <w:autoSpaceDE w:val="0"/>
        <w:widowControl/>
        <w:spacing w:line="197" w:lineRule="auto" w:before="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4920"/>
        </w:trPr>
        <w:tc>
          <w:tcPr>
            <w:tcW w:type="dxa" w:w="962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554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китайском языках на территории всех стран мира за исключением России,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Белоруссии и 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277"/>
              <w:gridCol w:w="3277"/>
            </w:tblGrid>
            <w:tr>
              <w:trPr>
                <w:trHeight w:hRule="exact" w:val="389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2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2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.;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322" w:val="left"/>
                <w:tab w:pos="1454" w:val="left"/>
                <w:tab w:pos="1514" w:val="left"/>
              </w:tabs>
              <w:autoSpaceDE w:val="0"/>
              <w:widowControl/>
              <w:spacing w:line="245" w:lineRule="auto" w:before="185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(Триста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тридцать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миллионов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пятьсот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тысячи рублей)</w:t>
            </w:r>
          </w:p>
        </w:tc>
      </w:tr>
    </w:tbl>
    <w:p>
      <w:pPr>
        <w:autoSpaceDN w:val="0"/>
        <w:autoSpaceDE w:val="0"/>
        <w:widowControl/>
        <w:spacing w:line="9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067"/>
        <w:gridCol w:w="5067"/>
      </w:tblGrid>
      <w:tr>
        <w:trPr>
          <w:trHeight w:hRule="exact" w:val="4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Баранова О.И. </w:t>
            </w:r>
          </w:p>
        </w:tc>
      </w:tr>
    </w:tbl>
    <w:p>
      <w:pPr>
        <w:autoSpaceDN w:val="0"/>
        <w:autoSpaceDE w:val="0"/>
        <w:widowControl/>
        <w:spacing w:line="197" w:lineRule="auto" w:before="7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sectPr w:rsidR="00FC693F" w:rsidRPr="0006063C" w:rsidSect="00034616">
      <w:pgSz w:w="11906" w:h="16838"/>
      <w:pgMar w:top="432" w:right="432" w:bottom="432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zachestnyibiznes.ru/company/ul/1047702050483_7702364555_OOO-RFD" TargetMode="External"/><Relationship Id="rId13" Type="http://schemas.openxmlformats.org/officeDocument/2006/relationships/hyperlink" Target="https://aif.ru/politics/opinion/pochemu_v_rossii_ne_lyubyat_ameriku?from_inject=1" TargetMode="External"/><Relationship Id="rId14" Type="http://schemas.openxmlformats.org/officeDocument/2006/relationships/hyperlink" Target="https://ria.ru/20150418/1059381375.html" TargetMode="External"/><Relationship Id="rId15" Type="http://schemas.openxmlformats.org/officeDocument/2006/relationships/hyperlink" Target="http://government.ru/rugovclassifier/815/events/" TargetMode="External"/><Relationship Id="rId16" Type="http://schemas.openxmlformats.org/officeDocument/2006/relationships/hyperlink" Target="http://government.ru/docs/" TargetMode="External"/><Relationship Id="rId17" Type="http://schemas.openxmlformats.org/officeDocument/2006/relationships/hyperlink" Target="https://rosstat.gov.ru/storage/mediabank/osn-10-2022.pdf" TargetMode="External"/><Relationship Id="rId18" Type="http://schemas.openxmlformats.org/officeDocument/2006/relationships/hyperlink" Target="https://cbr.ru/key-indicators/" TargetMode="External"/><Relationship Id="rId19" Type="http://schemas.openxmlformats.org/officeDocument/2006/relationships/hyperlink" Target="https://cbr.ru/statistics/pdko/Mortgage/ML/" TargetMode="External"/><Relationship Id="rId20" Type="http://schemas.openxmlformats.org/officeDocument/2006/relationships/hyperlink" Target="https://cbr.ru/hd_base/mrrf/mrrf_7d/" TargetMode="External"/><Relationship Id="rId21" Type="http://schemas.openxmlformats.org/officeDocument/2006/relationships/hyperlink" Target="https://minfin.gov.ru/ru/perfomance/nationalwealthfund/statistics?id_57=27068-obem_fonda_natsionalnogo_blagosostoyaniya" TargetMode="External"/><Relationship Id="rId22" Type="http://schemas.openxmlformats.org/officeDocument/2006/relationships/hyperlink" Target="https://minfin.gov.ru/ru/perfomance/public_debt/external/structure?id_65=69444-gosudarstvennyi_vneshnii_dolg_rossiiskoi_federatsii_2011-2022_gg.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s://home.treasury.gov/resource-center/data-chart-center/interest-rates/TextView?type=daily_treasury_yield_curve&amp;field_tdr_date_value=2022" TargetMode="External"/><Relationship Id="rId39" Type="http://schemas.openxmlformats.org/officeDocument/2006/relationships/hyperlink" Target="https://pages.stern.nyu.edu/~adamodar/New_Home_Page/datafile/histretSP.html" TargetMode="External"/><Relationship Id="rId40" Type="http://schemas.openxmlformats.org/officeDocument/2006/relationships/hyperlink" Target="http://pages.stern.nyu.edu/~adamodar/New_Home_Page/datafile/ctryprem.html" TargetMode="External"/><Relationship Id="rId41" Type="http://schemas.openxmlformats.org/officeDocument/2006/relationships/hyperlink" Target="https://www.rusbonds.ru/BondCalc.aspx?bond_state=Market&amp;ftid=130058&amp;BondCalcDate=26.05.2021&amp;bondCalcRate=0&amp;bondCalcType=0&amp;Price_Type=0&amp;Price_Clear=100&amp;Price_Full=0&amp;Yield_Type=0&amp;Yield_1=0" TargetMode="External"/><Relationship Id="rId4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