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34"/>
        <w:ind w:left="0" w:right="0"/>
      </w:pPr>
      <w:r/>
    </w:p>
    <w:p>
      <w:pPr>
        <w:autoSpaceDN w:val="0"/>
        <w:autoSpaceDE w:val="0"/>
        <w:widowControl/>
        <w:spacing w:line="240" w:lineRule="auto" w:before="0" w:after="0"/>
        <w:ind w:left="234" w:right="0" w:firstLine="0"/>
        <w:jc w:val="left"/>
      </w:pPr>
      <w:r/>
    </w:p>
    <w:p>
      <w:pPr>
        <w:autoSpaceDN w:val="0"/>
        <w:autoSpaceDE w:val="0"/>
        <w:widowControl/>
        <w:spacing w:line="290" w:lineRule="auto" w:before="3022" w:after="0"/>
        <w:ind w:left="0" w:right="0" w:firstLine="0"/>
        <w:jc w:val="center"/>
      </w:pPr>
      <w:r>
        <w:t>ОТЧЕТ ОБ ОЦЕНКЕ № О-0912/2022</w:t>
      </w:r>
    </w:p>
    <w:p>
      <w:pPr>
        <w:autoSpaceDN w:val="0"/>
        <w:autoSpaceDE w:val="0"/>
        <w:widowControl/>
        <w:spacing w:line="288" w:lineRule="auto" w:before="0" w:after="0"/>
        <w:ind w:left="0" w:right="0" w:firstLine="0"/>
        <w:jc w:val="center"/>
      </w:pPr>
      <w:r>
        <w:t>рыночной стоимости исключительного права на</w:t>
      </w:r>
    </w:p>
    <w:p>
      <w:pPr>
        <w:autoSpaceDN w:val="0"/>
        <w:autoSpaceDE w:val="0"/>
        <w:widowControl/>
        <w:spacing w:line="233" w:lineRule="auto" w:before="34" w:after="0"/>
        <w:ind w:left="0" w:right="0" w:firstLine="0"/>
        <w:jc w:val="center"/>
      </w:pPr>
      <w:r>
        <w:t>англоязычную версию программного обеспечения</w:t>
      </w:r>
    </w:p>
    <w:p>
      <w:pPr>
        <w:autoSpaceDN w:val="0"/>
        <w:autoSpaceDE w:val="0"/>
        <w:widowControl/>
        <w:spacing w:line="290" w:lineRule="auto" w:before="20" w:after="4782"/>
        <w:ind w:left="0" w:right="0" w:firstLine="0"/>
        <w:jc w:val="center"/>
      </w:pPr>
      <w:r>
        <w:t>«tNAVIGATOR», принадлежащего ООО «РфД»</w:t>
      </w:r>
    </w:p>
    <w:tbl>
      <w:tblPr>
        <w:tblW w:type="auto" w:w="0"/>
        <w:tblLayout w:type="fixed"/>
        <w:tblLook w:firstColumn="1" w:firstRow="1" w:lastColumn="0" w:lastRow="0" w:noHBand="0" w:noVBand="1" w:val="04A0"/>
        <w:tblInd w:w="400.0" w:type="dxa"/>
      </w:tblPr>
      <w:tblGrid>
        <w:gridCol w:w="4802"/>
        <w:gridCol w:w="4802"/>
      </w:tblGrid>
      <w:tr>
        <w:trPr>
          <w:trHeight w:hRule="exact" w:val="476"/>
        </w:trPr>
        <w:tc>
          <w:tcPr>
            <w:tcW w:type="dxa" w:w="39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8" w:right="0" w:firstLine="0"/>
              <w:jc w:val="left"/>
            </w:pPr>
            <w:r>
              <w:rPr>
                <w:rFonts w:ascii="TimesNewRomanPSMT" w:hAnsi="TimesNewRomanPSMT" w:eastAsia="TimesNewRomanPSMT"/>
                <w:b w:val="0"/>
                <w:i w:val="0"/>
                <w:color w:val="000000"/>
                <w:sz w:val="20"/>
              </w:rPr>
              <w:t xml:space="preserve">Порядковый номер отчета: </w:t>
            </w:r>
          </w:p>
        </w:tc>
        <w:tc>
          <w:tcPr>
            <w:tcW w:type="dxa" w:w="41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6" w:right="0" w:firstLine="0"/>
              <w:jc w:val="left"/>
            </w:pPr>
            <w:r>
              <w:rPr>
                <w:rFonts w:ascii="TimesNewRomanPSMT" w:hAnsi="TimesNewRomanPSMT" w:eastAsia="TimesNewRomanPSMT"/>
                <w:b w:val="0"/>
                <w:i w:val="0"/>
                <w:color w:val="000000"/>
                <w:sz w:val="20"/>
              </w:rPr>
              <w:t xml:space="preserve">О-0912/2022 </w:t>
            </w:r>
          </w:p>
        </w:tc>
      </w:tr>
      <w:tr>
        <w:trPr>
          <w:trHeight w:hRule="exact" w:val="472"/>
        </w:trPr>
        <w:tc>
          <w:tcPr>
            <w:tcW w:type="dxa" w:w="39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8" w:right="0" w:firstLine="0"/>
              <w:jc w:val="left"/>
            </w:pPr>
            <w:r>
              <w:rPr>
                <w:rFonts w:ascii="TimesNewRomanPSMT" w:hAnsi="TimesNewRomanPSMT" w:eastAsia="TimesNewRomanPSMT"/>
                <w:b w:val="0"/>
                <w:i w:val="0"/>
                <w:color w:val="000000"/>
                <w:sz w:val="20"/>
              </w:rPr>
              <w:t xml:space="preserve">Дата составления отчета: </w:t>
            </w:r>
          </w:p>
        </w:tc>
        <w:tc>
          <w:tcPr>
            <w:tcW w:type="dxa" w:w="41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20 января 2023 г. </w:t>
            </w:r>
          </w:p>
        </w:tc>
      </w:tr>
      <w:tr>
        <w:trPr>
          <w:trHeight w:hRule="exact" w:val="474"/>
        </w:trPr>
        <w:tc>
          <w:tcPr>
            <w:tcW w:type="dxa" w:w="39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8" w:right="0" w:firstLine="0"/>
              <w:jc w:val="left"/>
            </w:pPr>
            <w:r>
              <w:rPr>
                <w:rFonts w:ascii="TimesNewRomanPSMT" w:hAnsi="TimesNewRomanPSMT" w:eastAsia="TimesNewRomanPSMT"/>
                <w:b w:val="0"/>
                <w:i w:val="0"/>
                <w:color w:val="000000"/>
                <w:sz w:val="20"/>
              </w:rPr>
              <w:t xml:space="preserve">Дата оценки: </w:t>
            </w:r>
          </w:p>
        </w:tc>
        <w:tc>
          <w:tcPr>
            <w:tcW w:type="dxa" w:w="41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6" w:right="0" w:firstLine="0"/>
              <w:jc w:val="left"/>
            </w:pPr>
            <w:r>
              <w:rPr>
                <w:rFonts w:ascii="TimesNewRomanPSMT" w:hAnsi="TimesNewRomanPSMT" w:eastAsia="TimesNewRomanPSMT"/>
                <w:b w:val="0"/>
                <w:i w:val="0"/>
                <w:color w:val="000000"/>
                <w:sz w:val="20"/>
              </w:rPr>
              <w:t xml:space="preserve">09 декабря 2022 г. </w:t>
            </w:r>
          </w:p>
        </w:tc>
      </w:tr>
    </w:tbl>
    <w:p>
      <w:pPr>
        <w:autoSpaceDN w:val="0"/>
        <w:autoSpaceDE w:val="0"/>
        <w:widowControl/>
        <w:spacing w:line="374" w:lineRule="exact" w:before="1098" w:after="0"/>
        <w:ind w:left="0" w:right="4228" w:firstLine="0"/>
        <w:jc w:val="right"/>
      </w:pPr>
      <w:r>
        <w:t>г. Москва</w:t>
      </w:r>
    </w:p>
    <w:p>
      <w:pPr>
        <w:autoSpaceDN w:val="0"/>
        <w:autoSpaceDE w:val="0"/>
        <w:widowControl/>
        <w:spacing w:line="374" w:lineRule="exact" w:before="198" w:after="0"/>
        <w:ind w:left="0" w:right="4364" w:firstLine="0"/>
        <w:jc w:val="right"/>
      </w:pPr>
      <w:r>
        <w:t>2023 год</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88" w:lineRule="auto" w:before="0" w:after="0"/>
        <w:ind w:left="0" w:right="0" w:firstLine="0"/>
        <w:jc w:val="center"/>
      </w:pPr>
      <w:r>
        <w:t>ИСПОЛНИТЕЛЬНОЕ РЕЗЮМЕ К ОТЧЁТУ № О-2012/2022</w:t>
      </w:r>
    </w:p>
    <w:p>
      <w:pPr>
        <w:autoSpaceDN w:val="0"/>
        <w:autoSpaceDE w:val="0"/>
        <w:widowControl/>
        <w:spacing w:line="288" w:lineRule="auto" w:before="118" w:after="0"/>
        <w:ind w:left="0" w:right="0" w:firstLine="0"/>
        <w:jc w:val="center"/>
      </w:pPr>
      <w:r>
        <w:t>от 20 января 2023 года об определении рыночной стоимости исключительного</w:t>
      </w:r>
    </w:p>
    <w:p>
      <w:pPr>
        <w:autoSpaceDN w:val="0"/>
        <w:autoSpaceDE w:val="0"/>
        <w:widowControl/>
        <w:spacing w:line="230" w:lineRule="auto" w:before="8" w:after="0"/>
        <w:ind w:left="0" w:right="0" w:firstLine="0"/>
        <w:jc w:val="center"/>
      </w:pPr>
      <w:r>
        <w:t>права на англоязычную версию программного обеспечения «tNAVIGATOR»,</w:t>
      </w:r>
    </w:p>
    <w:p>
      <w:pPr>
        <w:autoSpaceDN w:val="0"/>
        <w:autoSpaceDE w:val="0"/>
        <w:widowControl/>
        <w:spacing w:line="288" w:lineRule="auto" w:before="0" w:after="0"/>
        <w:ind w:left="0" w:right="3316" w:firstLine="0"/>
        <w:jc w:val="right"/>
      </w:pPr>
      <w:r>
        <w:t>принадлежащего ООО «РфД».</w:t>
      </w:r>
    </w:p>
    <w:p>
      <w:pPr>
        <w:autoSpaceDN w:val="0"/>
        <w:autoSpaceDE w:val="0"/>
        <w:widowControl/>
        <w:spacing w:line="254" w:lineRule="auto" w:before="142" w:after="0"/>
        <w:ind w:left="0" w:right="0" w:firstLine="0"/>
        <w:jc w:val="left"/>
      </w:pPr>
      <w:r>
        <w:t>г. Москва                                                                                                                               20 января 2023 года</w:t>
      </w:r>
    </w:p>
    <w:p>
      <w:pPr>
        <w:autoSpaceDN w:val="0"/>
        <w:autoSpaceDE w:val="0"/>
        <w:widowControl/>
        <w:spacing w:line="320" w:lineRule="exact" w:before="116" w:after="0"/>
        <w:ind w:left="0" w:right="0" w:firstLine="0"/>
        <w:jc w:val="center"/>
      </w:pPr>
      <w:r>
        <w:t>В соответствии с Договором на проведение оценки № О-0912/2022 от 09 декабря 2022 года,</w:t>
      </w:r>
    </w:p>
    <w:p>
      <w:pPr>
        <w:autoSpaceDN w:val="0"/>
        <w:autoSpaceDE w:val="0"/>
        <w:widowControl/>
        <w:spacing w:line="278" w:lineRule="exact" w:before="0" w:after="0"/>
        <w:ind w:left="0" w:right="20" w:firstLine="0"/>
        <w:jc w:val="both"/>
      </w:pPr>
      <w:r>
        <w:t>заключенным между: Общество с ограниченной ответственностью «Универсальные бизнес технологии» (Исполнитель) и Общество с ограниченной ответственностью «Рок Флоу Динамикс» (Заказчик), Оценщик Исполнителя провел оценку рыночной стоимости объекта оценки – исключительное право на англоязычную версию программного обеспечения «tNAVIGATOR», принадлежащее ООО «РфД» на праве собственности.</w:t>
      </w:r>
    </w:p>
    <w:p>
      <w:pPr>
        <w:autoSpaceDN w:val="0"/>
        <w:autoSpaceDE w:val="0"/>
        <w:widowControl/>
        <w:spacing w:line="292" w:lineRule="exact" w:before="88" w:after="0"/>
        <w:ind w:left="0" w:right="0" w:firstLine="0"/>
        <w:jc w:val="left"/>
      </w:pPr>
      <w:r>
        <w:t>Настоящее Исполнительное резюме содержит основную информацию о результатах проведенной оценки, представленной в отчете об оценке №О-0912/2022 от 20 января 2023 года.</w:t>
      </w:r>
    </w:p>
    <w:p>
      <w:pPr>
        <w:autoSpaceDN w:val="0"/>
        <w:autoSpaceDE w:val="0"/>
        <w:widowControl/>
        <w:spacing w:line="230" w:lineRule="auto" w:before="158" w:after="164"/>
        <w:ind w:left="0" w:right="0" w:firstLine="0"/>
        <w:jc w:val="left"/>
      </w:pPr>
      <w:r>
        <w:t>Таблица 1 Основные факты и выводы по Отчёту об оценке</w:t>
      </w:r>
    </w:p>
    <w:tbl>
      <w:tblPr>
        <w:tblW w:type="auto" w:w="0"/>
        <w:tblLayout w:type="fixed"/>
        <w:tblLook w:firstColumn="1" w:firstRow="1" w:lastColumn="0" w:lastRow="0" w:noHBand="0" w:noVBand="1" w:val="04A0"/>
        <w:tblInd w:w="5.999999999999943" w:type="dxa"/>
      </w:tblPr>
      <w:tblGrid>
        <w:gridCol w:w="5073"/>
        <w:gridCol w:w="5073"/>
      </w:tblGrid>
      <w:tr>
        <w:trPr>
          <w:trHeight w:hRule="exact" w:val="4882"/>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3" w:lineRule="auto" w:before="4" w:after="0"/>
              <w:ind w:left="106" w:right="0" w:firstLine="0"/>
              <w:jc w:val="left"/>
            </w:pPr>
            <w:r>
              <w:rPr>
                <w:rFonts w:ascii="Times New Roman" w:hAnsi="Times New Roman" w:eastAsia="Times New Roman"/>
                <w:b/>
                <w:i w:val="0"/>
                <w:color w:val="000000"/>
                <w:sz w:val="18"/>
              </w:rPr>
              <w:t xml:space="preserve">Объект оценки </w:t>
            </w:r>
          </w:p>
        </w:tc>
        <w:tc>
          <w:tcPr>
            <w:tcW w:type="dxa" w:w="6804"/>
            <w:tcBorders>
              <w:start w:sz="4.0" w:val="single" w:color="#000000"/>
              <w:top w:sz="4.0" w:val="single" w:color="#000000"/>
              <w:end w:sz="4.0"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38.000000000000114" w:type="dxa"/>
            </w:tblPr>
            <w:tblGrid>
              <w:gridCol w:w="850"/>
              <w:gridCol w:w="850"/>
              <w:gridCol w:w="850"/>
              <w:gridCol w:w="850"/>
              <w:gridCol w:w="850"/>
              <w:gridCol w:w="850"/>
              <w:gridCol w:w="850"/>
              <w:gridCol w:w="850"/>
            </w:tblGrid>
            <w:tr>
              <w:trPr>
                <w:trHeight w:hRule="exact" w:val="208"/>
              </w:trPr>
              <w:tc>
                <w:tcPr>
                  <w:tcW w:type="dxa" w:w="148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Исключительное </w:t>
                  </w:r>
                </w:p>
              </w:tc>
              <w:tc>
                <w:tcPr>
                  <w:tcW w:type="dxa" w:w="102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(авторское </w:t>
                  </w:r>
                </w:p>
              </w:tc>
              <w:tc>
                <w:tcPr>
                  <w:tcW w:type="dxa" w:w="28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и </w:t>
                  </w:r>
                </w:p>
              </w:tc>
              <w:tc>
                <w:tcPr>
                  <w:tcW w:type="dxa" w:w="92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смежное) </w:t>
                  </w:r>
                </w:p>
              </w:tc>
              <w:tc>
                <w:tcPr>
                  <w:tcW w:type="dxa" w:w="62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право </w:t>
                  </w:r>
                </w:p>
              </w:tc>
              <w:tc>
                <w:tcPr>
                  <w:tcW w:type="dxa" w:w="38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на </w:t>
                  </w:r>
                </w:p>
              </w:tc>
              <w:tc>
                <w:tcPr>
                  <w:tcW w:type="dxa" w:w="130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англоязычную </w:t>
                  </w:r>
                </w:p>
              </w:tc>
              <w:tc>
                <w:tcPr>
                  <w:tcW w:type="dxa" w:w="720"/>
                  <w:tcBorders/>
                  <w:tcMar>
                    <w:start w:w="0" w:type="dxa"/>
                    <w:end w:w="0" w:type="dxa"/>
                  </w:tcMar>
                </w:tcPr>
                <w:p>
                  <w:pPr>
                    <w:autoSpaceDN w:val="0"/>
                    <w:autoSpaceDE w:val="0"/>
                    <w:widowControl/>
                    <w:spacing w:line="200" w:lineRule="exact" w:before="4" w:after="0"/>
                    <w:ind w:left="0" w:right="0" w:firstLine="0"/>
                    <w:jc w:val="center"/>
                  </w:pPr>
                  <w:r>
                    <w:rPr>
                      <w:rFonts w:ascii="TimesNewRomanPSMT" w:hAnsi="TimesNewRomanPSMT" w:eastAsia="TimesNewRomanPSMT"/>
                      <w:b w:val="0"/>
                      <w:i w:val="0"/>
                      <w:color w:val="000000"/>
                      <w:sz w:val="18"/>
                    </w:rPr>
                    <w:t xml:space="preserve">версию </w:t>
                  </w:r>
                </w:p>
              </w:tc>
            </w:tr>
          </w:tbl>
          <w:p>
            <w:pPr>
              <w:autoSpaceDN w:val="0"/>
              <w:autoSpaceDE w:val="0"/>
              <w:widowControl/>
              <w:spacing w:line="208" w:lineRule="exact" w:before="0" w:after="70"/>
              <w:ind w:left="102" w:right="58" w:firstLine="0"/>
              <w:jc w:val="both"/>
            </w:pPr>
            <w:r>
              <w:rPr>
                <w:rFonts w:ascii="TimesNewRomanPSMT" w:hAnsi="TimesNewRomanPSMT" w:eastAsia="TimesNewRomanPSMT"/>
                <w:b w:val="0"/>
                <w:i w:val="0"/>
                <w:color w:val="000000"/>
                <w:sz w:val="18"/>
              </w:rPr>
              <w:t xml:space="preserve">программного обеспечения «tNAVIGATOR», на английском, испанском и китайском </w:t>
            </w:r>
            <w:r>
              <w:rPr>
                <w:rFonts w:ascii="TimesNewRomanPSMT" w:hAnsi="TimesNewRomanPSMT" w:eastAsia="TimesNewRomanPSMT"/>
                <w:b w:val="0"/>
                <w:i w:val="0"/>
                <w:color w:val="000000"/>
                <w:sz w:val="18"/>
              </w:rPr>
              <w:t xml:space="preserve">языках на территории всех стран мира за исключением России, Белоруссии и </w:t>
            </w:r>
            <w:r>
              <w:rPr>
                <w:rFonts w:ascii="TimesNewRomanPSMT" w:hAnsi="TimesNewRomanPSMT" w:eastAsia="TimesNewRomanPSMT"/>
                <w:b w:val="0"/>
                <w:i w:val="0"/>
                <w:color w:val="000000"/>
                <w:sz w:val="18"/>
              </w:rPr>
              <w:t xml:space="preserve">Казахстана, в том числе на следующие модули: </w:t>
            </w:r>
          </w:p>
          <w:tbl>
            <w:tblPr>
              <w:tblW w:type="auto" w:w="0"/>
              <w:tblLayout w:type="fixed"/>
              <w:tblLook w:firstColumn="1" w:firstRow="1" w:lastColumn="0" w:lastRow="0" w:noHBand="0" w:noVBand="1" w:val="04A0"/>
              <w:tblInd w:w="218.0000000000001" w:type="dxa"/>
            </w:tblPr>
            <w:tblGrid>
              <w:gridCol w:w="3402"/>
              <w:gridCol w:w="3402"/>
            </w:tblGrid>
            <w:tr>
              <w:trPr>
                <w:trHeight w:hRule="exact" w:val="3856"/>
              </w:trPr>
              <w:tc>
                <w:tcPr>
                  <w:tcW w:type="dxa" w:w="620"/>
                  <w:tcBorders/>
                  <w:tcMar>
                    <w:start w:w="0" w:type="dxa"/>
                    <w:end w:w="0" w:type="dxa"/>
                  </w:tcMar>
                </w:tcPr>
                <w:p>
                  <w:pPr>
                    <w:autoSpaceDN w:val="0"/>
                    <w:autoSpaceDE w:val="0"/>
                    <w:widowControl/>
                    <w:spacing w:line="206" w:lineRule="exact" w:before="82" w:after="0"/>
                    <w:ind w:left="244" w:right="314" w:firstLine="0"/>
                    <w:jc w:val="both"/>
                  </w:pP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p>
              </w:tc>
              <w:tc>
                <w:tcPr>
                  <w:tcW w:type="dxa" w:w="5060"/>
                  <w:tcBorders/>
                  <w:tcMar>
                    <w:start w:w="0" w:type="dxa"/>
                    <w:end w:w="0" w:type="dxa"/>
                  </w:tcMar>
                </w:tcPr>
                <w:p>
                  <w:pPr>
                    <w:autoSpaceDN w:val="0"/>
                    <w:autoSpaceDE w:val="0"/>
                    <w:widowControl/>
                    <w:spacing w:line="206" w:lineRule="exact" w:before="94" w:after="0"/>
                    <w:ind w:left="330" w:right="864" w:firstLine="0"/>
                    <w:jc w:val="left"/>
                  </w:pPr>
                  <w:r>
                    <w:rPr>
                      <w:rFonts w:ascii="TimesNewRomanPSMT" w:hAnsi="TimesNewRomanPSMT" w:eastAsia="TimesNewRomanPSMT"/>
                      <w:b w:val="0"/>
                      <w:i w:val="0"/>
                      <w:color w:val="000000"/>
                      <w:sz w:val="18"/>
                    </w:rPr>
                    <w:t xml:space="preserve">Model Designer </w:t>
                  </w:r>
                  <w:r>
                    <w:br/>
                  </w:r>
                  <w:r>
                    <w:rPr>
                      <w:rFonts w:ascii="TimesNewRomanPSMT" w:hAnsi="TimesNewRomanPSMT" w:eastAsia="TimesNewRomanPSMT"/>
                      <w:b w:val="0"/>
                      <w:i w:val="0"/>
                      <w:color w:val="000000"/>
                      <w:sz w:val="18"/>
                    </w:rPr>
                    <w:t xml:space="preserve">Geology Designer </w:t>
                  </w:r>
                  <w:r>
                    <w:br/>
                  </w:r>
                  <w:r>
                    <w:rPr>
                      <w:rFonts w:ascii="TimesNewRomanPSMT" w:hAnsi="TimesNewRomanPSMT" w:eastAsia="TimesNewRomanPSMT"/>
                      <w:b w:val="0"/>
                      <w:i w:val="0"/>
                      <w:color w:val="000000"/>
                      <w:sz w:val="18"/>
                    </w:rPr>
                    <w:t xml:space="preserve">Well Designer </w:t>
                  </w:r>
                  <w:r>
                    <w:br/>
                  </w:r>
                  <w:r>
                    <w:rPr>
                      <w:rFonts w:ascii="TimesNewRomanPSMT" w:hAnsi="TimesNewRomanPSMT" w:eastAsia="TimesNewRomanPSMT"/>
                      <w:b w:val="0"/>
                      <w:i w:val="0"/>
                      <w:color w:val="000000"/>
                      <w:sz w:val="18"/>
                    </w:rPr>
                    <w:t xml:space="preserve">PVT Designer </w:t>
                  </w:r>
                  <w:r>
                    <w:br/>
                  </w:r>
                  <w:r>
                    <w:rPr>
                      <w:rFonts w:ascii="TimesNewRomanPSMT" w:hAnsi="TimesNewRomanPSMT" w:eastAsia="TimesNewRomanPSMT"/>
                      <w:b w:val="0"/>
                      <w:i w:val="0"/>
                      <w:color w:val="000000"/>
                      <w:sz w:val="18"/>
                    </w:rPr>
                    <w:t xml:space="preserve">Network Designer </w:t>
                  </w:r>
                  <w:r>
                    <w:br/>
                  </w:r>
                  <w:r>
                    <w:rPr>
                      <w:rFonts w:ascii="TimesNewRomanPSMT" w:hAnsi="TimesNewRomanPSMT" w:eastAsia="TimesNewRomanPSMT"/>
                      <w:b w:val="0"/>
                      <w:i w:val="0"/>
                      <w:color w:val="000000"/>
                      <w:sz w:val="18"/>
                    </w:rPr>
                    <w:t xml:space="preserve">GUI (Graphical User Interface) </w:t>
                  </w:r>
                  <w:r>
                    <w:br/>
                  </w:r>
                  <w:r>
                    <w:rPr>
                      <w:rFonts w:ascii="TimesNewRomanPSMT" w:hAnsi="TimesNewRomanPSMT" w:eastAsia="TimesNewRomanPSMT"/>
                      <w:b w:val="0"/>
                      <w:i w:val="0"/>
                      <w:color w:val="000000"/>
                      <w:sz w:val="18"/>
                    </w:rPr>
                    <w:t xml:space="preserve">Assisted History Matching </w:t>
                  </w:r>
                  <w:r>
                    <w:br/>
                  </w:r>
                  <w:r>
                    <w:rPr>
                      <w:rFonts w:ascii="TimesNewRomanPSMT" w:hAnsi="TimesNewRomanPSMT" w:eastAsia="TimesNewRomanPSMT"/>
                      <w:b w:val="0"/>
                      <w:i w:val="0"/>
                      <w:color w:val="000000"/>
                      <w:sz w:val="18"/>
                    </w:rPr>
                    <w:t xml:space="preserve">Black Oil </w:t>
                  </w:r>
                  <w:r>
                    <w:br/>
                  </w:r>
                  <w:r>
                    <w:rPr>
                      <w:rFonts w:ascii="TimesNewRomanPSMT" w:hAnsi="TimesNewRomanPSMT" w:eastAsia="TimesNewRomanPSMT"/>
                      <w:b w:val="0"/>
                      <w:i w:val="0"/>
                      <w:color w:val="000000"/>
                      <w:sz w:val="18"/>
                    </w:rPr>
                    <w:t xml:space="preserve">Compositional </w:t>
                  </w:r>
                  <w:r>
                    <w:br/>
                  </w:r>
                  <w:r>
                    <w:rPr>
                      <w:rFonts w:ascii="TimesNewRomanPSMT" w:hAnsi="TimesNewRomanPSMT" w:eastAsia="TimesNewRomanPSMT"/>
                      <w:b w:val="0"/>
                      <w:i w:val="0"/>
                      <w:color w:val="000000"/>
                      <w:sz w:val="18"/>
                    </w:rPr>
                    <w:t xml:space="preserve">Thermal </w:t>
                  </w:r>
                  <w:r>
                    <w:br/>
                  </w:r>
                  <w:r>
                    <w:rPr>
                      <w:rFonts w:ascii="TimesNewRomanPSMT" w:hAnsi="TimesNewRomanPSMT" w:eastAsia="TimesNewRomanPSMT"/>
                      <w:b w:val="0"/>
                      <w:i w:val="0"/>
                      <w:color w:val="000000"/>
                      <w:sz w:val="18"/>
                    </w:rPr>
                    <w:t xml:space="preserve">Multiple Realizations </w:t>
                  </w:r>
                  <w:r>
                    <w:br/>
                  </w:r>
                  <w:r>
                    <w:rPr>
                      <w:rFonts w:ascii="TimesNewRomanPSMT" w:hAnsi="TimesNewRomanPSMT" w:eastAsia="TimesNewRomanPSMT"/>
                      <w:b w:val="0"/>
                      <w:i w:val="0"/>
                      <w:color w:val="000000"/>
                      <w:sz w:val="18"/>
                    </w:rPr>
                    <w:t xml:space="preserve">Large Data Set </w:t>
                  </w:r>
                  <w:r>
                    <w:br/>
                  </w:r>
                  <w:r>
                    <w:rPr>
                      <w:rFonts w:ascii="TimesNewRomanPSMT" w:hAnsi="TimesNewRomanPSMT" w:eastAsia="TimesNewRomanPSMT"/>
                      <w:b w:val="0"/>
                      <w:i w:val="0"/>
                      <w:color w:val="000000"/>
                      <w:sz w:val="18"/>
                    </w:rPr>
                    <w:t xml:space="preserve">Simulation </w:t>
                  </w:r>
                  <w:r>
                    <w:br/>
                  </w:r>
                  <w:r>
                    <w:rPr>
                      <w:rFonts w:ascii="TimesNewRomanPSMT" w:hAnsi="TimesNewRomanPSMT" w:eastAsia="TimesNewRomanPSMT"/>
                      <w:b w:val="0"/>
                      <w:i w:val="0"/>
                      <w:color w:val="000000"/>
                      <w:sz w:val="18"/>
                    </w:rPr>
                    <w:t xml:space="preserve">Simulation Results </w:t>
                  </w:r>
                  <w:r>
                    <w:br/>
                  </w:r>
                  <w:r>
                    <w:rPr>
                      <w:rFonts w:ascii="TimesNewRomanPSMT" w:hAnsi="TimesNewRomanPSMT" w:eastAsia="TimesNewRomanPSMT"/>
                      <w:b w:val="0"/>
                      <w:i w:val="0"/>
                      <w:color w:val="000000"/>
                      <w:sz w:val="18"/>
                    </w:rPr>
                    <w:t xml:space="preserve">Assisted History Matching and Uncertainty Analysis </w:t>
                  </w:r>
                  <w:r>
                    <w:rPr>
                      <w:rFonts w:ascii="TimesNewRomanPSMT" w:hAnsi="TimesNewRomanPSMT" w:eastAsia="TimesNewRomanPSMT"/>
                      <w:b w:val="0"/>
                      <w:i w:val="0"/>
                      <w:color w:val="000000"/>
                      <w:sz w:val="18"/>
                    </w:rPr>
                    <w:t xml:space="preserve">Batch Jobs </w:t>
                  </w:r>
                  <w:r>
                    <w:br/>
                  </w:r>
                  <w:r>
                    <w:rPr>
                      <w:rFonts w:ascii="TimesNewRomanPSMT" w:hAnsi="TimesNewRomanPSMT" w:eastAsia="TimesNewRomanPSMT"/>
                      <w:b w:val="0"/>
                      <w:i w:val="0"/>
                      <w:color w:val="000000"/>
                      <w:sz w:val="18"/>
                    </w:rPr>
                    <w:t xml:space="preserve">Remote GUI </w:t>
                  </w:r>
                  <w:r>
                    <w:br/>
                  </w:r>
                  <w:r>
                    <w:rPr>
                      <w:rFonts w:ascii="TimesNewRomanPSMT" w:hAnsi="TimesNewRomanPSMT" w:eastAsia="TimesNewRomanPSMT"/>
                      <w:b w:val="0"/>
                      <w:i w:val="0"/>
                      <w:color w:val="000000"/>
                      <w:sz w:val="18"/>
                    </w:rPr>
                    <w:t xml:space="preserve">Manuals </w:t>
                  </w:r>
                </w:p>
              </w:tc>
            </w:tr>
          </w:tbl>
          <w:p>
            <w:pPr>
              <w:autoSpaceDN w:val="0"/>
              <w:autoSpaceDE w:val="0"/>
              <w:widowControl/>
              <w:spacing w:line="14" w:lineRule="exact" w:before="0" w:after="0"/>
              <w:ind w:left="0" w:right="0"/>
            </w:pPr>
          </w:p>
        </w:tc>
      </w:tr>
      <w:tr>
        <w:trPr>
          <w:trHeight w:hRule="exact" w:val="378"/>
        </w:trPr>
        <w:tc>
          <w:tcPr>
            <w:tcW w:type="dxa" w:w="325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3" w:lineRule="auto" w:before="6" w:after="0"/>
              <w:ind w:left="106" w:right="0" w:firstLine="0"/>
              <w:jc w:val="left"/>
            </w:pPr>
            <w:r>
              <w:rPr>
                <w:rFonts w:ascii="Times New Roman" w:hAnsi="Times New Roman" w:eastAsia="Times New Roman"/>
                <w:b/>
                <w:i w:val="0"/>
                <w:color w:val="000000"/>
                <w:sz w:val="18"/>
              </w:rPr>
              <w:t xml:space="preserve">Вид определяемой стоимости </w:t>
            </w:r>
          </w:p>
        </w:tc>
        <w:tc>
          <w:tcPr>
            <w:tcW w:type="dxa" w:w="680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00" w:lineRule="exact" w:before="2" w:after="0"/>
              <w:ind w:left="102" w:right="0" w:firstLine="0"/>
              <w:jc w:val="left"/>
            </w:pPr>
            <w:r>
              <w:rPr>
                <w:rFonts w:ascii="TimesNewRomanPSMT" w:hAnsi="TimesNewRomanPSMT" w:eastAsia="TimesNewRomanPSMT"/>
                <w:b w:val="0"/>
                <w:i w:val="0"/>
                <w:color w:val="000000"/>
                <w:sz w:val="18"/>
              </w:rPr>
              <w:t xml:space="preserve">Рыночная стоимость </w:t>
            </w:r>
          </w:p>
        </w:tc>
      </w:tr>
      <w:tr>
        <w:trPr>
          <w:trHeight w:hRule="exact" w:val="378"/>
        </w:trPr>
        <w:tc>
          <w:tcPr>
            <w:tcW w:type="dxa" w:w="325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33" w:lineRule="auto" w:before="6" w:after="0"/>
              <w:ind w:left="106" w:right="0" w:firstLine="0"/>
              <w:jc w:val="left"/>
            </w:pPr>
            <w:r>
              <w:rPr>
                <w:rFonts w:ascii="Times New Roman" w:hAnsi="Times New Roman" w:eastAsia="Times New Roman"/>
                <w:b/>
                <w:i w:val="0"/>
                <w:color w:val="000000"/>
                <w:sz w:val="18"/>
              </w:rPr>
              <w:t xml:space="preserve">Цель оценки </w:t>
            </w:r>
          </w:p>
        </w:tc>
        <w:tc>
          <w:tcPr>
            <w:tcW w:type="dxa" w:w="680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0" w:after="0"/>
              <w:ind w:left="102" w:right="0" w:firstLine="0"/>
              <w:jc w:val="left"/>
            </w:pPr>
            <w:r>
              <w:rPr>
                <w:rFonts w:ascii="TimesNewRomanPSMT" w:hAnsi="TimesNewRomanPSMT" w:eastAsia="TimesNewRomanPSMT"/>
                <w:b w:val="0"/>
                <w:i w:val="0"/>
                <w:color w:val="000000"/>
                <w:sz w:val="18"/>
              </w:rPr>
              <w:t xml:space="preserve">Определение рыночной стоимости объекта оценки </w:t>
            </w:r>
          </w:p>
        </w:tc>
      </w:tr>
      <w:tr>
        <w:trPr>
          <w:trHeight w:hRule="exact" w:val="996"/>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8" w:after="0"/>
              <w:ind w:left="106" w:right="0" w:firstLine="0"/>
              <w:jc w:val="left"/>
            </w:pPr>
            <w:r>
              <w:rPr>
                <w:rFonts w:ascii="Times New Roman" w:hAnsi="Times New Roman" w:eastAsia="Times New Roman"/>
                <w:b/>
                <w:i w:val="0"/>
                <w:color w:val="000000"/>
                <w:sz w:val="18"/>
              </w:rPr>
              <w:t xml:space="preserve">Назначение оценки (предполагаемое </w:t>
            </w:r>
            <w:r>
              <w:rPr>
                <w:rFonts w:ascii="Times New Roman" w:hAnsi="Times New Roman" w:eastAsia="Times New Roman"/>
                <w:b/>
                <w:i w:val="0"/>
                <w:color w:val="000000"/>
                <w:sz w:val="18"/>
              </w:rPr>
              <w:t xml:space="preserve">использование отчёта об оценке)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08" w:lineRule="exact" w:before="0" w:after="0"/>
              <w:ind w:left="102" w:right="60" w:firstLine="0"/>
              <w:jc w:val="both"/>
            </w:pPr>
            <w:r>
              <w:rPr>
                <w:rFonts w:ascii="TimesNewRomanPSMT" w:hAnsi="TimesNewRomanPSMT" w:eastAsia="TimesNewRomanPSMT"/>
                <w:b w:val="0"/>
                <w:i w:val="0"/>
                <w:color w:val="000000"/>
                <w:sz w:val="18"/>
              </w:rPr>
              <w:t xml:space="preserve">Настоящий Отчет может быть использован как документ, определяющий рыночную </w:t>
            </w:r>
            <w:r>
              <w:rPr>
                <w:rFonts w:ascii="TimesNewRomanPSMT" w:hAnsi="TimesNewRomanPSMT" w:eastAsia="TimesNewRomanPSMT"/>
                <w:b w:val="0"/>
                <w:i w:val="0"/>
                <w:color w:val="000000"/>
                <w:sz w:val="18"/>
              </w:rPr>
              <w:t xml:space="preserve">стоимость объекта оценки для консультирования Заказчика для заключения договора </w:t>
            </w:r>
            <w:r>
              <w:rPr>
                <w:rFonts w:ascii="TimesNewRomanPSMT" w:hAnsi="TimesNewRomanPSMT" w:eastAsia="TimesNewRomanPSMT"/>
                <w:b w:val="0"/>
                <w:i w:val="0"/>
                <w:color w:val="000000"/>
                <w:sz w:val="18"/>
              </w:rPr>
              <w:t xml:space="preserve">цессии (переуступка прав). Результатом оценки является итоговая величина </w:t>
            </w:r>
            <w:r>
              <w:rPr>
                <w:rFonts w:ascii="TimesNewRomanPSMT" w:hAnsi="TimesNewRomanPSMT" w:eastAsia="TimesNewRomanPSMT"/>
                <w:b w:val="0"/>
                <w:i w:val="0"/>
                <w:color w:val="000000"/>
                <w:sz w:val="18"/>
              </w:rPr>
              <w:t xml:space="preserve">стоимости объекта оценки. </w:t>
            </w:r>
          </w:p>
        </w:tc>
      </w:tr>
      <w:tr>
        <w:trPr>
          <w:trHeight w:hRule="exact" w:val="790"/>
        </w:trPr>
        <w:tc>
          <w:tcPr>
            <w:tcW w:type="dxa" w:w="3258"/>
            <w:tcBorders>
              <w:start w:sz="4.0" w:val="single" w:color="#000000"/>
              <w:top w:sz="4.0" w:val="single" w:color="#000000"/>
              <w:end w:sz="4.0"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37.99999999999997" w:type="dxa"/>
            </w:tblPr>
            <w:tblGrid>
              <w:gridCol w:w="1086"/>
              <w:gridCol w:w="1086"/>
              <w:gridCol w:w="1086"/>
            </w:tblGrid>
            <w:tr>
              <w:trPr>
                <w:trHeight w:hRule="exact" w:val="208"/>
              </w:trPr>
              <w:tc>
                <w:tcPr>
                  <w:tcW w:type="dxa" w:w="1300"/>
                  <w:tcBorders/>
                  <w:tcMar>
                    <w:start w:w="0" w:type="dxa"/>
                    <w:end w:w="0" w:type="dxa"/>
                  </w:tcMar>
                </w:tcPr>
                <w:p>
                  <w:pPr>
                    <w:autoSpaceDN w:val="0"/>
                    <w:autoSpaceDE w:val="0"/>
                    <w:widowControl/>
                    <w:spacing w:line="230" w:lineRule="auto" w:before="6" w:after="0"/>
                    <w:ind w:left="0" w:right="0" w:firstLine="0"/>
                    <w:jc w:val="center"/>
                  </w:pPr>
                  <w:r>
                    <w:rPr>
                      <w:rFonts w:ascii="Times New Roman" w:hAnsi="Times New Roman" w:eastAsia="Times New Roman"/>
                      <w:b/>
                      <w:i w:val="0"/>
                      <w:color w:val="000000"/>
                      <w:sz w:val="18"/>
                    </w:rPr>
                    <w:t xml:space="preserve">Ограничения </w:t>
                  </w:r>
                </w:p>
              </w:tc>
              <w:tc>
                <w:tcPr>
                  <w:tcW w:type="dxa" w:w="440"/>
                  <w:tcBorders/>
                  <w:tcMar>
                    <w:start w:w="0" w:type="dxa"/>
                    <w:end w:w="0" w:type="dxa"/>
                  </w:tcMar>
                </w:tcPr>
                <w:p>
                  <w:pPr>
                    <w:autoSpaceDN w:val="0"/>
                    <w:autoSpaceDE w:val="0"/>
                    <w:widowControl/>
                    <w:spacing w:line="230" w:lineRule="auto" w:before="6" w:after="0"/>
                    <w:ind w:left="0" w:right="0" w:firstLine="0"/>
                    <w:jc w:val="center"/>
                  </w:pPr>
                  <w:r>
                    <w:rPr>
                      <w:rFonts w:ascii="Times New Roman" w:hAnsi="Times New Roman" w:eastAsia="Times New Roman"/>
                      <w:b/>
                      <w:i w:val="0"/>
                      <w:color w:val="000000"/>
                      <w:sz w:val="18"/>
                    </w:rPr>
                    <w:t xml:space="preserve">по </w:t>
                  </w:r>
                </w:p>
              </w:tc>
              <w:tc>
                <w:tcPr>
                  <w:tcW w:type="dxa" w:w="1440"/>
                  <w:tcBorders/>
                  <w:tcMar>
                    <w:start w:w="0" w:type="dxa"/>
                    <w:end w:w="0" w:type="dxa"/>
                  </w:tcMar>
                </w:tcPr>
                <w:p>
                  <w:pPr>
                    <w:autoSpaceDN w:val="0"/>
                    <w:autoSpaceDE w:val="0"/>
                    <w:widowControl/>
                    <w:spacing w:line="230" w:lineRule="auto" w:before="6" w:after="0"/>
                    <w:ind w:left="0" w:right="0" w:firstLine="0"/>
                    <w:jc w:val="center"/>
                  </w:pPr>
                  <w:r>
                    <w:rPr>
                      <w:rFonts w:ascii="Times New Roman" w:hAnsi="Times New Roman" w:eastAsia="Times New Roman"/>
                      <w:b/>
                      <w:i w:val="0"/>
                      <w:color w:val="000000"/>
                      <w:sz w:val="18"/>
                    </w:rPr>
                    <w:t xml:space="preserve">использованию </w:t>
                  </w:r>
                </w:p>
              </w:tc>
            </w:tr>
          </w:tbl>
          <w:p>
            <w:pPr>
              <w:autoSpaceDN w:val="0"/>
              <w:autoSpaceDE w:val="0"/>
              <w:widowControl/>
              <w:spacing w:line="230" w:lineRule="auto" w:before="2" w:after="0"/>
              <w:ind w:left="106" w:right="0" w:firstLine="0"/>
              <w:jc w:val="left"/>
            </w:pPr>
            <w:r>
              <w:rPr>
                <w:rFonts w:ascii="Times New Roman" w:hAnsi="Times New Roman" w:eastAsia="Times New Roman"/>
                <w:b/>
                <w:i w:val="0"/>
                <w:color w:val="000000"/>
                <w:sz w:val="18"/>
              </w:rPr>
              <w:t xml:space="preserve">отчёта об оценке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08" w:lineRule="exact" w:before="0" w:after="0"/>
              <w:ind w:left="102" w:right="64" w:firstLine="0"/>
              <w:jc w:val="both"/>
            </w:pPr>
            <w:r>
              <w:rPr>
                <w:rFonts w:ascii="TimesNewRomanPSMT" w:hAnsi="TimesNewRomanPSMT" w:eastAsia="TimesNewRomanPSMT"/>
                <w:b w:val="0"/>
                <w:i w:val="0"/>
                <w:color w:val="000000"/>
                <w:sz w:val="18"/>
              </w:rPr>
              <w:t xml:space="preserve">Любое иное использование отчета об оценке, как документа, содержащего сведения </w:t>
            </w:r>
            <w:r>
              <w:rPr>
                <w:rFonts w:ascii="TimesNewRomanPSMT" w:hAnsi="TimesNewRomanPSMT" w:eastAsia="TimesNewRomanPSMT"/>
                <w:b w:val="0"/>
                <w:i w:val="0"/>
                <w:color w:val="000000"/>
                <w:sz w:val="18"/>
              </w:rPr>
              <w:t xml:space="preserve">доказательственного значения, возможно только с согласия Оценщика, выраженного </w:t>
            </w:r>
            <w:r>
              <w:rPr>
                <w:rFonts w:ascii="TimesNewRomanPSMT" w:hAnsi="TimesNewRomanPSMT" w:eastAsia="TimesNewRomanPSMT"/>
                <w:b w:val="0"/>
                <w:i w:val="0"/>
                <w:color w:val="000000"/>
                <w:sz w:val="18"/>
              </w:rPr>
              <w:t xml:space="preserve">в письменной форме. </w:t>
            </w:r>
          </w:p>
        </w:tc>
      </w:tr>
      <w:tr>
        <w:trPr>
          <w:trHeight w:hRule="exact" w:val="378"/>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18"/>
              </w:rPr>
              <w:t xml:space="preserve">Дата оценки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0" w:after="0"/>
              <w:ind w:left="102" w:right="0" w:firstLine="0"/>
              <w:jc w:val="left"/>
            </w:pPr>
            <w:r>
              <w:rPr>
                <w:rFonts w:ascii="TimesNewRomanPSMT" w:hAnsi="TimesNewRomanPSMT" w:eastAsia="TimesNewRomanPSMT"/>
                <w:b w:val="0"/>
                <w:i w:val="0"/>
                <w:color w:val="000000"/>
                <w:sz w:val="18"/>
              </w:rPr>
              <w:t xml:space="preserve">09 декабря 2022 года </w:t>
            </w:r>
          </w:p>
        </w:tc>
      </w:tr>
      <w:tr>
        <w:trPr>
          <w:trHeight w:hRule="exact" w:val="378"/>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6" w:after="0"/>
              <w:ind w:left="106" w:right="0" w:firstLine="0"/>
              <w:jc w:val="left"/>
            </w:pPr>
            <w:r>
              <w:rPr>
                <w:rFonts w:ascii="Times New Roman" w:hAnsi="Times New Roman" w:eastAsia="Times New Roman"/>
                <w:b/>
                <w:i w:val="0"/>
                <w:color w:val="000000"/>
                <w:sz w:val="18"/>
              </w:rPr>
              <w:t xml:space="preserve">Дата составления отчёта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0" w:after="0"/>
              <w:ind w:left="102" w:right="0" w:firstLine="0"/>
              <w:jc w:val="left"/>
            </w:pPr>
            <w:r>
              <w:rPr>
                <w:rFonts w:ascii="TimesNewRomanPSMT" w:hAnsi="TimesNewRomanPSMT" w:eastAsia="TimesNewRomanPSMT"/>
                <w:b w:val="0"/>
                <w:i w:val="0"/>
                <w:color w:val="000000"/>
                <w:sz w:val="18"/>
              </w:rPr>
              <w:t xml:space="preserve">20 января 2023 года </w:t>
            </w:r>
          </w:p>
        </w:tc>
      </w:tr>
      <w:tr>
        <w:trPr>
          <w:trHeight w:hRule="exact" w:val="374"/>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3" w:lineRule="auto" w:before="4" w:after="0"/>
              <w:ind w:left="0" w:right="0" w:firstLine="0"/>
              <w:jc w:val="center"/>
            </w:pPr>
            <w:r>
              <w:rPr>
                <w:rFonts w:ascii="Times New Roman" w:hAnsi="Times New Roman" w:eastAsia="Times New Roman"/>
                <w:b/>
                <w:i w:val="0"/>
                <w:color w:val="000000"/>
                <w:sz w:val="18"/>
              </w:rPr>
              <w:t xml:space="preserve">Период проведения работ по оценке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0" w:after="0"/>
              <w:ind w:left="102" w:right="0" w:firstLine="0"/>
              <w:jc w:val="left"/>
            </w:pPr>
            <w:r>
              <w:rPr>
                <w:rFonts w:ascii="TimesNewRomanPSMT" w:hAnsi="TimesNewRomanPSMT" w:eastAsia="TimesNewRomanPSMT"/>
                <w:b w:val="0"/>
                <w:i w:val="0"/>
                <w:color w:val="000000"/>
                <w:sz w:val="18"/>
              </w:rPr>
              <w:t xml:space="preserve">с 09 декабря 2022 года по 20 января 2023 года </w:t>
            </w:r>
          </w:p>
        </w:tc>
      </w:tr>
      <w:tr>
        <w:trPr>
          <w:trHeight w:hRule="exact" w:val="478"/>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90" w:lineRule="auto" w:before="0" w:after="0"/>
              <w:ind w:left="106" w:right="0" w:firstLine="0"/>
              <w:jc w:val="left"/>
            </w:pPr>
            <w:r>
              <w:rPr>
                <w:rFonts w:ascii="Times New Roman" w:hAnsi="Times New Roman" w:eastAsia="Times New Roman"/>
                <w:b/>
                <w:i w:val="0"/>
                <w:color w:val="000000"/>
                <w:sz w:val="18"/>
              </w:rPr>
              <w:t xml:space="preserve">Договор на проведение оценки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0" w:after="0"/>
              <w:ind w:left="102" w:right="0" w:firstLine="0"/>
              <w:jc w:val="left"/>
            </w:pPr>
            <w:r>
              <w:rPr>
                <w:rFonts w:ascii="TimesNewRomanPSMT" w:hAnsi="TimesNewRomanPSMT" w:eastAsia="TimesNewRomanPSMT"/>
                <w:b w:val="0"/>
                <w:i w:val="0"/>
                <w:color w:val="000000"/>
                <w:sz w:val="18"/>
              </w:rPr>
              <w:t xml:space="preserve">№ О-0912/2022 от 09 декабря 2022 года </w:t>
            </w:r>
          </w:p>
        </w:tc>
      </w:tr>
    </w:tbl>
    <w:p>
      <w:pPr>
        <w:autoSpaceDN w:val="0"/>
        <w:autoSpaceDE w:val="0"/>
        <w:widowControl/>
        <w:spacing w:line="197" w:lineRule="auto" w:before="240" w:after="0"/>
        <w:ind w:left="0" w:right="0" w:firstLine="0"/>
        <w:jc w:val="center"/>
      </w:pPr>
      <w:r>
        <w:t>2</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8" w:lineRule="exact" w:before="42" w:after="0"/>
        <w:ind w:left="0" w:right="0" w:firstLine="0"/>
        <w:jc w:val="center"/>
      </w:pPr>
      <w:r>
        <w:t>В результате проведённого анализа и расчётов, Оценщик свидетельствует, что рыночная стоимость исключительного (авторского и смежного) права на англоязычную версию</w:t>
      </w:r>
    </w:p>
    <w:p>
      <w:pPr>
        <w:autoSpaceDN w:val="0"/>
        <w:autoSpaceDE w:val="0"/>
        <w:widowControl/>
        <w:spacing w:line="278" w:lineRule="exact" w:before="0" w:after="0"/>
        <w:ind w:left="0" w:right="22" w:firstLine="0"/>
        <w:jc w:val="both"/>
      </w:pPr>
      <w:r>
        <w:t>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по состоянию на дату оценки 09 декабря 2022 года, с учетом округления составляет:</w:t>
      </w:r>
    </w:p>
    <w:p>
      <w:pPr>
        <w:autoSpaceDN w:val="0"/>
        <w:autoSpaceDE w:val="0"/>
        <w:widowControl/>
        <w:spacing w:line="269" w:lineRule="auto" w:before="414" w:after="0"/>
        <w:ind w:left="0" w:right="0" w:firstLine="0"/>
        <w:jc w:val="left"/>
      </w:pPr>
      <w:r>
        <w:t>330 564 000,00 (Триста тридцать миллионов пятьсот шестьдесят четыре тысячи рублей).</w:t>
      </w:r>
    </w:p>
    <w:p>
      <w:pPr>
        <w:autoSpaceDN w:val="0"/>
        <w:tabs>
          <w:tab w:pos="2822" w:val="left"/>
        </w:tabs>
        <w:autoSpaceDE w:val="0"/>
        <w:widowControl/>
        <w:spacing w:line="204" w:lineRule="exact" w:before="610" w:after="0"/>
        <w:ind w:left="0" w:right="0" w:firstLine="0"/>
        <w:jc w:val="left"/>
      </w:pPr>
      <w:r>
        <w:t xml:space="preserve">Генеральный директор ООО «Универсальные бизнес технологии» ______________/Плаксин Д.А./ </w:t>
        <w:tab/>
        <w:t>МП</w:t>
      </w:r>
    </w:p>
    <w:p>
      <w:pPr>
        <w:autoSpaceDN w:val="0"/>
        <w:autoSpaceDE w:val="0"/>
        <w:widowControl/>
        <w:spacing w:line="197" w:lineRule="auto" w:before="11106" w:after="0"/>
        <w:ind w:left="0" w:right="0" w:firstLine="0"/>
        <w:jc w:val="center"/>
      </w:pPr>
      <w:r>
        <w:t>3</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tabs>
          <w:tab w:pos="222" w:val="left"/>
          <w:tab w:pos="4026" w:val="left"/>
        </w:tabs>
        <w:autoSpaceDE w:val="0"/>
        <w:widowControl/>
        <w:spacing w:line="400" w:lineRule="exact" w:before="0" w:after="0"/>
        <w:ind w:left="0" w:right="0" w:firstLine="0"/>
        <w:jc w:val="left"/>
      </w:pPr>
      <w:r>
        <w:t xml:space="preserve">ОГЛАВЛЕНИЕ  1. ОСНОВНЫЕ ФАКТЫ И ВЫВОДЫ .................................................................................................................. 5 2. ИНФОРМАЦИЯ, СОДЕРЖАЩАЯСЯ В ЗАДАНИИ НА ОЦЕНКУ .............................................................. 7 3. СВЕДЕНИЯ ОБ ОЦЕНЩИКЕ ........................................................................................................................... 9 4. СВЕДЕНИЯ О ЗАКАЗЧИКЕ ОЦЕНКИ .......................................................................................................... 10 5. СВЕДЕНИЯ ОБ ОЦЕНОЧНОЙ КОМПАНИИ ............................................................................................... 10 6. СВЕДЕНИЯ О НЕЗАВИСИМОСТИ ............................................................................................................... 10 7. СВЕДЕНИЯ О ВНЕШНИХ ОРГАНИЗАЦИЯХ И СПЕЦИАЛИСТАХ ....................................................... 11 8. СТАНДАРТЫ ОЦЕНКИ И МЕТОДИЧЕСКИЕ РЕКОМЕНДАЦИИ ........................................................... 11 9. ОСНОВНЫЕ ПОНЯТИЯ И ТЕРМИНЫ ......................................................................................................... 12 10. ОПИСАНИЕ ОБЪЕКТА ОЦЕНКИ ................................................................................................................ 16 </w:t>
        <w:tab/>
        <w:t xml:space="preserve">10.1. Перечень использованных документов .................................................................................................. 18 11. ДОПУЩЕНИЯ И ОГРАНИЧЕНИЯ ОЦЕНКИ ............................................................................................. 18 </w:t>
        <w:tab/>
        <w:t xml:space="preserve">11.1. Специальные допущения ......................................................................................................................... 18 </w:t>
        <w:tab/>
        <w:t xml:space="preserve">11.2. Существенные допущения, не являющиеся специальными ................................................................. 19 </w:t>
        <w:tab/>
        <w:t xml:space="preserve">11.3. Прочие допущения ................................................................................................................................... 20 12. АНАЛИЗ РЫНКА ............................................................................................................................................ 20 </w:t>
        <w:tab/>
        <w:t xml:space="preserve">12.1.  АНАЛИЗ ПОЛОЖЕНИЯ РОССИЙСКОЙ ФЕДЕРАЦИИ В МИРЕ. .................................................. 20 </w:t>
        <w:tab/>
        <w:t xml:space="preserve">12.2.  АНАЛИЗ РЫНКА ОБЪЕКТА ОЦЕНКИ. .............................................................................................. 24 13. ОПИСАНИЕ ПРОЦЕССА ОЦЕНКИ ............................................................................................................. 33 </w:t>
        <w:tab/>
        <w:t xml:space="preserve">13.1. Последовательность определения стоимости объекта оценки ............................................................ 33 </w:t>
        <w:tab/>
        <w:t xml:space="preserve">13.2. Иные сведения, необходимые для полного и достаточного представления результата оценки ...... 34 </w:t>
        <w:tab/>
        <w:t xml:space="preserve">13.3.  Обоснование выбора подходов и методов оценки ............................................................................... 34 </w:t>
        <w:tab/>
        <w:t xml:space="preserve">13.4. Затратный подход к оценке ..................................................................................................................... 35 </w:t>
        <w:tab/>
        <w:t xml:space="preserve">13.5. Сравнительный подход к оценке ............................................................................................................ 38 </w:t>
        <w:tab/>
        <w:t xml:space="preserve">13.6. Доходный подход к оценке...................................................................................................................... 39 </w:t>
        <w:tab/>
        <w:t xml:space="preserve">13.7. РАСЧЕТ РЫНОЧНОЙ СТОИМОСТИ ОБЪЕКТА ОЦЕНКИ ДОХОДНЫМ ПОДХОДОМ ............. 40 </w:t>
        <w:tab/>
        <w:t>13.8. Согласование результатов оценки .......................................................................................................... 53 14. РЕЗУЛЬТАТЫ ОЦЕНКИ ................................................................................................................................ 54 ПРИЛОЖЕНИЕ 1: ДОКУМЕНТЫ ОЦЕНЩИКА .............................................................................................. 56 ПРИЛОЖЕНИЕ 2: ДОКУМЕНТЫ ОЦЕНОЧНОЙ ФИРМЫ ............................................................................ 71 ПРИЛОЖЕНИЕ № 3: ИНФОРМАЦИЯ ИЗ ОТКРЫТЫХ ИСТОЧНИКОВ, ИСПОЛЬЗОВАННАЯ ОЦЕНЩИКОМ ДЛЯ РАСЧЕТА СТОИМОСТИ ОБЪЕКТА ОЦЕНКИ........................................................... 74</w:t>
      </w:r>
    </w:p>
    <w:p>
      <w:pPr>
        <w:autoSpaceDN w:val="0"/>
        <w:autoSpaceDE w:val="0"/>
        <w:widowControl/>
        <w:spacing w:line="197" w:lineRule="auto" w:before="1046" w:after="0"/>
        <w:ind w:left="0" w:right="0" w:firstLine="0"/>
        <w:jc w:val="center"/>
      </w:pPr>
      <w:r>
        <w:t>4</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8" w:lineRule="auto" w:before="0" w:after="0"/>
        <w:ind w:left="0" w:right="0" w:firstLine="0"/>
        <w:jc w:val="center"/>
      </w:pPr>
      <w:r>
        <w:t>1. ОСНОВНЫЕ ФАКТЫ И ВЫВОДЫ</w:t>
      </w:r>
    </w:p>
    <w:p>
      <w:pPr>
        <w:autoSpaceDN w:val="0"/>
        <w:autoSpaceDE w:val="0"/>
        <w:widowControl/>
        <w:spacing w:line="288" w:lineRule="auto" w:before="0" w:after="210"/>
        <w:ind w:left="0" w:right="0" w:firstLine="0"/>
        <w:jc w:val="left"/>
      </w:pPr>
      <w:r>
        <w:t>Таблица 1-1 Основные факты и выводы</w:t>
      </w:r>
    </w:p>
    <w:tbl>
      <w:tblPr>
        <w:tblW w:type="auto" w:w="0"/>
        <w:tblLayout w:type="fixed"/>
        <w:tblLook w:firstColumn="1" w:firstRow="1" w:lastColumn="0" w:lastRow="0" w:noHBand="0" w:noVBand="1" w:val="04A0"/>
        <w:tblInd w:w="5.999999999999943" w:type="dxa"/>
      </w:tblPr>
      <w:tblGrid>
        <w:gridCol w:w="5065"/>
        <w:gridCol w:w="5065"/>
      </w:tblGrid>
      <w:tr>
        <w:trPr>
          <w:trHeight w:hRule="exact" w:val="4884"/>
        </w:trPr>
        <w:tc>
          <w:tcPr>
            <w:tcW w:type="dxa" w:w="283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2" w:lineRule="exact" w:before="0" w:after="0"/>
              <w:ind w:left="106" w:right="288" w:firstLine="0"/>
              <w:jc w:val="left"/>
            </w:pPr>
            <w:r>
              <w:rPr>
                <w:rFonts w:ascii="TimesNewRomanPSMT" w:hAnsi="TimesNewRomanPSMT" w:eastAsia="TimesNewRomanPSMT"/>
                <w:b w:val="0"/>
                <w:i w:val="0"/>
                <w:color w:val="000000"/>
                <w:sz w:val="20"/>
              </w:rPr>
              <w:t xml:space="preserve">Общая информация, </w:t>
            </w:r>
            <w:r>
              <w:br/>
            </w:r>
            <w:r>
              <w:rPr>
                <w:rFonts w:ascii="TimesNewRomanPSMT" w:hAnsi="TimesNewRomanPSMT" w:eastAsia="TimesNewRomanPSMT"/>
                <w:b w:val="0"/>
                <w:i w:val="0"/>
                <w:color w:val="000000"/>
                <w:sz w:val="20"/>
              </w:rPr>
              <w:t xml:space="preserve">идентифицирующая объект </w:t>
            </w:r>
            <w:r>
              <w:rPr>
                <w:rFonts w:ascii="TimesNewRomanPSMT" w:hAnsi="TimesNewRomanPSMT" w:eastAsia="TimesNewRomanPSMT"/>
                <w:b w:val="0"/>
                <w:i w:val="0"/>
                <w:color w:val="000000"/>
                <w:sz w:val="20"/>
              </w:rPr>
              <w:t xml:space="preserve">оценки: </w:t>
            </w:r>
          </w:p>
        </w:tc>
        <w:tc>
          <w:tcPr>
            <w:tcW w:type="dxa" w:w="694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08" w:lineRule="exact" w:before="0" w:after="68"/>
              <w:ind w:left="104" w:right="58" w:firstLine="0"/>
              <w:jc w:val="both"/>
            </w:pPr>
            <w:r>
              <w:rPr>
                <w:rFonts w:ascii="TimesNewRomanPSMT" w:hAnsi="TimesNewRomanPSMT" w:eastAsia="TimesNewRomanPSMT"/>
                <w:b w:val="0"/>
                <w:i w:val="0"/>
                <w:color w:val="000000"/>
                <w:sz w:val="18"/>
              </w:rPr>
              <w:t xml:space="preserve">Исключительное (авторское и смежное) право на англоязычную версию программного </w:t>
            </w:r>
            <w:r>
              <w:rPr>
                <w:rFonts w:ascii="TimesNewRomanPSMT" w:hAnsi="TimesNewRomanPSMT" w:eastAsia="TimesNewRomanPSMT"/>
                <w:b w:val="0"/>
                <w:i w:val="0"/>
                <w:color w:val="000000"/>
                <w:sz w:val="18"/>
              </w:rPr>
              <w:t xml:space="preserve">обеспечения «tNAVIGATOR», на английском, испанском и китайском языках на </w:t>
            </w:r>
            <w:r>
              <w:rPr>
                <w:rFonts w:ascii="TimesNewRomanPSMT" w:hAnsi="TimesNewRomanPSMT" w:eastAsia="TimesNewRomanPSMT"/>
                <w:b w:val="0"/>
                <w:i w:val="0"/>
                <w:color w:val="000000"/>
                <w:sz w:val="18"/>
              </w:rPr>
              <w:t xml:space="preserve">территории всех стран мира за исключением России, Белоруссии и Казахстана, в том </w:t>
            </w:r>
            <w:r>
              <w:rPr>
                <w:rFonts w:ascii="TimesNewRomanPSMT" w:hAnsi="TimesNewRomanPSMT" w:eastAsia="TimesNewRomanPSMT"/>
                <w:b w:val="0"/>
                <w:i w:val="0"/>
                <w:color w:val="000000"/>
                <w:sz w:val="18"/>
              </w:rPr>
              <w:t xml:space="preserve">числе на следующие модули: </w:t>
            </w:r>
          </w:p>
          <w:tbl>
            <w:tblPr>
              <w:tblW w:type="auto" w:w="0"/>
              <w:tblLayout w:type="fixed"/>
              <w:tblLook w:firstColumn="1" w:firstRow="1" w:lastColumn="0" w:lastRow="0" w:noHBand="0" w:noVBand="1" w:val="04A0"/>
              <w:tblInd w:w="226.00000000000023" w:type="dxa"/>
            </w:tblPr>
            <w:tblGrid>
              <w:gridCol w:w="3474"/>
              <w:gridCol w:w="3474"/>
            </w:tblGrid>
            <w:tr>
              <w:trPr>
                <w:trHeight w:hRule="exact" w:val="3858"/>
              </w:trPr>
              <w:tc>
                <w:tcPr>
                  <w:tcW w:type="dxa" w:w="620"/>
                  <w:tcBorders/>
                  <w:tcMar>
                    <w:start w:w="0" w:type="dxa"/>
                    <w:end w:w="0" w:type="dxa"/>
                  </w:tcMar>
                </w:tcPr>
                <w:p>
                  <w:pPr>
                    <w:autoSpaceDN w:val="0"/>
                    <w:autoSpaceDE w:val="0"/>
                    <w:widowControl/>
                    <w:spacing w:line="206" w:lineRule="exact" w:before="84" w:after="0"/>
                    <w:ind w:left="238" w:right="318" w:firstLine="0"/>
                    <w:jc w:val="both"/>
                  </w:pP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p>
              </w:tc>
              <w:tc>
                <w:tcPr>
                  <w:tcW w:type="dxa" w:w="5120"/>
                  <w:tcBorders/>
                  <w:tcMar>
                    <w:start w:w="0" w:type="dxa"/>
                    <w:end w:w="0" w:type="dxa"/>
                  </w:tcMar>
                </w:tcPr>
                <w:p>
                  <w:pPr>
                    <w:autoSpaceDN w:val="0"/>
                    <w:autoSpaceDE w:val="0"/>
                    <w:widowControl/>
                    <w:spacing w:line="206" w:lineRule="exact" w:before="94" w:after="0"/>
                    <w:ind w:left="324" w:right="864" w:firstLine="0"/>
                    <w:jc w:val="left"/>
                  </w:pPr>
                  <w:r>
                    <w:rPr>
                      <w:rFonts w:ascii="TimesNewRomanPSMT" w:hAnsi="TimesNewRomanPSMT" w:eastAsia="TimesNewRomanPSMT"/>
                      <w:b w:val="0"/>
                      <w:i w:val="0"/>
                      <w:color w:val="000000"/>
                      <w:sz w:val="18"/>
                    </w:rPr>
                    <w:t xml:space="preserve">Model Designer </w:t>
                  </w:r>
                  <w:r>
                    <w:br/>
                  </w:r>
                  <w:r>
                    <w:rPr>
                      <w:rFonts w:ascii="TimesNewRomanPSMT" w:hAnsi="TimesNewRomanPSMT" w:eastAsia="TimesNewRomanPSMT"/>
                      <w:b w:val="0"/>
                      <w:i w:val="0"/>
                      <w:color w:val="000000"/>
                      <w:sz w:val="18"/>
                    </w:rPr>
                    <w:t xml:space="preserve">Geology Designer </w:t>
                  </w:r>
                  <w:r>
                    <w:br/>
                  </w:r>
                  <w:r>
                    <w:rPr>
                      <w:rFonts w:ascii="TimesNewRomanPSMT" w:hAnsi="TimesNewRomanPSMT" w:eastAsia="TimesNewRomanPSMT"/>
                      <w:b w:val="0"/>
                      <w:i w:val="0"/>
                      <w:color w:val="000000"/>
                      <w:sz w:val="18"/>
                    </w:rPr>
                    <w:t xml:space="preserve">Well Designer </w:t>
                  </w:r>
                  <w:r>
                    <w:br/>
                  </w:r>
                  <w:r>
                    <w:rPr>
                      <w:rFonts w:ascii="TimesNewRomanPSMT" w:hAnsi="TimesNewRomanPSMT" w:eastAsia="TimesNewRomanPSMT"/>
                      <w:b w:val="0"/>
                      <w:i w:val="0"/>
                      <w:color w:val="000000"/>
                      <w:sz w:val="18"/>
                    </w:rPr>
                    <w:t xml:space="preserve">PVT Designer </w:t>
                  </w:r>
                  <w:r>
                    <w:br/>
                  </w:r>
                  <w:r>
                    <w:rPr>
                      <w:rFonts w:ascii="TimesNewRomanPSMT" w:hAnsi="TimesNewRomanPSMT" w:eastAsia="TimesNewRomanPSMT"/>
                      <w:b w:val="0"/>
                      <w:i w:val="0"/>
                      <w:color w:val="000000"/>
                      <w:sz w:val="18"/>
                    </w:rPr>
                    <w:t xml:space="preserve">Network Designer </w:t>
                  </w:r>
                  <w:r>
                    <w:br/>
                  </w:r>
                  <w:r>
                    <w:rPr>
                      <w:rFonts w:ascii="TimesNewRomanPSMT" w:hAnsi="TimesNewRomanPSMT" w:eastAsia="TimesNewRomanPSMT"/>
                      <w:b w:val="0"/>
                      <w:i w:val="0"/>
                      <w:color w:val="000000"/>
                      <w:sz w:val="18"/>
                    </w:rPr>
                    <w:t xml:space="preserve">GUI (Graphical User Interface) </w:t>
                  </w:r>
                  <w:r>
                    <w:br/>
                  </w:r>
                  <w:r>
                    <w:rPr>
                      <w:rFonts w:ascii="TimesNewRomanPSMT" w:hAnsi="TimesNewRomanPSMT" w:eastAsia="TimesNewRomanPSMT"/>
                      <w:b w:val="0"/>
                      <w:i w:val="0"/>
                      <w:color w:val="000000"/>
                      <w:sz w:val="18"/>
                    </w:rPr>
                    <w:t xml:space="preserve">Assisted History Matching </w:t>
                  </w:r>
                  <w:r>
                    <w:br/>
                  </w:r>
                  <w:r>
                    <w:rPr>
                      <w:rFonts w:ascii="TimesNewRomanPSMT" w:hAnsi="TimesNewRomanPSMT" w:eastAsia="TimesNewRomanPSMT"/>
                      <w:b w:val="0"/>
                      <w:i w:val="0"/>
                      <w:color w:val="000000"/>
                      <w:sz w:val="18"/>
                    </w:rPr>
                    <w:t xml:space="preserve">Black Oil </w:t>
                  </w:r>
                  <w:r>
                    <w:br/>
                  </w:r>
                  <w:r>
                    <w:rPr>
                      <w:rFonts w:ascii="TimesNewRomanPSMT" w:hAnsi="TimesNewRomanPSMT" w:eastAsia="TimesNewRomanPSMT"/>
                      <w:b w:val="0"/>
                      <w:i w:val="0"/>
                      <w:color w:val="000000"/>
                      <w:sz w:val="18"/>
                    </w:rPr>
                    <w:t xml:space="preserve">Compositional </w:t>
                  </w:r>
                  <w:r>
                    <w:br/>
                  </w:r>
                  <w:r>
                    <w:rPr>
                      <w:rFonts w:ascii="TimesNewRomanPSMT" w:hAnsi="TimesNewRomanPSMT" w:eastAsia="TimesNewRomanPSMT"/>
                      <w:b w:val="0"/>
                      <w:i w:val="0"/>
                      <w:color w:val="000000"/>
                      <w:sz w:val="18"/>
                    </w:rPr>
                    <w:t xml:space="preserve">Thermal </w:t>
                  </w:r>
                  <w:r>
                    <w:br/>
                  </w:r>
                  <w:r>
                    <w:rPr>
                      <w:rFonts w:ascii="TimesNewRomanPSMT" w:hAnsi="TimesNewRomanPSMT" w:eastAsia="TimesNewRomanPSMT"/>
                      <w:b w:val="0"/>
                      <w:i w:val="0"/>
                      <w:color w:val="000000"/>
                      <w:sz w:val="18"/>
                    </w:rPr>
                    <w:t xml:space="preserve">Multiple Realizations </w:t>
                  </w:r>
                  <w:r>
                    <w:br/>
                  </w:r>
                  <w:r>
                    <w:rPr>
                      <w:rFonts w:ascii="TimesNewRomanPSMT" w:hAnsi="TimesNewRomanPSMT" w:eastAsia="TimesNewRomanPSMT"/>
                      <w:b w:val="0"/>
                      <w:i w:val="0"/>
                      <w:color w:val="000000"/>
                      <w:sz w:val="18"/>
                    </w:rPr>
                    <w:t xml:space="preserve">Large Data Set </w:t>
                  </w:r>
                  <w:r>
                    <w:br/>
                  </w:r>
                  <w:r>
                    <w:rPr>
                      <w:rFonts w:ascii="TimesNewRomanPSMT" w:hAnsi="TimesNewRomanPSMT" w:eastAsia="TimesNewRomanPSMT"/>
                      <w:b w:val="0"/>
                      <w:i w:val="0"/>
                      <w:color w:val="000000"/>
                      <w:sz w:val="18"/>
                    </w:rPr>
                    <w:t xml:space="preserve">Simulation </w:t>
                  </w:r>
                  <w:r>
                    <w:br/>
                  </w:r>
                  <w:r>
                    <w:rPr>
                      <w:rFonts w:ascii="TimesNewRomanPSMT" w:hAnsi="TimesNewRomanPSMT" w:eastAsia="TimesNewRomanPSMT"/>
                      <w:b w:val="0"/>
                      <w:i w:val="0"/>
                      <w:color w:val="000000"/>
                      <w:sz w:val="18"/>
                    </w:rPr>
                    <w:t xml:space="preserve">Simulation Results </w:t>
                  </w:r>
                  <w:r>
                    <w:br/>
                  </w:r>
                  <w:r>
                    <w:rPr>
                      <w:rFonts w:ascii="TimesNewRomanPSMT" w:hAnsi="TimesNewRomanPSMT" w:eastAsia="TimesNewRomanPSMT"/>
                      <w:b w:val="0"/>
                      <w:i w:val="0"/>
                      <w:color w:val="000000"/>
                      <w:sz w:val="18"/>
                    </w:rPr>
                    <w:t xml:space="preserve">Assisted History Matching and Uncertainty Analysis </w:t>
                  </w:r>
                  <w:r>
                    <w:rPr>
                      <w:rFonts w:ascii="TimesNewRomanPSMT" w:hAnsi="TimesNewRomanPSMT" w:eastAsia="TimesNewRomanPSMT"/>
                      <w:b w:val="0"/>
                      <w:i w:val="0"/>
                      <w:color w:val="000000"/>
                      <w:sz w:val="18"/>
                    </w:rPr>
                    <w:t xml:space="preserve">Batch Jobs </w:t>
                  </w:r>
                  <w:r>
                    <w:br/>
                  </w:r>
                  <w:r>
                    <w:rPr>
                      <w:rFonts w:ascii="TimesNewRomanPSMT" w:hAnsi="TimesNewRomanPSMT" w:eastAsia="TimesNewRomanPSMT"/>
                      <w:b w:val="0"/>
                      <w:i w:val="0"/>
                      <w:color w:val="000000"/>
                      <w:sz w:val="18"/>
                    </w:rPr>
                    <w:t xml:space="preserve">Remote GUI </w:t>
                  </w:r>
                  <w:r>
                    <w:br/>
                  </w:r>
                  <w:r>
                    <w:rPr>
                      <w:rFonts w:ascii="TimesNewRomanPSMT" w:hAnsi="TimesNewRomanPSMT" w:eastAsia="TimesNewRomanPSMT"/>
                      <w:b w:val="0"/>
                      <w:i w:val="0"/>
                      <w:color w:val="000000"/>
                      <w:sz w:val="18"/>
                    </w:rPr>
                    <w:t xml:space="preserve">Manuals </w:t>
                  </w:r>
                </w:p>
              </w:tc>
            </w:tr>
          </w:tbl>
          <w:p>
            <w:pPr>
              <w:autoSpaceDN w:val="0"/>
              <w:autoSpaceDE w:val="0"/>
              <w:widowControl/>
              <w:spacing w:line="14" w:lineRule="exact" w:before="0" w:after="0"/>
              <w:ind w:left="0" w:right="0"/>
            </w:pPr>
          </w:p>
        </w:tc>
      </w:tr>
      <w:tr>
        <w:trPr>
          <w:trHeight w:hRule="exact" w:val="424"/>
        </w:trPr>
        <w:tc>
          <w:tcPr>
            <w:tcW w:type="dxa" w:w="283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6" w:right="0" w:firstLine="0"/>
              <w:jc w:val="left"/>
            </w:pPr>
            <w:r>
              <w:rPr>
                <w:rFonts w:ascii="TimesNewRomanPSMT" w:hAnsi="TimesNewRomanPSMT" w:eastAsia="TimesNewRomanPSMT"/>
                <w:b w:val="0"/>
                <w:i w:val="0"/>
                <w:color w:val="000000"/>
                <w:sz w:val="20"/>
              </w:rPr>
              <w:t xml:space="preserve">Дата оценки: </w:t>
            </w:r>
          </w:p>
        </w:tc>
        <w:tc>
          <w:tcPr>
            <w:tcW w:type="dxa" w:w="694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09.12.2022 г. </w:t>
            </w:r>
          </w:p>
        </w:tc>
      </w:tr>
      <w:tr>
        <w:trPr>
          <w:trHeight w:hRule="exact" w:val="930"/>
        </w:trPr>
        <w:tc>
          <w:tcPr>
            <w:tcW w:type="dxa" w:w="283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34" w:lineRule="exact" w:before="0" w:after="0"/>
              <w:ind w:left="106" w:right="0" w:firstLine="0"/>
              <w:jc w:val="left"/>
            </w:pPr>
            <w:r>
              <w:rPr>
                <w:rFonts w:ascii="TimesNewRomanPSMT" w:hAnsi="TimesNewRomanPSMT" w:eastAsia="TimesNewRomanPSMT"/>
                <w:b w:val="0"/>
                <w:i w:val="0"/>
                <w:color w:val="000000"/>
                <w:sz w:val="20"/>
              </w:rPr>
              <w:t xml:space="preserve">Стоимость, полученная при </w:t>
            </w:r>
            <w:r>
              <w:rPr>
                <w:rFonts w:ascii="TimesNewRomanPSMT" w:hAnsi="TimesNewRomanPSMT" w:eastAsia="TimesNewRomanPSMT"/>
                <w:b w:val="0"/>
                <w:i w:val="0"/>
                <w:color w:val="000000"/>
                <w:sz w:val="20"/>
              </w:rPr>
              <w:t xml:space="preserve">применении разных подходов </w:t>
            </w:r>
          </w:p>
        </w:tc>
        <w:tc>
          <w:tcPr>
            <w:tcW w:type="dxa" w:w="694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30" w:lineRule="exact" w:before="36" w:after="0"/>
              <w:ind w:left="104" w:right="0" w:firstLine="0"/>
              <w:jc w:val="left"/>
            </w:pPr>
            <w:r>
              <w:rPr>
                <w:rFonts w:ascii="TimesNewRomanPSMT" w:hAnsi="TimesNewRomanPSMT" w:eastAsia="TimesNewRomanPSMT"/>
                <w:b w:val="0"/>
                <w:i w:val="0"/>
                <w:color w:val="000000"/>
                <w:sz w:val="20"/>
              </w:rPr>
              <w:t xml:space="preserve">Сравнительный подход: обоснованный отказ </w:t>
            </w:r>
            <w:r>
              <w:br/>
            </w:r>
            <w:r>
              <w:rPr>
                <w:rFonts w:ascii="TimesNewRomanPSMT" w:hAnsi="TimesNewRomanPSMT" w:eastAsia="TimesNewRomanPSMT"/>
                <w:b w:val="0"/>
                <w:i w:val="0"/>
                <w:color w:val="000000"/>
                <w:sz w:val="20"/>
              </w:rPr>
              <w:t xml:space="preserve">Затратный подход: обоснованный отказ </w:t>
            </w:r>
            <w:r>
              <w:br/>
            </w:r>
            <w:r>
              <w:rPr>
                <w:rFonts w:ascii="TimesNewRomanPSMT" w:hAnsi="TimesNewRomanPSMT" w:eastAsia="TimesNewRomanPSMT"/>
                <w:b w:val="0"/>
                <w:i w:val="0"/>
                <w:color w:val="000000"/>
                <w:sz w:val="20"/>
              </w:rPr>
              <w:t xml:space="preserve">Доходный подход: 330 564 000,00 (Триста тридцать миллионов пятьсот </w:t>
            </w:r>
            <w:r>
              <w:rPr>
                <w:rFonts w:ascii="TimesNewRomanPSMT" w:hAnsi="TimesNewRomanPSMT" w:eastAsia="TimesNewRomanPSMT"/>
                <w:b w:val="0"/>
                <w:i w:val="0"/>
                <w:color w:val="000000"/>
                <w:sz w:val="20"/>
              </w:rPr>
              <w:t xml:space="preserve">шестьдесят четыре тысячи рублей). </w:t>
            </w:r>
          </w:p>
        </w:tc>
      </w:tr>
      <w:tr>
        <w:trPr>
          <w:trHeight w:hRule="exact" w:val="5762"/>
        </w:trPr>
        <w:tc>
          <w:tcPr>
            <w:tcW w:type="dxa" w:w="283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34" w:lineRule="exact" w:before="0" w:after="0"/>
              <w:ind w:left="106" w:right="0" w:firstLine="0"/>
              <w:jc w:val="left"/>
            </w:pPr>
            <w:r>
              <w:rPr>
                <w:rFonts w:ascii="TimesNewRomanPSMT" w:hAnsi="TimesNewRomanPSMT" w:eastAsia="TimesNewRomanPSMT"/>
                <w:b w:val="0"/>
                <w:i w:val="0"/>
                <w:color w:val="000000"/>
                <w:sz w:val="20"/>
              </w:rPr>
              <w:t xml:space="preserve">Итоговая величина стоимости </w:t>
            </w:r>
            <w:r>
              <w:rPr>
                <w:rFonts w:ascii="TimesNewRomanPSMT" w:hAnsi="TimesNewRomanPSMT" w:eastAsia="TimesNewRomanPSMT"/>
                <w:b w:val="0"/>
                <w:i w:val="0"/>
                <w:color w:val="000000"/>
                <w:sz w:val="20"/>
              </w:rPr>
              <w:t xml:space="preserve">объекта оценки: </w:t>
            </w:r>
          </w:p>
        </w:tc>
        <w:tc>
          <w:tcPr>
            <w:tcW w:type="dxa" w:w="694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20" w:lineRule="exact" w:before="4" w:after="0"/>
              <w:ind w:left="0" w:right="0" w:firstLine="0"/>
              <w:jc w:val="center"/>
            </w:pPr>
            <w:r>
              <w:rPr>
                <w:rFonts w:ascii="TimesNewRomanPSMT" w:hAnsi="TimesNewRomanPSMT" w:eastAsia="TimesNewRomanPSMT"/>
                <w:b w:val="0"/>
                <w:i w:val="0"/>
                <w:color w:val="000000"/>
                <w:sz w:val="20"/>
              </w:rPr>
              <w:t xml:space="preserve">Рыночная стоимость на исключительное (авторское и смежное) право на </w:t>
            </w:r>
          </w:p>
          <w:p>
            <w:pPr>
              <w:autoSpaceDN w:val="0"/>
              <w:autoSpaceDE w:val="0"/>
              <w:widowControl/>
              <w:spacing w:line="220" w:lineRule="exact" w:before="10" w:after="0"/>
              <w:ind w:left="0" w:right="0" w:firstLine="0"/>
              <w:jc w:val="center"/>
            </w:pPr>
            <w:r>
              <w:rPr>
                <w:rFonts w:ascii="TimesNewRomanPSMT" w:hAnsi="TimesNewRomanPSMT" w:eastAsia="TimesNewRomanPSMT"/>
                <w:b w:val="0"/>
                <w:i w:val="0"/>
                <w:color w:val="000000"/>
                <w:sz w:val="20"/>
              </w:rPr>
              <w:t xml:space="preserve">англоязычную версию программного обеспечения «tNAVIGATOR», на </w:t>
            </w:r>
          </w:p>
          <w:p>
            <w:pPr>
              <w:autoSpaceDN w:val="0"/>
              <w:autoSpaceDE w:val="0"/>
              <w:widowControl/>
              <w:spacing w:line="220" w:lineRule="exact" w:before="10" w:after="0"/>
              <w:ind w:left="0" w:right="0" w:firstLine="0"/>
              <w:jc w:val="center"/>
            </w:pPr>
            <w:r>
              <w:rPr>
                <w:rFonts w:ascii="TimesNewRomanPSMT" w:hAnsi="TimesNewRomanPSMT" w:eastAsia="TimesNewRomanPSMT"/>
                <w:b w:val="0"/>
                <w:i w:val="0"/>
                <w:color w:val="000000"/>
                <w:sz w:val="20"/>
              </w:rPr>
              <w:t xml:space="preserve">английском, испанском и китайском языках на территории всех стран мира за </w:t>
            </w:r>
          </w:p>
          <w:p>
            <w:pPr>
              <w:autoSpaceDN w:val="0"/>
              <w:autoSpaceDE w:val="0"/>
              <w:widowControl/>
              <w:spacing w:line="222" w:lineRule="exact" w:before="10" w:after="0"/>
              <w:ind w:left="0" w:right="0" w:firstLine="0"/>
              <w:jc w:val="center"/>
            </w:pPr>
            <w:r>
              <w:rPr>
                <w:rFonts w:ascii="TimesNewRomanPSMT" w:hAnsi="TimesNewRomanPSMT" w:eastAsia="TimesNewRomanPSMT"/>
                <w:b w:val="0"/>
                <w:i w:val="0"/>
                <w:color w:val="000000"/>
                <w:sz w:val="20"/>
              </w:rPr>
              <w:t xml:space="preserve">исключением России, Белоруссии и Казахстана, в том числе на следующие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модули: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Model Designer </w:t>
            </w:r>
          </w:p>
          <w:p>
            <w:pPr>
              <w:autoSpaceDN w:val="0"/>
              <w:tabs>
                <w:tab w:pos="812"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Geology Designer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Well Designer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PVT Designer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Network Designer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GUI (Graphical User Interface)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Assisted History Matching </w:t>
            </w:r>
          </w:p>
          <w:p>
            <w:pPr>
              <w:autoSpaceDN w:val="0"/>
              <w:tabs>
                <w:tab w:pos="812"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Black Oil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Compositional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Thermal </w:t>
            </w:r>
          </w:p>
          <w:p>
            <w:pPr>
              <w:autoSpaceDN w:val="0"/>
              <w:tabs>
                <w:tab w:pos="812"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Multiple Realizations </w:t>
            </w:r>
          </w:p>
          <w:p>
            <w:pPr>
              <w:autoSpaceDN w:val="0"/>
              <w:tabs>
                <w:tab w:pos="812"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Large Data Set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Simulation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Simulation Results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Assisted History Matching and Uncertainty Analysis </w:t>
            </w:r>
          </w:p>
          <w:p>
            <w:pPr>
              <w:autoSpaceDN w:val="0"/>
              <w:tabs>
                <w:tab w:pos="812"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Batch Jobs </w:t>
            </w:r>
          </w:p>
          <w:p>
            <w:pPr>
              <w:autoSpaceDN w:val="0"/>
              <w:tabs>
                <w:tab w:pos="812"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Remote GUI </w:t>
            </w:r>
          </w:p>
          <w:p>
            <w:pPr>
              <w:autoSpaceDN w:val="0"/>
              <w:tabs>
                <w:tab w:pos="812"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tab/>
            </w:r>
            <w:r>
              <w:rPr>
                <w:rFonts w:ascii="TimesNewRomanPSMT" w:hAnsi="TimesNewRomanPSMT" w:eastAsia="TimesNewRomanPSMT"/>
                <w:b w:val="0"/>
                <w:i w:val="0"/>
                <w:color w:val="000000"/>
                <w:sz w:val="20"/>
              </w:rPr>
              <w:t xml:space="preserve">Manuals      составила: 330 564 000,00 (Триста тридцать миллионов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пятьсот шестьдесят четыре тысячи рублей). </w:t>
            </w:r>
          </w:p>
        </w:tc>
      </w:tr>
      <w:tr>
        <w:trPr>
          <w:trHeight w:hRule="exact" w:val="928"/>
        </w:trPr>
        <w:tc>
          <w:tcPr>
            <w:tcW w:type="dxa" w:w="283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2" w:lineRule="exact" w:before="0" w:after="0"/>
              <w:ind w:left="106" w:right="288" w:firstLine="0"/>
              <w:jc w:val="left"/>
            </w:pPr>
            <w:r>
              <w:rPr>
                <w:rFonts w:ascii="TimesNewRomanPSMT" w:hAnsi="TimesNewRomanPSMT" w:eastAsia="TimesNewRomanPSMT"/>
                <w:b w:val="0"/>
                <w:i w:val="0"/>
                <w:color w:val="000000"/>
                <w:sz w:val="20"/>
              </w:rPr>
              <w:t xml:space="preserve">Ограничения и пределы </w:t>
            </w:r>
            <w:r>
              <w:rPr>
                <w:rFonts w:ascii="TimesNewRomanPSMT" w:hAnsi="TimesNewRomanPSMT" w:eastAsia="TimesNewRomanPSMT"/>
                <w:b w:val="0"/>
                <w:i w:val="0"/>
                <w:color w:val="000000"/>
                <w:sz w:val="20"/>
              </w:rPr>
              <w:t xml:space="preserve">применения полученного </w:t>
            </w:r>
            <w:r>
              <w:rPr>
                <w:rFonts w:ascii="TimesNewRomanPSMT" w:hAnsi="TimesNewRomanPSMT" w:eastAsia="TimesNewRomanPSMT"/>
                <w:b w:val="0"/>
                <w:i w:val="0"/>
                <w:color w:val="000000"/>
                <w:sz w:val="20"/>
              </w:rPr>
              <w:t xml:space="preserve">результата, существенные </w:t>
            </w:r>
            <w:r>
              <w:rPr>
                <w:rFonts w:ascii="TimesNewRomanPSMT" w:hAnsi="TimesNewRomanPSMT" w:eastAsia="TimesNewRomanPSMT"/>
                <w:b w:val="0"/>
                <w:i w:val="0"/>
                <w:color w:val="000000"/>
                <w:sz w:val="20"/>
              </w:rPr>
              <w:t xml:space="preserve">допущения: </w:t>
            </w:r>
          </w:p>
        </w:tc>
        <w:tc>
          <w:tcPr>
            <w:tcW w:type="dxa" w:w="694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2" w:lineRule="exact" w:before="0" w:after="0"/>
              <w:ind w:left="104" w:right="50" w:firstLine="0"/>
              <w:jc w:val="both"/>
            </w:pPr>
            <w:r>
              <w:rPr>
                <w:rFonts w:ascii="TimesNewRomanPSMT" w:hAnsi="TimesNewRomanPSMT" w:eastAsia="TimesNewRomanPSMT"/>
                <w:b w:val="0"/>
                <w:i w:val="0"/>
                <w:color w:val="000000"/>
                <w:sz w:val="20"/>
              </w:rPr>
              <w:t xml:space="preserve">Настоящий Отчет может быть использован как документ, определяющий </w:t>
            </w:r>
            <w:r>
              <w:rPr>
                <w:rFonts w:ascii="TimesNewRomanPSMT" w:hAnsi="TimesNewRomanPSMT" w:eastAsia="TimesNewRomanPSMT"/>
                <w:b w:val="0"/>
                <w:i w:val="0"/>
                <w:color w:val="000000"/>
                <w:sz w:val="20"/>
              </w:rPr>
              <w:t xml:space="preserve">рыночную стоимость объекта оценки консультирования Заказчика для </w:t>
            </w:r>
            <w:r>
              <w:rPr>
                <w:rFonts w:ascii="TimesNewRomanPSMT" w:hAnsi="TimesNewRomanPSMT" w:eastAsia="TimesNewRomanPSMT"/>
                <w:b w:val="0"/>
                <w:i w:val="0"/>
                <w:color w:val="000000"/>
                <w:sz w:val="20"/>
              </w:rPr>
              <w:t xml:space="preserve">возможного заключения договора цессии (переуступка прав) </w:t>
            </w:r>
          </w:p>
        </w:tc>
      </w:tr>
      <w:tr>
        <w:trPr>
          <w:trHeight w:hRule="exact" w:val="242"/>
        </w:trPr>
        <w:tc>
          <w:tcPr>
            <w:tcW w:type="dxa" w:w="283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20" w:lineRule="exact" w:before="6" w:after="0"/>
              <w:ind w:left="106" w:right="0" w:firstLine="0"/>
              <w:jc w:val="left"/>
            </w:pPr>
            <w:r>
              <w:rPr>
                <w:rFonts w:ascii="TimesNewRomanPSMT" w:hAnsi="TimesNewRomanPSMT" w:eastAsia="TimesNewRomanPSMT"/>
                <w:b w:val="0"/>
                <w:i w:val="0"/>
                <w:color w:val="000000"/>
                <w:sz w:val="20"/>
              </w:rPr>
              <w:t xml:space="preserve">Дата составления и </w:t>
            </w:r>
          </w:p>
        </w:tc>
        <w:tc>
          <w:tcPr>
            <w:tcW w:type="dxa" w:w="694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20 января 2023 года № О-0912/2022 </w:t>
            </w:r>
          </w:p>
        </w:tc>
      </w:tr>
    </w:tbl>
    <w:p>
      <w:pPr>
        <w:autoSpaceDN w:val="0"/>
        <w:autoSpaceDE w:val="0"/>
        <w:widowControl/>
        <w:spacing w:line="197" w:lineRule="auto" w:before="220" w:after="0"/>
        <w:ind w:left="0" w:right="0" w:firstLine="0"/>
        <w:jc w:val="center"/>
      </w:pPr>
      <w:r>
        <w:t>5</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5.999999999999943" w:type="dxa"/>
      </w:tblPr>
      <w:tblGrid>
        <w:gridCol w:w="5065"/>
        <w:gridCol w:w="5065"/>
      </w:tblGrid>
      <w:tr>
        <w:trPr>
          <w:trHeight w:hRule="exact" w:val="240"/>
        </w:trPr>
        <w:tc>
          <w:tcPr>
            <w:tcW w:type="dxa" w:w="283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6" w:right="0" w:firstLine="0"/>
              <w:jc w:val="left"/>
            </w:pPr>
            <w:r>
              <w:rPr>
                <w:rFonts w:ascii="TimesNewRomanPSMT" w:hAnsi="TimesNewRomanPSMT" w:eastAsia="TimesNewRomanPSMT"/>
                <w:b w:val="0"/>
                <w:i w:val="0"/>
                <w:color w:val="000000"/>
                <w:sz w:val="20"/>
              </w:rPr>
              <w:t xml:space="preserve">порядковый номер отчета: </w:t>
            </w:r>
          </w:p>
        </w:tc>
        <w:tc>
          <w:tcPr>
            <w:tcW w:type="dxa" w:w="6948"/>
            <w:tcBorders>
              <w:start w:sz="4.0" w:val="single" w:color="#000000"/>
              <w:top w:sz="3.2000000000000455" w:val="single" w:color="#000000"/>
              <w:end w:sz="4.0" w:val="single" w:color="#000000"/>
              <w:bottom w:sz="4.0" w:val="single" w:color="#000000"/>
            </w:tcBorders>
            <w:tcMar>
              <w:start w:w="0" w:type="dxa"/>
              <w:end w:w="0" w:type="dxa"/>
            </w:tcMar>
          </w:tcPr>
          <w:p/>
        </w:tc>
      </w:tr>
      <w:tr>
        <w:trPr>
          <w:trHeight w:hRule="exact" w:val="700"/>
        </w:trPr>
        <w:tc>
          <w:tcPr>
            <w:tcW w:type="dxa" w:w="2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2" w:lineRule="exact" w:before="0" w:after="0"/>
              <w:ind w:left="106" w:right="288" w:firstLine="0"/>
              <w:jc w:val="left"/>
            </w:pPr>
            <w:r>
              <w:rPr>
                <w:rFonts w:ascii="TimesNewRomanPSMT" w:hAnsi="TimesNewRomanPSMT" w:eastAsia="TimesNewRomanPSMT"/>
                <w:b w:val="0"/>
                <w:i w:val="0"/>
                <w:color w:val="000000"/>
                <w:sz w:val="20"/>
              </w:rPr>
              <w:t xml:space="preserve">Основание для проведения </w:t>
            </w:r>
            <w:r>
              <w:rPr>
                <w:rFonts w:ascii="TimesNewRomanPSMT" w:hAnsi="TimesNewRomanPSMT" w:eastAsia="TimesNewRomanPSMT"/>
                <w:b w:val="0"/>
                <w:i w:val="0"/>
                <w:color w:val="000000"/>
                <w:sz w:val="20"/>
              </w:rPr>
              <w:t xml:space="preserve">оценщиком оценки объекта </w:t>
            </w:r>
            <w:r>
              <w:rPr>
                <w:rFonts w:ascii="TimesNewRomanPSMT" w:hAnsi="TimesNewRomanPSMT" w:eastAsia="TimesNewRomanPSMT"/>
                <w:b w:val="0"/>
                <w:i w:val="0"/>
                <w:color w:val="000000"/>
                <w:sz w:val="20"/>
              </w:rPr>
              <w:t xml:space="preserve">оценки: </w:t>
            </w:r>
          </w:p>
        </w:tc>
        <w:tc>
          <w:tcPr>
            <w:tcW w:type="dxa" w:w="694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Договор на проведение оценки № О-0912/2022 от 09.12.2022г. </w:t>
            </w:r>
          </w:p>
        </w:tc>
      </w:tr>
    </w:tbl>
    <w:p>
      <w:pPr>
        <w:autoSpaceDN w:val="0"/>
        <w:autoSpaceDE w:val="0"/>
        <w:widowControl/>
        <w:spacing w:line="404" w:lineRule="exact" w:before="0" w:after="0"/>
        <w:ind w:left="0" w:right="0"/>
      </w:pPr>
      <w:r/>
    </w:p>
    <w:tbl>
      <w:tblPr>
        <w:tblW w:type="auto" w:w="0"/>
        <w:tblLayout w:type="fixed"/>
        <w:tblLook w:firstColumn="1" w:firstRow="1" w:lastColumn="0" w:lastRow="0" w:noHBand="0" w:noVBand="1" w:val="04A0"/>
        <w:tblInd w:w="47.99999999999997" w:type="dxa"/>
      </w:tblPr>
      <w:tblGrid>
        <w:gridCol w:w="5065"/>
        <w:gridCol w:w="5065"/>
      </w:tblGrid>
      <w:tr>
        <w:trPr>
          <w:trHeight w:hRule="exact" w:val="374"/>
        </w:trPr>
        <w:tc>
          <w:tcPr>
            <w:tcW w:type="dxa" w:w="5240"/>
            <w:tcBorders/>
            <w:tcMar>
              <w:start w:w="0" w:type="dxa"/>
              <w:end w:w="0" w:type="dxa"/>
            </w:tcMar>
          </w:tcPr>
          <w:p>
            <w:pPr>
              <w:autoSpaceDN w:val="0"/>
              <w:autoSpaceDE w:val="0"/>
              <w:widowControl/>
              <w:spacing w:line="288" w:lineRule="auto" w:before="60" w:after="0"/>
              <w:ind w:left="60" w:right="0" w:firstLine="0"/>
              <w:jc w:val="left"/>
            </w:pPr>
            <w:r>
              <w:rPr>
                <w:rFonts w:ascii="Times New Roman" w:hAnsi="Times New Roman" w:eastAsia="Times New Roman"/>
                <w:b/>
                <w:i w:val="0"/>
                <w:color w:val="000000"/>
                <w:sz w:val="22"/>
              </w:rPr>
              <w:t xml:space="preserve">Генеральный директор ООО </w:t>
            </w:r>
          </w:p>
        </w:tc>
        <w:tc>
          <w:tcPr>
            <w:tcW w:type="dxa" w:w="4260"/>
            <w:tcBorders/>
            <w:tcMar>
              <w:start w:w="0" w:type="dxa"/>
              <w:end w:w="0" w:type="dxa"/>
            </w:tcMar>
          </w:tcPr>
          <w:p>
            <w:pPr>
              <w:autoSpaceDN w:val="0"/>
              <w:autoSpaceDE w:val="0"/>
              <w:widowControl/>
              <w:spacing w:line="288" w:lineRule="auto" w:before="60" w:after="0"/>
              <w:ind w:left="0" w:right="544" w:firstLine="0"/>
              <w:jc w:val="right"/>
            </w:pPr>
            <w:r>
              <w:rPr>
                <w:rFonts w:ascii="Times New Roman" w:hAnsi="Times New Roman" w:eastAsia="Times New Roman"/>
                <w:b/>
                <w:i w:val="0"/>
                <w:color w:val="000000"/>
                <w:sz w:val="22"/>
              </w:rPr>
              <w:t>/Плаксин Д.А./</w:t>
            </w:r>
          </w:p>
        </w:tc>
      </w:tr>
    </w:tbl>
    <w:p>
      <w:pPr>
        <w:autoSpaceDN w:val="0"/>
        <w:autoSpaceDE w:val="0"/>
        <w:widowControl/>
        <w:spacing w:line="230" w:lineRule="auto" w:before="10" w:after="0"/>
        <w:ind w:left="108" w:right="0" w:firstLine="0"/>
        <w:jc w:val="left"/>
      </w:pPr>
      <w:r>
        <w:t>«Универсальные Бизнес Технологии»</w:t>
      </w:r>
    </w:p>
    <w:p>
      <w:pPr>
        <w:autoSpaceDN w:val="0"/>
        <w:tabs>
          <w:tab w:pos="7468" w:val="left"/>
        </w:tabs>
        <w:autoSpaceDE w:val="0"/>
        <w:widowControl/>
        <w:spacing w:line="290" w:lineRule="auto" w:before="706" w:after="0"/>
        <w:ind w:left="108" w:right="0" w:firstLine="0"/>
        <w:jc w:val="left"/>
      </w:pPr>
      <w:r>
        <w:t>Оценщик</w:t>
        <w:tab/>
        <w:t>/Баранова О.И./</w:t>
      </w:r>
    </w:p>
    <w:p>
      <w:pPr>
        <w:autoSpaceDN w:val="0"/>
        <w:autoSpaceDE w:val="0"/>
        <w:widowControl/>
        <w:spacing w:line="197" w:lineRule="auto" w:before="11242" w:after="0"/>
        <w:ind w:left="0" w:right="0" w:firstLine="0"/>
        <w:jc w:val="center"/>
      </w:pPr>
      <w:r>
        <w:t>6</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tabs>
          <w:tab w:pos="688" w:val="left"/>
        </w:tabs>
        <w:autoSpaceDE w:val="0"/>
        <w:widowControl/>
        <w:spacing w:line="288" w:lineRule="auto" w:before="0" w:after="210"/>
        <w:ind w:left="0" w:right="720" w:firstLine="0"/>
        <w:jc w:val="left"/>
      </w:pPr>
      <w:r>
        <w:t>2. ИНФОРМАЦИЯ, СОДЕРЖАЩАЯСЯ В ЗАДАНИИ НА ОЦЕНКУ Таблица 2-1 Информация, содержащаяся в задании на оценку</w:t>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502"/>
        </w:trPr>
        <w:tc>
          <w:tcPr>
            <w:tcW w:type="dxa" w:w="2810"/>
            <w:tcBorders>
              <w:start w:sz="4.0" w:val="single" w:color="#000000"/>
              <w:top w:sz="4.0" w:val="single" w:color="#000000"/>
              <w:end w:sz="3.2000000000000455" w:val="single" w:color="#000000"/>
              <w:bottom w:sz="4.0" w:val="single" w:color="#000000"/>
            </w:tcBorders>
            <w:shd w:fill="e0e0e0"/>
            <w:tcMar>
              <w:start w:w="0" w:type="dxa"/>
              <w:end w:w="0" w:type="dxa"/>
            </w:tcMar>
          </w:tcPr>
          <w:p>
            <w:pPr>
              <w:autoSpaceDN w:val="0"/>
              <w:autoSpaceDE w:val="0"/>
              <w:widowControl/>
              <w:spacing w:line="250" w:lineRule="auto" w:before="36" w:after="0"/>
              <w:ind w:left="144" w:right="144" w:firstLine="0"/>
              <w:jc w:val="center"/>
            </w:pPr>
            <w:r>
              <w:rPr>
                <w:rFonts w:ascii="Times New Roman" w:hAnsi="Times New Roman" w:eastAsia="Times New Roman"/>
                <w:b/>
                <w:i w:val="0"/>
                <w:color w:val="000000"/>
                <w:sz w:val="19"/>
              </w:rPr>
              <w:t xml:space="preserve">Требования ФСО к составу </w:t>
            </w:r>
            <w:r>
              <w:rPr>
                <w:rFonts w:ascii="Times New Roman" w:hAnsi="Times New Roman" w:eastAsia="Times New Roman"/>
                <w:b/>
                <w:i w:val="0"/>
                <w:color w:val="000000"/>
                <w:sz w:val="19"/>
              </w:rPr>
              <w:t xml:space="preserve">Задания на оценку </w:t>
            </w:r>
          </w:p>
        </w:tc>
        <w:tc>
          <w:tcPr>
            <w:tcW w:type="dxa" w:w="1232"/>
            <w:tcBorders>
              <w:start w:sz="3.2000000000000455" w:val="single" w:color="#000000"/>
              <w:top w:sz="4.0" w:val="single" w:color="#000000"/>
              <w:end w:sz="4.0" w:val="single" w:color="#000000"/>
              <w:bottom w:sz="4.0" w:val="single" w:color="#000000"/>
            </w:tcBorders>
            <w:shd w:fill="e0e0e0"/>
            <w:tcMar>
              <w:start w:w="0" w:type="dxa"/>
              <w:end w:w="0" w:type="dxa"/>
            </w:tcMar>
          </w:tcPr>
          <w:p>
            <w:pPr>
              <w:autoSpaceDN w:val="0"/>
              <w:autoSpaceDE w:val="0"/>
              <w:widowControl/>
              <w:spacing w:line="290" w:lineRule="auto" w:before="114" w:after="0"/>
              <w:ind w:left="0" w:right="0" w:firstLine="0"/>
              <w:jc w:val="center"/>
            </w:pPr>
            <w:r>
              <w:rPr>
                <w:rFonts w:ascii="Times New Roman" w:hAnsi="Times New Roman" w:eastAsia="Times New Roman"/>
                <w:b/>
                <w:i w:val="0"/>
                <w:color w:val="000000"/>
                <w:sz w:val="19"/>
              </w:rPr>
              <w:t xml:space="preserve">ФСО </w:t>
            </w:r>
          </w:p>
        </w:tc>
        <w:tc>
          <w:tcPr>
            <w:tcW w:type="dxa" w:w="6012"/>
            <w:tcBorders>
              <w:start w:sz="4.0" w:val="single" w:color="#000000"/>
              <w:top w:sz="4.0" w:val="single" w:color="#000000"/>
              <w:end w:sz="3.2000000000007276" w:val="single" w:color="#000000"/>
              <w:bottom w:sz="4.0" w:val="single" w:color="#000000"/>
            </w:tcBorders>
            <w:shd w:fill="e0e0e0"/>
            <w:tcMar>
              <w:start w:w="0" w:type="dxa"/>
              <w:end w:w="0" w:type="dxa"/>
            </w:tcMar>
          </w:tcPr>
          <w:p>
            <w:pPr>
              <w:autoSpaceDN w:val="0"/>
              <w:autoSpaceDE w:val="0"/>
              <w:widowControl/>
              <w:spacing w:line="290" w:lineRule="auto" w:before="114" w:after="0"/>
              <w:ind w:left="0" w:right="0" w:firstLine="0"/>
              <w:jc w:val="center"/>
            </w:pPr>
            <w:r>
              <w:rPr>
                <w:rFonts w:ascii="Times New Roman" w:hAnsi="Times New Roman" w:eastAsia="Times New Roman"/>
                <w:b/>
                <w:i w:val="0"/>
                <w:color w:val="000000"/>
                <w:sz w:val="19"/>
              </w:rPr>
              <w:t xml:space="preserve">Состав Задания на оценку </w:t>
            </w:r>
          </w:p>
        </w:tc>
      </w:tr>
    </w:tbl>
    <w:p>
      <w:pPr>
        <w:autoSpaceDN w:val="0"/>
        <w:autoSpaceDE w:val="0"/>
        <w:widowControl/>
        <w:spacing w:line="28"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5060"/>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54" w:lineRule="exact" w:before="2374" w:after="0"/>
              <w:ind w:left="106" w:right="0" w:firstLine="0"/>
              <w:jc w:val="left"/>
            </w:pPr>
            <w:r>
              <w:rPr>
                <w:rFonts w:ascii="TimesNewRomanPSMT" w:hAnsi="TimesNewRomanPSMT" w:eastAsia="TimesNewRomanPSMT"/>
                <w:b w:val="0"/>
                <w:i w:val="0"/>
                <w:color w:val="000000"/>
                <w:sz w:val="19"/>
              </w:rPr>
              <w:t xml:space="preserve">Объект оценки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18" w:lineRule="exact" w:before="2072" w:after="0"/>
              <w:ind w:left="144" w:right="0" w:firstLine="0"/>
              <w:jc w:val="center"/>
            </w:pPr>
            <w:r>
              <w:rPr>
                <w:rFonts w:ascii="TimesNewRomanPSMT" w:hAnsi="TimesNewRomanPSMT" w:eastAsia="TimesNewRomanPSMT"/>
                <w:b w:val="0"/>
                <w:i w:val="0"/>
                <w:color w:val="000000"/>
                <w:sz w:val="19"/>
              </w:rPr>
              <w:t xml:space="preserve">п.п. 1 п. 3 </w:t>
            </w:r>
            <w:r>
              <w:br/>
            </w:r>
            <w:r>
              <w:rPr>
                <w:rFonts w:ascii="TimesNewRomanPSMT" w:hAnsi="TimesNewRomanPSMT" w:eastAsia="TimesNewRomanPSMT"/>
                <w:b w:val="0"/>
                <w:i w:val="0"/>
                <w:color w:val="000000"/>
                <w:sz w:val="19"/>
              </w:rPr>
              <w:t xml:space="preserve">ФСО IV; п. </w:t>
            </w:r>
          </w:p>
          <w:p>
            <w:pPr>
              <w:autoSpaceDN w:val="0"/>
              <w:autoSpaceDE w:val="0"/>
              <w:widowControl/>
              <w:spacing w:line="224" w:lineRule="exact" w:before="0" w:after="0"/>
              <w:ind w:left="0" w:right="0" w:firstLine="0"/>
              <w:jc w:val="center"/>
            </w:pPr>
            <w:r>
              <w:rPr>
                <w:rFonts w:ascii="TimesNewRomanPSMT" w:hAnsi="TimesNewRomanPSMT" w:eastAsia="TimesNewRomanPSMT"/>
                <w:b w:val="0"/>
                <w:i w:val="0"/>
                <w:color w:val="000000"/>
                <w:sz w:val="19"/>
              </w:rPr>
              <w:t>5 ФСО III;</w:t>
            </w:r>
            <w:r>
              <w:br/>
            </w:r>
            <w:r>
              <w:rPr>
                <w:rFonts w:ascii="TimesNewRomanPSMT" w:hAnsi="TimesNewRomanPSMT" w:eastAsia="TimesNewRomanPSMT"/>
                <w:b w:val="0"/>
                <w:i w:val="0"/>
                <w:color w:val="000000"/>
                <w:sz w:val="19"/>
              </w:rPr>
              <w:t xml:space="preserve">п. 8 ФСО 11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10" w:lineRule="exact" w:before="2" w:after="6"/>
              <w:ind w:left="0" w:right="0" w:firstLine="0"/>
              <w:jc w:val="center"/>
            </w:pPr>
            <w:r>
              <w:rPr>
                <w:rFonts w:ascii="TimesNewRomanPSMT" w:hAnsi="TimesNewRomanPSMT" w:eastAsia="TimesNewRomanPSMT"/>
                <w:b w:val="0"/>
                <w:i w:val="0"/>
                <w:color w:val="000000"/>
                <w:sz w:val="19"/>
              </w:rPr>
              <w:t xml:space="preserve">Исключительное (авторское и смежное) право на англоязычную версию </w:t>
            </w:r>
          </w:p>
          <w:tbl>
            <w:tblPr>
              <w:tblW w:type="auto" w:w="0"/>
              <w:tblLayout w:type="fixed"/>
              <w:tblLook w:firstColumn="1" w:firstRow="1" w:lastColumn="0" w:lastRow="0" w:noHBand="0" w:noVBand="1" w:val="04A0"/>
              <w:tblInd w:w="37.999999999999545" w:type="dxa"/>
            </w:tblPr>
            <w:tblGrid>
              <w:gridCol w:w="1202"/>
              <w:gridCol w:w="1202"/>
              <w:gridCol w:w="1202"/>
              <w:gridCol w:w="1202"/>
              <w:gridCol w:w="1202"/>
            </w:tblGrid>
            <w:tr>
              <w:trPr>
                <w:trHeight w:hRule="exact" w:val="218"/>
              </w:trPr>
              <w:tc>
                <w:tcPr>
                  <w:tcW w:type="dxa" w:w="1360"/>
                  <w:tcBorders/>
                  <w:tcMar>
                    <w:start w:w="0" w:type="dxa"/>
                    <w:end w:w="0" w:type="dxa"/>
                  </w:tcMar>
                </w:tcPr>
                <w:p>
                  <w:pPr>
                    <w:autoSpaceDN w:val="0"/>
                    <w:autoSpaceDE w:val="0"/>
                    <w:widowControl/>
                    <w:spacing w:line="210" w:lineRule="exact" w:before="4" w:after="0"/>
                    <w:ind w:left="0" w:right="0" w:firstLine="0"/>
                    <w:jc w:val="center"/>
                  </w:pPr>
                  <w:r>
                    <w:rPr>
                      <w:rFonts w:ascii="TimesNewRomanPSMT" w:hAnsi="TimesNewRomanPSMT" w:eastAsia="TimesNewRomanPSMT"/>
                      <w:b w:val="0"/>
                      <w:i w:val="0"/>
                      <w:color w:val="000000"/>
                      <w:sz w:val="19"/>
                    </w:rPr>
                    <w:t xml:space="preserve">программного </w:t>
                  </w:r>
                </w:p>
              </w:tc>
              <w:tc>
                <w:tcPr>
                  <w:tcW w:type="dxa" w:w="1280"/>
                  <w:tcBorders/>
                  <w:tcMar>
                    <w:start w:w="0" w:type="dxa"/>
                    <w:end w:w="0" w:type="dxa"/>
                  </w:tcMar>
                </w:tcPr>
                <w:p>
                  <w:pPr>
                    <w:autoSpaceDN w:val="0"/>
                    <w:autoSpaceDE w:val="0"/>
                    <w:widowControl/>
                    <w:spacing w:line="210" w:lineRule="exact" w:before="4" w:after="0"/>
                    <w:ind w:left="0" w:right="0" w:firstLine="0"/>
                    <w:jc w:val="center"/>
                  </w:pPr>
                  <w:r>
                    <w:rPr>
                      <w:rFonts w:ascii="TimesNewRomanPSMT" w:hAnsi="TimesNewRomanPSMT" w:eastAsia="TimesNewRomanPSMT"/>
                      <w:b w:val="0"/>
                      <w:i w:val="0"/>
                      <w:color w:val="000000"/>
                      <w:sz w:val="19"/>
                    </w:rPr>
                    <w:t xml:space="preserve">обеспечения </w:t>
                  </w:r>
                </w:p>
              </w:tc>
              <w:tc>
                <w:tcPr>
                  <w:tcW w:type="dxa" w:w="1660"/>
                  <w:tcBorders/>
                  <w:tcMar>
                    <w:start w:w="0" w:type="dxa"/>
                    <w:end w:w="0" w:type="dxa"/>
                  </w:tcMar>
                </w:tcPr>
                <w:p>
                  <w:pPr>
                    <w:autoSpaceDN w:val="0"/>
                    <w:autoSpaceDE w:val="0"/>
                    <w:widowControl/>
                    <w:spacing w:line="210" w:lineRule="exact" w:before="4" w:after="0"/>
                    <w:ind w:left="0" w:right="0" w:firstLine="0"/>
                    <w:jc w:val="center"/>
                  </w:pPr>
                  <w:r>
                    <w:rPr>
                      <w:rFonts w:ascii="TimesNewRomanPSMT" w:hAnsi="TimesNewRomanPSMT" w:eastAsia="TimesNewRomanPSMT"/>
                      <w:b w:val="0"/>
                      <w:i w:val="0"/>
                      <w:color w:val="000000"/>
                      <w:sz w:val="19"/>
                    </w:rPr>
                    <w:t xml:space="preserve">«tNAVIGATOR», </w:t>
                  </w:r>
                </w:p>
              </w:tc>
              <w:tc>
                <w:tcPr>
                  <w:tcW w:type="dxa" w:w="440"/>
                  <w:tcBorders/>
                  <w:tcMar>
                    <w:start w:w="0" w:type="dxa"/>
                    <w:end w:w="0" w:type="dxa"/>
                  </w:tcMar>
                </w:tcPr>
                <w:p>
                  <w:pPr>
                    <w:autoSpaceDN w:val="0"/>
                    <w:autoSpaceDE w:val="0"/>
                    <w:widowControl/>
                    <w:spacing w:line="210" w:lineRule="exact" w:before="4" w:after="0"/>
                    <w:ind w:left="0" w:right="0" w:firstLine="0"/>
                    <w:jc w:val="center"/>
                  </w:pPr>
                  <w:r>
                    <w:rPr>
                      <w:rFonts w:ascii="TimesNewRomanPSMT" w:hAnsi="TimesNewRomanPSMT" w:eastAsia="TimesNewRomanPSMT"/>
                      <w:b w:val="0"/>
                      <w:i w:val="0"/>
                      <w:color w:val="000000"/>
                      <w:sz w:val="19"/>
                    </w:rPr>
                    <w:t xml:space="preserve">на </w:t>
                  </w:r>
                </w:p>
              </w:tc>
              <w:tc>
                <w:tcPr>
                  <w:tcW w:type="dxa" w:w="1180"/>
                  <w:tcBorders/>
                  <w:tcMar>
                    <w:start w:w="0" w:type="dxa"/>
                    <w:end w:w="0" w:type="dxa"/>
                  </w:tcMar>
                </w:tcPr>
                <w:p>
                  <w:pPr>
                    <w:autoSpaceDN w:val="0"/>
                    <w:autoSpaceDE w:val="0"/>
                    <w:widowControl/>
                    <w:spacing w:line="210" w:lineRule="exact" w:before="4" w:after="0"/>
                    <w:ind w:left="118" w:right="0" w:firstLine="0"/>
                    <w:jc w:val="left"/>
                  </w:pPr>
                  <w:r>
                    <w:rPr>
                      <w:rFonts w:ascii="TimesNewRomanPSMT" w:hAnsi="TimesNewRomanPSMT" w:eastAsia="TimesNewRomanPSMT"/>
                      <w:b w:val="0"/>
                      <w:i w:val="0"/>
                      <w:color w:val="000000"/>
                      <w:sz w:val="19"/>
                    </w:rPr>
                    <w:t xml:space="preserve">английском, </w:t>
                  </w:r>
                </w:p>
              </w:tc>
            </w:tr>
          </w:tbl>
          <w:p>
            <w:pPr>
              <w:autoSpaceDN w:val="0"/>
              <w:autoSpaceDE w:val="0"/>
              <w:widowControl/>
              <w:spacing w:line="210" w:lineRule="exact" w:before="4" w:after="0"/>
              <w:ind w:left="0" w:right="0" w:firstLine="0"/>
              <w:jc w:val="center"/>
            </w:pPr>
            <w:r>
              <w:rPr>
                <w:rFonts w:ascii="TimesNewRomanPSMT" w:hAnsi="TimesNewRomanPSMT" w:eastAsia="TimesNewRomanPSMT"/>
                <w:b w:val="0"/>
                <w:i w:val="0"/>
                <w:color w:val="000000"/>
                <w:sz w:val="19"/>
              </w:rPr>
              <w:t xml:space="preserve">испанском и китайском языках на территории всех стран мира за </w:t>
            </w:r>
          </w:p>
          <w:p>
            <w:pPr>
              <w:autoSpaceDN w:val="0"/>
              <w:autoSpaceDE w:val="0"/>
              <w:widowControl/>
              <w:spacing w:line="210" w:lineRule="exact" w:before="8" w:after="0"/>
              <w:ind w:left="0" w:right="0" w:firstLine="0"/>
              <w:jc w:val="center"/>
            </w:pPr>
            <w:r>
              <w:rPr>
                <w:rFonts w:ascii="TimesNewRomanPSMT" w:hAnsi="TimesNewRomanPSMT" w:eastAsia="TimesNewRomanPSMT"/>
                <w:b w:val="0"/>
                <w:i w:val="0"/>
                <w:color w:val="000000"/>
                <w:sz w:val="19"/>
              </w:rPr>
              <w:t xml:space="preserve">исключением России, Белоруссии и Казахстана, в том числе на </w:t>
            </w:r>
          </w:p>
          <w:p>
            <w:pPr>
              <w:autoSpaceDN w:val="0"/>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следующие модули: </w:t>
            </w:r>
          </w:p>
          <w:p>
            <w:pPr>
              <w:autoSpaceDN w:val="0"/>
              <w:tabs>
                <w:tab w:pos="814" w:val="left"/>
              </w:tabs>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Model Designer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Geology Designer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Well Designer </w:t>
            </w:r>
          </w:p>
          <w:p>
            <w:pPr>
              <w:autoSpaceDN w:val="0"/>
              <w:tabs>
                <w:tab w:pos="814" w:val="left"/>
              </w:tabs>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PVT Designer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Network Designer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GUI (Graphical User Interface)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Assisted History Matching </w:t>
            </w:r>
          </w:p>
          <w:p>
            <w:pPr>
              <w:autoSpaceDN w:val="0"/>
              <w:tabs>
                <w:tab w:pos="814" w:val="left"/>
              </w:tabs>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Black Oil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Compositional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Thermal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Multiple Realizations </w:t>
            </w:r>
          </w:p>
          <w:p>
            <w:pPr>
              <w:autoSpaceDN w:val="0"/>
              <w:tabs>
                <w:tab w:pos="814" w:val="left"/>
              </w:tabs>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Large Data Set </w:t>
            </w:r>
          </w:p>
          <w:p>
            <w:pPr>
              <w:autoSpaceDN w:val="0"/>
              <w:tabs>
                <w:tab w:pos="814" w:val="left"/>
              </w:tabs>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Simulation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Simulation Results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Assisted History Matching and Uncertainty Analysis </w:t>
            </w:r>
          </w:p>
          <w:p>
            <w:pPr>
              <w:autoSpaceDN w:val="0"/>
              <w:tabs>
                <w:tab w:pos="814" w:val="left"/>
              </w:tabs>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Batch Jobs </w:t>
            </w:r>
          </w:p>
          <w:p>
            <w:pPr>
              <w:autoSpaceDN w:val="0"/>
              <w:tabs>
                <w:tab w:pos="814" w:val="left"/>
              </w:tabs>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Remote GUI </w:t>
            </w:r>
          </w:p>
          <w:p>
            <w:pPr>
              <w:autoSpaceDN w:val="0"/>
              <w:tabs>
                <w:tab w:pos="814" w:val="left"/>
              </w:tabs>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 </w:t>
            </w:r>
            <w:r>
              <w:tab/>
            </w:r>
            <w:r>
              <w:rPr>
                <w:rFonts w:ascii="TimesNewRomanPSMT" w:hAnsi="TimesNewRomanPSMT" w:eastAsia="TimesNewRomanPSMT"/>
                <w:b w:val="0"/>
                <w:i w:val="0"/>
                <w:color w:val="000000"/>
                <w:sz w:val="19"/>
              </w:rPr>
              <w:t xml:space="preserve">Manuals </w:t>
            </w:r>
          </w:p>
        </w:tc>
      </w:tr>
    </w:tbl>
    <w:p>
      <w:pPr>
        <w:autoSpaceDN w:val="0"/>
        <w:autoSpaceDE w:val="0"/>
        <w:widowControl/>
        <w:spacing w:line="30"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470"/>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52" w:lineRule="exact" w:before="82" w:after="0"/>
              <w:ind w:left="106" w:right="0" w:firstLine="0"/>
              <w:jc w:val="left"/>
            </w:pPr>
            <w:r>
              <w:rPr>
                <w:rFonts w:ascii="TimesNewRomanPSMT" w:hAnsi="TimesNewRomanPSMT" w:eastAsia="TimesNewRomanPSMT"/>
                <w:b w:val="0"/>
                <w:i w:val="0"/>
                <w:color w:val="000000"/>
                <w:sz w:val="19"/>
              </w:rPr>
              <w:t xml:space="preserve">Цель оценки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22" w:lineRule="exact" w:before="0" w:after="0"/>
              <w:ind w:left="144" w:right="144" w:firstLine="0"/>
              <w:jc w:val="center"/>
            </w:pPr>
            <w:r>
              <w:rPr>
                <w:rFonts w:ascii="TimesNewRomanPSMT" w:hAnsi="TimesNewRomanPSMT" w:eastAsia="TimesNewRomanPSMT"/>
                <w:b w:val="0"/>
                <w:i w:val="0"/>
                <w:color w:val="000000"/>
                <w:sz w:val="19"/>
              </w:rPr>
              <w:t xml:space="preserve">п.п. 2 п. 3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52" w:lineRule="exact" w:before="82" w:after="0"/>
              <w:ind w:left="106" w:right="0" w:firstLine="0"/>
              <w:jc w:val="left"/>
            </w:pPr>
            <w:r>
              <w:rPr>
                <w:rFonts w:ascii="TimesNewRomanPSMT" w:hAnsi="TimesNewRomanPSMT" w:eastAsia="TimesNewRomanPSMT"/>
                <w:b w:val="0"/>
                <w:i w:val="0"/>
                <w:color w:val="000000"/>
                <w:sz w:val="19"/>
              </w:rPr>
              <w:t xml:space="preserve">Определение рыночной стоимости Объекта оценки </w:t>
            </w: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688"/>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18" w:lineRule="exact" w:before="34" w:after="0"/>
              <w:ind w:left="106" w:right="0" w:firstLine="0"/>
              <w:jc w:val="left"/>
            </w:pPr>
            <w:r>
              <w:rPr>
                <w:rFonts w:ascii="TimesNewRomanPSMT" w:hAnsi="TimesNewRomanPSMT" w:eastAsia="TimesNewRomanPSMT"/>
                <w:b w:val="0"/>
                <w:i w:val="0"/>
                <w:color w:val="000000"/>
                <w:sz w:val="19"/>
              </w:rPr>
              <w:t xml:space="preserve">Указание на то, что оценка </w:t>
            </w:r>
            <w:r>
              <w:rPr>
                <w:rFonts w:ascii="TimesNewRomanPSMT" w:hAnsi="TimesNewRomanPSMT" w:eastAsia="TimesNewRomanPSMT"/>
                <w:b w:val="0"/>
                <w:i w:val="0"/>
                <w:color w:val="000000"/>
                <w:sz w:val="19"/>
              </w:rPr>
              <w:t xml:space="preserve">проводится в соответствии </w:t>
            </w:r>
            <w:r>
              <w:br/>
            </w:r>
            <w:r>
              <w:rPr>
                <w:rFonts w:ascii="TimesNewRomanPSMT" w:hAnsi="TimesNewRomanPSMT" w:eastAsia="TimesNewRomanPSMT"/>
                <w:b w:val="0"/>
                <w:i w:val="0"/>
                <w:color w:val="000000"/>
                <w:sz w:val="19"/>
              </w:rPr>
              <w:t xml:space="preserve">с Законом об оценке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30" w:lineRule="exact" w:before="92" w:after="0"/>
              <w:ind w:left="144" w:right="144" w:firstLine="0"/>
              <w:jc w:val="center"/>
            </w:pPr>
            <w:r>
              <w:rPr>
                <w:rFonts w:ascii="TimesNewRomanPSMT" w:hAnsi="TimesNewRomanPSMT" w:eastAsia="TimesNewRomanPSMT"/>
                <w:b w:val="0"/>
                <w:i w:val="0"/>
                <w:color w:val="000000"/>
                <w:sz w:val="19"/>
              </w:rPr>
              <w:t xml:space="preserve">п.п. 3 п. 3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22" w:lineRule="exact" w:before="0" w:after="0"/>
              <w:ind w:left="106" w:right="60" w:firstLine="0"/>
              <w:jc w:val="both"/>
            </w:pPr>
            <w:r>
              <w:rPr>
                <w:rFonts w:ascii="TimesNewRomanPSMT" w:hAnsi="TimesNewRomanPSMT" w:eastAsia="TimesNewRomanPSMT"/>
                <w:b w:val="0"/>
                <w:i w:val="0"/>
                <w:color w:val="000000"/>
                <w:sz w:val="19"/>
              </w:rPr>
              <w:t xml:space="preserve">Оценка проводится в соответствии с требованиями Федерального </w:t>
            </w:r>
            <w:r>
              <w:rPr>
                <w:rFonts w:ascii="TimesNewRomanPSMT" w:hAnsi="TimesNewRomanPSMT" w:eastAsia="TimesNewRomanPSMT"/>
                <w:b w:val="0"/>
                <w:i w:val="0"/>
                <w:color w:val="000000"/>
                <w:sz w:val="19"/>
              </w:rPr>
              <w:t xml:space="preserve">закона от 29.07.1998 № 135-ФЗ «Об оценочной деятельности в </w:t>
            </w:r>
            <w:r>
              <w:rPr>
                <w:rFonts w:ascii="TimesNewRomanPSMT" w:hAnsi="TimesNewRomanPSMT" w:eastAsia="TimesNewRomanPSMT"/>
                <w:b w:val="0"/>
                <w:i w:val="0"/>
                <w:color w:val="000000"/>
                <w:sz w:val="19"/>
              </w:rPr>
              <w:t xml:space="preserve">Российской Федерации» </w:t>
            </w:r>
          </w:p>
        </w:tc>
      </w:tr>
    </w:tbl>
    <w:p>
      <w:pPr>
        <w:autoSpaceDN w:val="0"/>
        <w:autoSpaceDE w:val="0"/>
        <w:widowControl/>
        <w:spacing w:line="34"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686"/>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54" w:lineRule="exact" w:before="192" w:after="0"/>
              <w:ind w:left="106" w:right="0" w:firstLine="0"/>
              <w:jc w:val="left"/>
            </w:pPr>
            <w:r>
              <w:rPr>
                <w:rFonts w:ascii="TimesNewRomanPSMT" w:hAnsi="TimesNewRomanPSMT" w:eastAsia="TimesNewRomanPSMT"/>
                <w:b w:val="0"/>
                <w:i w:val="0"/>
                <w:color w:val="000000"/>
                <w:sz w:val="19"/>
              </w:rPr>
              <w:t xml:space="preserve">Вид стоимости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22" w:lineRule="exact" w:before="0" w:after="0"/>
              <w:ind w:left="144" w:right="144" w:firstLine="0"/>
              <w:jc w:val="center"/>
            </w:pPr>
            <w:r>
              <w:rPr>
                <w:rFonts w:ascii="TimesNewRomanPSMT" w:hAnsi="TimesNewRomanPSMT" w:eastAsia="TimesNewRomanPSMT"/>
                <w:b w:val="0"/>
                <w:i w:val="0"/>
                <w:color w:val="000000"/>
                <w:sz w:val="19"/>
              </w:rPr>
              <w:t>ФСО II;</w:t>
            </w:r>
            <w:r>
              <w:br/>
            </w:r>
            <w:r>
              <w:rPr>
                <w:rFonts w:ascii="TimesNewRomanPSMT" w:hAnsi="TimesNewRomanPSMT" w:eastAsia="TimesNewRomanPSMT"/>
                <w:b w:val="0"/>
                <w:i w:val="0"/>
                <w:color w:val="000000"/>
                <w:sz w:val="19"/>
              </w:rPr>
              <w:t xml:space="preserve">п.п. 4 п. 3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10" w:lineRule="exact" w:before="222" w:after="0"/>
              <w:ind w:left="106" w:right="0" w:firstLine="0"/>
              <w:jc w:val="left"/>
            </w:pPr>
            <w:r>
              <w:rPr>
                <w:rFonts w:ascii="TimesNewRomanPSMT" w:hAnsi="TimesNewRomanPSMT" w:eastAsia="TimesNewRomanPSMT"/>
                <w:b w:val="0"/>
                <w:i w:val="0"/>
                <w:color w:val="000000"/>
                <w:sz w:val="19"/>
              </w:rPr>
              <w:t>Рыночная стоимость</w:t>
            </w:r>
          </w:p>
        </w:tc>
      </w:tr>
    </w:tbl>
    <w:p>
      <w:pPr>
        <w:autoSpaceDN w:val="0"/>
        <w:autoSpaceDE w:val="0"/>
        <w:widowControl/>
        <w:spacing w:line="34"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1346"/>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54" w:lineRule="exact" w:before="520" w:after="0"/>
              <w:ind w:left="106" w:right="0" w:firstLine="0"/>
              <w:jc w:val="left"/>
            </w:pPr>
            <w:r>
              <w:rPr>
                <w:rFonts w:ascii="TimesNewRomanPSMT" w:hAnsi="TimesNewRomanPSMT" w:eastAsia="TimesNewRomanPSMT"/>
                <w:b w:val="0"/>
                <w:i w:val="0"/>
                <w:color w:val="000000"/>
                <w:sz w:val="19"/>
              </w:rPr>
              <w:t xml:space="preserve">Предпосылки стоимости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18" w:lineRule="exact" w:before="34" w:after="0"/>
              <w:ind w:left="0" w:right="0" w:firstLine="0"/>
              <w:jc w:val="center"/>
            </w:pPr>
            <w:r>
              <w:rPr>
                <w:rFonts w:ascii="TimesNewRomanPSMT" w:hAnsi="TimesNewRomanPSMT" w:eastAsia="TimesNewRomanPSMT"/>
                <w:b w:val="0"/>
                <w:i w:val="0"/>
                <w:color w:val="000000"/>
                <w:sz w:val="19"/>
              </w:rPr>
              <w:t xml:space="preserve">п. 3 ФСО II; </w:t>
            </w:r>
            <w:r>
              <w:rPr>
                <w:rFonts w:ascii="TimesNewRomanPSMT" w:hAnsi="TimesNewRomanPSMT" w:eastAsia="TimesNewRomanPSMT"/>
                <w:b w:val="0"/>
                <w:i w:val="0"/>
                <w:color w:val="000000"/>
                <w:sz w:val="19"/>
              </w:rPr>
              <w:t xml:space="preserve">п. 17 ФСО </w:t>
            </w:r>
            <w:r>
              <w:br/>
            </w:r>
            <w:r>
              <w:rPr>
                <w:rFonts w:ascii="TimesNewRomanPSMT" w:hAnsi="TimesNewRomanPSMT" w:eastAsia="TimesNewRomanPSMT"/>
                <w:b w:val="0"/>
                <w:i w:val="0"/>
                <w:color w:val="000000"/>
                <w:sz w:val="19"/>
              </w:rPr>
              <w:t xml:space="preserve">II; 17 и 22 </w:t>
            </w:r>
            <w:r>
              <w:br/>
            </w:r>
            <w:r>
              <w:rPr>
                <w:rFonts w:ascii="TimesNewRomanPSMT" w:hAnsi="TimesNewRomanPSMT" w:eastAsia="TimesNewRomanPSMT"/>
                <w:b w:val="0"/>
                <w:i w:val="0"/>
                <w:color w:val="000000"/>
                <w:sz w:val="19"/>
              </w:rPr>
              <w:t xml:space="preserve">ФСО II; п.п. </w:t>
            </w:r>
            <w:r>
              <w:rPr>
                <w:rFonts w:ascii="TimesNewRomanPSMT" w:hAnsi="TimesNewRomanPSMT" w:eastAsia="TimesNewRomanPSMT"/>
                <w:b w:val="0"/>
                <w:i w:val="0"/>
                <w:color w:val="000000"/>
                <w:sz w:val="19"/>
              </w:rPr>
              <w:t xml:space="preserve">4 п. 3 ФСО </w:t>
            </w:r>
            <w:r>
              <w:rPr>
                <w:rFonts w:ascii="TimesNewRomanPSMT" w:hAnsi="TimesNewRomanPSMT" w:eastAsia="TimesNewRomanPSMT"/>
                <w:b w:val="0"/>
                <w:i w:val="0"/>
                <w:color w:val="000000"/>
                <w:sz w:val="19"/>
              </w:rPr>
              <w:t xml:space="preserve">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72" w:lineRule="exact" w:before="0" w:after="0"/>
              <w:ind w:left="0" w:right="0"/>
            </w:pPr>
          </w:p>
          <w:tbl>
            <w:tblPr>
              <w:tblW w:type="auto" w:w="0"/>
              <w:tblLayout w:type="fixed"/>
              <w:tblLook w:firstColumn="1" w:firstRow="1" w:lastColumn="0" w:lastRow="0" w:noHBand="0" w:noVBand="1" w:val="04A0"/>
              <w:tblInd w:w="37.999999999999545" w:type="dxa"/>
            </w:tblPr>
            <w:tblGrid>
              <w:gridCol w:w="859"/>
              <w:gridCol w:w="859"/>
              <w:gridCol w:w="859"/>
              <w:gridCol w:w="859"/>
              <w:gridCol w:w="859"/>
              <w:gridCol w:w="859"/>
              <w:gridCol w:w="859"/>
            </w:tblGrid>
            <w:tr>
              <w:trPr>
                <w:trHeight w:hRule="exact" w:val="274"/>
              </w:trPr>
              <w:tc>
                <w:tcPr>
                  <w:tcW w:type="dxa" w:w="1120"/>
                  <w:tcBorders/>
                  <w:tcMar>
                    <w:start w:w="0" w:type="dxa"/>
                    <w:end w:w="0" w:type="dxa"/>
                  </w:tcMar>
                </w:tcPr>
                <w:p>
                  <w:pPr>
                    <w:autoSpaceDN w:val="0"/>
                    <w:autoSpaceDE w:val="0"/>
                    <w:widowControl/>
                    <w:spacing w:line="210" w:lineRule="exact" w:before="60" w:after="0"/>
                    <w:ind w:left="0" w:right="0" w:firstLine="0"/>
                    <w:jc w:val="center"/>
                  </w:pPr>
                  <w:r>
                    <w:rPr>
                      <w:rFonts w:ascii="TimesNewRomanPSMT" w:hAnsi="TimesNewRomanPSMT" w:eastAsia="TimesNewRomanPSMT"/>
                      <w:b w:val="0"/>
                      <w:i w:val="0"/>
                      <w:color w:val="000000"/>
                      <w:sz w:val="19"/>
                    </w:rPr>
                    <w:t xml:space="preserve">Настоящий </w:t>
                  </w:r>
                </w:p>
              </w:tc>
              <w:tc>
                <w:tcPr>
                  <w:tcW w:type="dxa" w:w="720"/>
                  <w:tcBorders/>
                  <w:tcMar>
                    <w:start w:w="0" w:type="dxa"/>
                    <w:end w:w="0" w:type="dxa"/>
                  </w:tcMar>
                </w:tcPr>
                <w:p>
                  <w:pPr>
                    <w:autoSpaceDN w:val="0"/>
                    <w:autoSpaceDE w:val="0"/>
                    <w:widowControl/>
                    <w:spacing w:line="210" w:lineRule="exact" w:before="60" w:after="0"/>
                    <w:ind w:left="0" w:right="0" w:firstLine="0"/>
                    <w:jc w:val="center"/>
                  </w:pPr>
                  <w:r>
                    <w:rPr>
                      <w:rFonts w:ascii="TimesNewRomanPSMT" w:hAnsi="TimesNewRomanPSMT" w:eastAsia="TimesNewRomanPSMT"/>
                      <w:b w:val="0"/>
                      <w:i w:val="0"/>
                      <w:color w:val="000000"/>
                      <w:sz w:val="19"/>
                    </w:rPr>
                    <w:t xml:space="preserve">Отчет </w:t>
                  </w:r>
                </w:p>
              </w:tc>
              <w:tc>
                <w:tcPr>
                  <w:tcW w:type="dxa" w:w="740"/>
                  <w:tcBorders/>
                  <w:tcMar>
                    <w:start w:w="0" w:type="dxa"/>
                    <w:end w:w="0" w:type="dxa"/>
                  </w:tcMar>
                </w:tcPr>
                <w:p>
                  <w:pPr>
                    <w:autoSpaceDN w:val="0"/>
                    <w:autoSpaceDE w:val="0"/>
                    <w:widowControl/>
                    <w:spacing w:line="210" w:lineRule="exact" w:before="60" w:after="0"/>
                    <w:ind w:left="0" w:right="0" w:firstLine="0"/>
                    <w:jc w:val="center"/>
                  </w:pPr>
                  <w:r>
                    <w:rPr>
                      <w:rFonts w:ascii="TimesNewRomanPSMT" w:hAnsi="TimesNewRomanPSMT" w:eastAsia="TimesNewRomanPSMT"/>
                      <w:b w:val="0"/>
                      <w:i w:val="0"/>
                      <w:color w:val="000000"/>
                      <w:sz w:val="19"/>
                    </w:rPr>
                    <w:t xml:space="preserve">может </w:t>
                  </w:r>
                </w:p>
              </w:tc>
              <w:tc>
                <w:tcPr>
                  <w:tcW w:type="dxa" w:w="620"/>
                  <w:tcBorders/>
                  <w:tcMar>
                    <w:start w:w="0" w:type="dxa"/>
                    <w:end w:w="0" w:type="dxa"/>
                  </w:tcMar>
                </w:tcPr>
                <w:p>
                  <w:pPr>
                    <w:autoSpaceDN w:val="0"/>
                    <w:autoSpaceDE w:val="0"/>
                    <w:widowControl/>
                    <w:spacing w:line="210" w:lineRule="exact" w:before="60" w:after="0"/>
                    <w:ind w:left="0" w:right="0" w:firstLine="0"/>
                    <w:jc w:val="center"/>
                  </w:pPr>
                  <w:r>
                    <w:rPr>
                      <w:rFonts w:ascii="TimesNewRomanPSMT" w:hAnsi="TimesNewRomanPSMT" w:eastAsia="TimesNewRomanPSMT"/>
                      <w:b w:val="0"/>
                      <w:i w:val="0"/>
                      <w:color w:val="000000"/>
                      <w:sz w:val="19"/>
                    </w:rPr>
                    <w:t xml:space="preserve">быть </w:t>
                  </w:r>
                </w:p>
              </w:tc>
              <w:tc>
                <w:tcPr>
                  <w:tcW w:type="dxa" w:w="1240"/>
                  <w:tcBorders/>
                  <w:tcMar>
                    <w:start w:w="0" w:type="dxa"/>
                    <w:end w:w="0" w:type="dxa"/>
                  </w:tcMar>
                </w:tcPr>
                <w:p>
                  <w:pPr>
                    <w:autoSpaceDN w:val="0"/>
                    <w:autoSpaceDE w:val="0"/>
                    <w:widowControl/>
                    <w:spacing w:line="210" w:lineRule="exact" w:before="60" w:after="0"/>
                    <w:ind w:left="0" w:right="0" w:firstLine="0"/>
                    <w:jc w:val="center"/>
                  </w:pPr>
                  <w:r>
                    <w:rPr>
                      <w:rFonts w:ascii="TimesNewRomanPSMT" w:hAnsi="TimesNewRomanPSMT" w:eastAsia="TimesNewRomanPSMT"/>
                      <w:b w:val="0"/>
                      <w:i w:val="0"/>
                      <w:color w:val="000000"/>
                      <w:sz w:val="19"/>
                    </w:rPr>
                    <w:t xml:space="preserve">использован </w:t>
                  </w:r>
                </w:p>
              </w:tc>
              <w:tc>
                <w:tcPr>
                  <w:tcW w:type="dxa" w:w="520"/>
                  <w:tcBorders/>
                  <w:tcMar>
                    <w:start w:w="0" w:type="dxa"/>
                    <w:end w:w="0" w:type="dxa"/>
                  </w:tcMar>
                </w:tcPr>
                <w:p>
                  <w:pPr>
                    <w:autoSpaceDN w:val="0"/>
                    <w:autoSpaceDE w:val="0"/>
                    <w:widowControl/>
                    <w:spacing w:line="210" w:lineRule="exact" w:before="60" w:after="0"/>
                    <w:ind w:left="0" w:right="0" w:firstLine="0"/>
                    <w:jc w:val="center"/>
                  </w:pPr>
                  <w:r>
                    <w:rPr>
                      <w:rFonts w:ascii="TimesNewRomanPSMT" w:hAnsi="TimesNewRomanPSMT" w:eastAsia="TimesNewRomanPSMT"/>
                      <w:b w:val="0"/>
                      <w:i w:val="0"/>
                      <w:color w:val="000000"/>
                      <w:sz w:val="19"/>
                    </w:rPr>
                    <w:t xml:space="preserve">как </w:t>
                  </w:r>
                </w:p>
              </w:tc>
              <w:tc>
                <w:tcPr>
                  <w:tcW w:type="dxa" w:w="960"/>
                  <w:vMerge w:val="restart"/>
                  <w:tcBorders/>
                  <w:tcMar>
                    <w:start w:w="0" w:type="dxa"/>
                    <w:end w:w="0" w:type="dxa"/>
                  </w:tcMar>
                  <w:tcMar>
                    <w:start w:w="0" w:type="dxa"/>
                    <w:end w:w="0" w:type="dxa"/>
                  </w:tcMar>
                </w:tcPr>
                <w:p>
                  <w:pPr>
                    <w:autoSpaceDN w:val="0"/>
                    <w:autoSpaceDE w:val="0"/>
                    <w:widowControl/>
                    <w:spacing w:line="218" w:lineRule="exact" w:before="52" w:after="0"/>
                    <w:ind w:left="324" w:right="0" w:hanging="240"/>
                    <w:jc w:val="left"/>
                  </w:pPr>
                  <w:r>
                    <w:rPr>
                      <w:rFonts w:ascii="TimesNewRomanPSMT" w:hAnsi="TimesNewRomanPSMT" w:eastAsia="TimesNewRomanPSMT"/>
                      <w:b w:val="0"/>
                      <w:i w:val="0"/>
                      <w:color w:val="000000"/>
                      <w:sz w:val="19"/>
                    </w:rPr>
                    <w:t xml:space="preserve">документ, </w:t>
                  </w:r>
                  <w:r>
                    <w:rPr>
                      <w:rFonts w:ascii="TimesNewRomanPSMT" w:hAnsi="TimesNewRomanPSMT" w:eastAsia="TimesNewRomanPSMT"/>
                      <w:b w:val="0"/>
                      <w:i w:val="0"/>
                      <w:color w:val="000000"/>
                      <w:sz w:val="19"/>
                    </w:rPr>
                    <w:t xml:space="preserve">оценки </w:t>
                  </w:r>
                </w:p>
              </w:tc>
            </w:tr>
            <w:tr>
              <w:trPr>
                <w:trHeight w:hRule="exact" w:val="484"/>
              </w:trPr>
              <w:tc>
                <w:tcPr>
                  <w:tcW w:type="dxa" w:w="496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714" w:val="left"/>
                      <w:tab w:pos="2984" w:val="left"/>
                      <w:tab w:pos="4234" w:val="left"/>
                    </w:tabs>
                    <w:autoSpaceDE w:val="0"/>
                    <w:widowControl/>
                    <w:spacing w:line="210" w:lineRule="exact" w:before="4" w:after="0"/>
                    <w:ind w:left="68" w:right="0" w:firstLine="0"/>
                    <w:jc w:val="left"/>
                  </w:pPr>
                  <w:r>
                    <w:rPr>
                      <w:rFonts w:ascii="TimesNewRomanPSMT" w:hAnsi="TimesNewRomanPSMT" w:eastAsia="TimesNewRomanPSMT"/>
                      <w:b w:val="0"/>
                      <w:i w:val="0"/>
                      <w:color w:val="000000"/>
                      <w:sz w:val="19"/>
                    </w:rPr>
                    <w:t xml:space="preserve">определяющий </w:t>
                  </w:r>
                  <w:r>
                    <w:tab/>
                  </w:r>
                  <w:r>
                    <w:rPr>
                      <w:rFonts w:ascii="TimesNewRomanPSMT" w:hAnsi="TimesNewRomanPSMT" w:eastAsia="TimesNewRomanPSMT"/>
                      <w:b w:val="0"/>
                      <w:i w:val="0"/>
                      <w:color w:val="000000"/>
                      <w:sz w:val="19"/>
                    </w:rPr>
                    <w:t xml:space="preserve">рыночную </w:t>
                  </w:r>
                  <w:r>
                    <w:tab/>
                  </w:r>
                  <w:r>
                    <w:rPr>
                      <w:rFonts w:ascii="TimesNewRomanPSMT" w:hAnsi="TimesNewRomanPSMT" w:eastAsia="TimesNewRomanPSMT"/>
                      <w:b w:val="0"/>
                      <w:i w:val="0"/>
                      <w:color w:val="000000"/>
                      <w:sz w:val="19"/>
                    </w:rPr>
                    <w:t xml:space="preserve">стоимость </w:t>
                  </w:r>
                  <w:r>
                    <w:tab/>
                  </w:r>
                  <w:r>
                    <w:rPr>
                      <w:rFonts w:ascii="TimesNewRomanPSMT" w:hAnsi="TimesNewRomanPSMT" w:eastAsia="TimesNewRomanPSMT"/>
                      <w:b w:val="0"/>
                      <w:i w:val="0"/>
                      <w:color w:val="000000"/>
                      <w:sz w:val="19"/>
                    </w:rPr>
                    <w:t xml:space="preserve">объекта </w:t>
                  </w:r>
                </w:p>
                <w:p>
                  <w:pPr>
                    <w:autoSpaceDN w:val="0"/>
                    <w:autoSpaceDE w:val="0"/>
                    <w:widowControl/>
                    <w:spacing w:line="252" w:lineRule="exact" w:before="0" w:after="0"/>
                    <w:ind w:left="68" w:right="0" w:firstLine="0"/>
                    <w:jc w:val="left"/>
                  </w:pPr>
                  <w:r>
                    <w:rPr>
                      <w:rFonts w:ascii="TimesNewRomanPSMT" w:hAnsi="TimesNewRomanPSMT" w:eastAsia="TimesNewRomanPSMT"/>
                      <w:b w:val="0"/>
                      <w:i w:val="0"/>
                      <w:color w:val="000000"/>
                      <w:sz w:val="19"/>
                    </w:rPr>
                    <w:t xml:space="preserve">консультирования Заказчика для совершения сделки. </w:t>
                  </w:r>
                </w:p>
              </w:tc>
              <w:tc>
                <w:tcPr>
                  <w:tcW w:type="dxa" w:w="859"/>
                  <w:vMerge/>
                  <w:tcBorders/>
                </w:tcPr>
                <w:p/>
              </w:tc>
            </w:tr>
          </w:tbl>
          <w:p>
            <w:pPr>
              <w:autoSpaceDN w:val="0"/>
              <w:autoSpaceDE w:val="0"/>
              <w:widowControl/>
              <w:spacing w:line="14" w:lineRule="exact" w:before="0" w:after="0"/>
              <w:ind w:left="0" w:right="0"/>
            </w:pP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470"/>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20" w:lineRule="exact" w:before="32" w:after="0"/>
              <w:ind w:left="106" w:right="0" w:firstLine="0"/>
              <w:jc w:val="left"/>
            </w:pPr>
            <w:r>
              <w:rPr>
                <w:rFonts w:ascii="TimesNewRomanPSMT" w:hAnsi="TimesNewRomanPSMT" w:eastAsia="TimesNewRomanPSMT"/>
                <w:b w:val="0"/>
                <w:i w:val="0"/>
                <w:color w:val="000000"/>
                <w:sz w:val="19"/>
              </w:rPr>
              <w:t xml:space="preserve">Основания для установления </w:t>
            </w:r>
            <w:r>
              <w:rPr>
                <w:rFonts w:ascii="TimesNewRomanPSMT" w:hAnsi="TimesNewRomanPSMT" w:eastAsia="TimesNewRomanPSMT"/>
                <w:b w:val="0"/>
                <w:i w:val="0"/>
                <w:color w:val="000000"/>
                <w:sz w:val="19"/>
              </w:rPr>
              <w:t xml:space="preserve">предпосылок стоимости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22" w:lineRule="exact" w:before="0" w:after="0"/>
              <w:ind w:left="144" w:right="0" w:firstLine="0"/>
              <w:jc w:val="center"/>
            </w:pPr>
            <w:r>
              <w:rPr>
                <w:rFonts w:ascii="TimesNewRomanPSMT" w:hAnsi="TimesNewRomanPSMT" w:eastAsia="TimesNewRomanPSMT"/>
                <w:b w:val="0"/>
                <w:i w:val="0"/>
                <w:color w:val="000000"/>
                <w:sz w:val="19"/>
              </w:rPr>
              <w:t xml:space="preserve">п. 22 ФСО </w:t>
            </w:r>
            <w:r>
              <w:rPr>
                <w:rFonts w:ascii="TimesNewRomanPSMT" w:hAnsi="TimesNewRomanPSMT" w:eastAsia="TimesNewRomanPSMT"/>
                <w:b w:val="0"/>
                <w:i w:val="0"/>
                <w:color w:val="000000"/>
                <w:sz w:val="19"/>
              </w:rPr>
              <w:t xml:space="preserve">II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10" w:lineRule="exact" w:before="112" w:after="0"/>
              <w:ind w:left="106" w:right="0" w:firstLine="0"/>
              <w:jc w:val="left"/>
            </w:pPr>
            <w:r>
              <w:rPr>
                <w:rFonts w:ascii="TimesNewRomanPSMT" w:hAnsi="TimesNewRomanPSMT" w:eastAsia="TimesNewRomanPSMT"/>
                <w:b w:val="0"/>
                <w:i w:val="0"/>
                <w:color w:val="000000"/>
                <w:sz w:val="19"/>
              </w:rPr>
              <w:t>Не требуется</w:t>
            </w:r>
          </w:p>
        </w:tc>
      </w:tr>
    </w:tbl>
    <w:p>
      <w:pPr>
        <w:autoSpaceDN w:val="0"/>
        <w:autoSpaceDE w:val="0"/>
        <w:widowControl/>
        <w:spacing w:line="34"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468"/>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52" w:lineRule="exact" w:before="82" w:after="0"/>
              <w:ind w:left="106" w:right="0" w:firstLine="0"/>
              <w:jc w:val="left"/>
            </w:pPr>
            <w:r>
              <w:rPr>
                <w:rFonts w:ascii="TimesNewRomanPSMT" w:hAnsi="TimesNewRomanPSMT" w:eastAsia="TimesNewRomanPSMT"/>
                <w:b w:val="0"/>
                <w:i w:val="0"/>
                <w:color w:val="000000"/>
                <w:sz w:val="19"/>
              </w:rPr>
              <w:t xml:space="preserve">Дата оценки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20" w:lineRule="exact" w:before="0" w:after="0"/>
              <w:ind w:left="144" w:right="144" w:firstLine="0"/>
              <w:jc w:val="center"/>
            </w:pPr>
            <w:r>
              <w:rPr>
                <w:rFonts w:ascii="TimesNewRomanPSMT" w:hAnsi="TimesNewRomanPSMT" w:eastAsia="TimesNewRomanPSMT"/>
                <w:b w:val="0"/>
                <w:i w:val="0"/>
                <w:color w:val="000000"/>
                <w:sz w:val="19"/>
              </w:rPr>
              <w:t xml:space="preserve">п.п. 5 п. 3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52" w:lineRule="exact" w:before="82" w:after="0"/>
              <w:ind w:left="106" w:right="0" w:firstLine="0"/>
              <w:jc w:val="left"/>
            </w:pPr>
            <w:r>
              <w:rPr>
                <w:rFonts w:ascii="TimesNewRomanPSMT" w:hAnsi="TimesNewRomanPSMT" w:eastAsia="TimesNewRomanPSMT"/>
                <w:b w:val="0"/>
                <w:i w:val="0"/>
                <w:color w:val="000000"/>
                <w:sz w:val="19"/>
              </w:rPr>
              <w:t xml:space="preserve">09 декабря 2022 года </w:t>
            </w: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1344"/>
        </w:trPr>
        <w:tc>
          <w:tcPr>
            <w:tcW w:type="dxa" w:w="2810"/>
            <w:tcBorders>
              <w:start w:sz="4.0" w:val="single" w:color="#000000"/>
              <w:end w:sz="3.2000000000000455" w:val="single" w:color="#000000"/>
              <w:bottom w:sz="4.0" w:val="single" w:color="#000000"/>
            </w:tcBorders>
            <w:tcMar>
              <w:start w:w="0" w:type="dxa"/>
              <w:end w:w="0" w:type="dxa"/>
            </w:tcMar>
          </w:tcPr>
          <w:p>
            <w:pPr>
              <w:autoSpaceDN w:val="0"/>
              <w:tabs>
                <w:tab w:pos="1304" w:val="left"/>
                <w:tab w:pos="2098" w:val="left"/>
              </w:tabs>
              <w:autoSpaceDE w:val="0"/>
              <w:widowControl/>
              <w:spacing w:line="220" w:lineRule="exact" w:before="0" w:after="0"/>
              <w:ind w:left="106" w:right="0" w:firstLine="0"/>
              <w:jc w:val="left"/>
            </w:pPr>
            <w:r>
              <w:rPr>
                <w:rFonts w:ascii="TimesNewRomanPSMT" w:hAnsi="TimesNewRomanPSMT" w:eastAsia="TimesNewRomanPSMT"/>
                <w:b w:val="0"/>
                <w:i w:val="0"/>
                <w:color w:val="000000"/>
                <w:sz w:val="19"/>
              </w:rPr>
              <w:t xml:space="preserve">Режим </w:t>
            </w:r>
            <w:r>
              <w:rPr>
                <w:rFonts w:ascii="TimesNewRomanPSMT" w:hAnsi="TimesNewRomanPSMT" w:eastAsia="TimesNewRomanPSMT"/>
                <w:b w:val="0"/>
                <w:i w:val="0"/>
                <w:color w:val="000000"/>
                <w:sz w:val="19"/>
              </w:rPr>
              <w:t xml:space="preserve">предоставленной </w:t>
            </w:r>
            <w:r>
              <w:rPr>
                <w:rFonts w:ascii="TimesNewRomanPSMT" w:hAnsi="TimesNewRomanPSMT" w:eastAsia="TimesNewRomanPSMT"/>
                <w:b w:val="0"/>
                <w:i w:val="0"/>
                <w:color w:val="000000"/>
                <w:sz w:val="19"/>
              </w:rPr>
              <w:t xml:space="preserve">правовой </w:t>
            </w:r>
            <w:r>
              <w:tab/>
            </w:r>
            <w:r>
              <w:tab/>
            </w:r>
            <w:r>
              <w:rPr>
                <w:rFonts w:ascii="TimesNewRomanPSMT" w:hAnsi="TimesNewRomanPSMT" w:eastAsia="TimesNewRomanPSMT"/>
                <w:b w:val="0"/>
                <w:i w:val="0"/>
                <w:color w:val="000000"/>
                <w:sz w:val="19"/>
              </w:rPr>
              <w:t xml:space="preserve">охраны </w:t>
            </w:r>
            <w:r>
              <w:rPr>
                <w:rFonts w:ascii="TimesNewRomanPSMT" w:hAnsi="TimesNewRomanPSMT" w:eastAsia="TimesNewRomanPSMT"/>
                <w:b w:val="0"/>
                <w:i w:val="0"/>
                <w:color w:val="000000"/>
                <w:sz w:val="19"/>
              </w:rPr>
              <w:t xml:space="preserve">интеллектуальной </w:t>
            </w:r>
            <w:r>
              <w:br/>
            </w:r>
            <w:r>
              <w:rPr>
                <w:rFonts w:ascii="TimesNewRomanPSMT" w:hAnsi="TimesNewRomanPSMT" w:eastAsia="TimesNewRomanPSMT"/>
                <w:b w:val="0"/>
                <w:i w:val="0"/>
                <w:color w:val="000000"/>
                <w:sz w:val="19"/>
              </w:rPr>
              <w:t xml:space="preserve">собственности, включая объем, </w:t>
            </w:r>
            <w:r>
              <w:rPr>
                <w:rFonts w:ascii="TimesNewRomanPSMT" w:hAnsi="TimesNewRomanPSMT" w:eastAsia="TimesNewRomanPSMT"/>
                <w:b w:val="0"/>
                <w:i w:val="0"/>
                <w:color w:val="000000"/>
                <w:sz w:val="19"/>
              </w:rPr>
              <w:t xml:space="preserve">сроки, территории правовой </w:t>
            </w:r>
            <w:r>
              <w:rPr>
                <w:rFonts w:ascii="TimesNewRomanPSMT" w:hAnsi="TimesNewRomanPSMT" w:eastAsia="TimesNewRomanPSMT"/>
                <w:b w:val="0"/>
                <w:i w:val="0"/>
                <w:color w:val="000000"/>
                <w:sz w:val="19"/>
              </w:rPr>
              <w:t xml:space="preserve">охраны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54" w:lineRule="exact" w:before="520" w:after="0"/>
              <w:ind w:left="0" w:right="0" w:firstLine="0"/>
              <w:jc w:val="center"/>
            </w:pPr>
            <w:r>
              <w:rPr>
                <w:rFonts w:ascii="TimesNewRomanPSMT" w:hAnsi="TimesNewRomanPSMT" w:eastAsia="TimesNewRomanPSMT"/>
                <w:b w:val="0"/>
                <w:i w:val="0"/>
                <w:color w:val="000000"/>
                <w:sz w:val="19"/>
              </w:rPr>
              <w:t xml:space="preserve">П.8 ФСО 11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54" w:lineRule="exact" w:before="520" w:after="0"/>
              <w:ind w:left="106" w:right="0" w:firstLine="0"/>
              <w:jc w:val="left"/>
            </w:pPr>
            <w:r>
              <w:rPr>
                <w:rFonts w:ascii="TimesNewRomanPSMT" w:hAnsi="TimesNewRomanPSMT" w:eastAsia="TimesNewRomanPSMT"/>
                <w:b w:val="0"/>
                <w:i w:val="0"/>
                <w:color w:val="000000"/>
                <w:sz w:val="19"/>
              </w:rPr>
              <w:t xml:space="preserve">Отсутствует </w:t>
            </w:r>
          </w:p>
        </w:tc>
      </w:tr>
    </w:tbl>
    <w:p>
      <w:pPr>
        <w:autoSpaceDN w:val="0"/>
        <w:autoSpaceDE w:val="0"/>
        <w:widowControl/>
        <w:spacing w:line="34"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1346"/>
        </w:trPr>
        <w:tc>
          <w:tcPr>
            <w:tcW w:type="dxa" w:w="2810"/>
            <w:tcBorders>
              <w:start w:sz="4.0" w:val="single" w:color="#000000"/>
              <w:end w:sz="3.2000000000000455" w:val="single" w:color="#000000"/>
              <w:bottom w:sz="4.0" w:val="single" w:color="#000000"/>
            </w:tcBorders>
            <w:tcMar>
              <w:start w:w="0" w:type="dxa"/>
              <w:end w:w="0" w:type="dxa"/>
            </w:tcMar>
          </w:tcPr>
          <w:p>
            <w:pPr>
              <w:autoSpaceDN w:val="0"/>
              <w:tabs>
                <w:tab w:pos="1740" w:val="left"/>
              </w:tabs>
              <w:autoSpaceDE w:val="0"/>
              <w:widowControl/>
              <w:spacing w:line="210" w:lineRule="exact" w:before="4" w:after="0"/>
              <w:ind w:left="106" w:right="0" w:firstLine="0"/>
              <w:jc w:val="left"/>
            </w:pPr>
            <w:r>
              <w:rPr>
                <w:rFonts w:ascii="TimesNewRomanPSMT" w:hAnsi="TimesNewRomanPSMT" w:eastAsia="TimesNewRomanPSMT"/>
                <w:b w:val="0"/>
                <w:i w:val="0"/>
                <w:color w:val="000000"/>
                <w:sz w:val="19"/>
              </w:rPr>
              <w:t xml:space="preserve">Специальные </w:t>
            </w:r>
            <w:r>
              <w:tab/>
            </w:r>
            <w:r>
              <w:rPr>
                <w:rFonts w:ascii="TimesNewRomanPSMT" w:hAnsi="TimesNewRomanPSMT" w:eastAsia="TimesNewRomanPSMT"/>
                <w:b w:val="0"/>
                <w:i w:val="0"/>
                <w:color w:val="000000"/>
                <w:sz w:val="19"/>
              </w:rPr>
              <w:t>допущения,</w:t>
            </w:r>
          </w:p>
          <w:p>
            <w:pPr>
              <w:autoSpaceDN w:val="0"/>
              <w:tabs>
                <w:tab w:pos="1656" w:val="left"/>
              </w:tabs>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наличие </w:t>
            </w:r>
            <w:r>
              <w:tab/>
            </w:r>
            <w:r>
              <w:rPr>
                <w:rFonts w:ascii="TimesNewRomanPSMT" w:hAnsi="TimesNewRomanPSMT" w:eastAsia="TimesNewRomanPSMT"/>
                <w:b w:val="0"/>
                <w:i w:val="0"/>
                <w:color w:val="000000"/>
                <w:sz w:val="19"/>
              </w:rPr>
              <w:t xml:space="preserve">ограничений </w:t>
            </w:r>
          </w:p>
          <w:p>
            <w:pPr>
              <w:autoSpaceDN w:val="0"/>
              <w:tabs>
                <w:tab w:pos="1496" w:val="left"/>
                <w:tab w:pos="1784" w:val="left"/>
              </w:tabs>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(обременении) </w:t>
            </w:r>
            <w:r>
              <w:tab/>
            </w:r>
            <w:r>
              <w:rPr>
                <w:rFonts w:ascii="TimesNewRomanPSMT" w:hAnsi="TimesNewRomanPSMT" w:eastAsia="TimesNewRomanPSMT"/>
                <w:b w:val="0"/>
                <w:i w:val="0"/>
                <w:color w:val="000000"/>
                <w:sz w:val="19"/>
              </w:rPr>
              <w:t xml:space="preserve">в </w:t>
            </w:r>
            <w:r>
              <w:rPr>
                <w:rFonts w:ascii="TimesNewRomanPSMT" w:hAnsi="TimesNewRomanPSMT" w:eastAsia="TimesNewRomanPSMT"/>
                <w:b w:val="0"/>
                <w:i w:val="0"/>
                <w:color w:val="000000"/>
                <w:sz w:val="19"/>
              </w:rPr>
              <w:t xml:space="preserve">отношении </w:t>
            </w:r>
          </w:p>
          <w:p>
            <w:pPr>
              <w:autoSpaceDN w:val="0"/>
              <w:tabs>
                <w:tab w:pos="1814" w:val="left"/>
                <w:tab w:pos="2512" w:val="left"/>
              </w:tabs>
              <w:autoSpaceDE w:val="0"/>
              <w:widowControl/>
              <w:spacing w:line="210" w:lineRule="exact" w:before="10" w:after="0"/>
              <w:ind w:left="106" w:right="0" w:firstLine="0"/>
              <w:jc w:val="left"/>
            </w:pPr>
            <w:r>
              <w:rPr>
                <w:rFonts w:ascii="TimesNewRomanPSMT" w:hAnsi="TimesNewRomanPSMT" w:eastAsia="TimesNewRomanPSMT"/>
                <w:b w:val="0"/>
                <w:i w:val="0"/>
                <w:color w:val="000000"/>
                <w:sz w:val="19"/>
              </w:rPr>
              <w:t xml:space="preserve">исключительных </w:t>
            </w:r>
            <w:r>
              <w:rPr>
                <w:rFonts w:ascii="TimesNewRomanPSMT" w:hAnsi="TimesNewRomanPSMT" w:eastAsia="TimesNewRomanPSMT"/>
                <w:b w:val="0"/>
                <w:i w:val="0"/>
                <w:color w:val="000000"/>
                <w:sz w:val="19"/>
              </w:rPr>
              <w:t xml:space="preserve">прав </w:t>
            </w:r>
            <w:r>
              <w:tab/>
            </w:r>
            <w:r>
              <w:rPr>
                <w:rFonts w:ascii="TimesNewRomanPSMT" w:hAnsi="TimesNewRomanPSMT" w:eastAsia="TimesNewRomanPSMT"/>
                <w:b w:val="0"/>
                <w:i w:val="0"/>
                <w:color w:val="000000"/>
                <w:sz w:val="19"/>
              </w:rPr>
              <w:t xml:space="preserve">на </w:t>
            </w:r>
          </w:p>
          <w:p>
            <w:pPr>
              <w:autoSpaceDN w:val="0"/>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интеллектуальную </w:t>
            </w:r>
          </w:p>
          <w:p>
            <w:pPr>
              <w:autoSpaceDN w:val="0"/>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собственность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10" w:lineRule="exact" w:before="112" w:after="0"/>
              <w:ind w:left="0" w:right="0" w:firstLine="0"/>
              <w:jc w:val="center"/>
            </w:pPr>
            <w:r>
              <w:rPr>
                <w:rFonts w:ascii="TimesNewRomanPSMT" w:hAnsi="TimesNewRomanPSMT" w:eastAsia="TimesNewRomanPSMT"/>
                <w:b w:val="0"/>
                <w:i w:val="0"/>
                <w:color w:val="000000"/>
                <w:sz w:val="19"/>
              </w:rPr>
              <w:t xml:space="preserve">п.п. 6 п. 3 </w:t>
            </w:r>
          </w:p>
          <w:p>
            <w:pPr>
              <w:autoSpaceDN w:val="0"/>
              <w:autoSpaceDE w:val="0"/>
              <w:widowControl/>
              <w:spacing w:line="224" w:lineRule="exact" w:before="0" w:after="0"/>
              <w:ind w:left="144" w:right="0" w:firstLine="0"/>
              <w:jc w:val="center"/>
            </w:pPr>
            <w:r>
              <w:rPr>
                <w:rFonts w:ascii="TimesNewRomanPSMT" w:hAnsi="TimesNewRomanPSMT" w:eastAsia="TimesNewRomanPSMT"/>
                <w:b w:val="0"/>
                <w:i w:val="0"/>
                <w:color w:val="000000"/>
                <w:sz w:val="19"/>
              </w:rPr>
              <w:t>ФСО IV;</w:t>
            </w:r>
            <w:r>
              <w:rPr>
                <w:rFonts w:ascii="TimesNewRomanPSMT" w:hAnsi="TimesNewRomanPSMT" w:eastAsia="TimesNewRomanPSMT"/>
                <w:b w:val="0"/>
                <w:i w:val="0"/>
                <w:color w:val="000000"/>
                <w:sz w:val="19"/>
              </w:rPr>
              <w:t xml:space="preserve">п. </w:t>
            </w:r>
            <w:r>
              <w:rPr>
                <w:rFonts w:ascii="TimesNewRomanPSMT" w:hAnsi="TimesNewRomanPSMT" w:eastAsia="TimesNewRomanPSMT"/>
                <w:b w:val="0"/>
                <w:i w:val="0"/>
                <w:color w:val="000000"/>
                <w:sz w:val="19"/>
              </w:rPr>
              <w:t xml:space="preserve">4 – 6 ФСО </w:t>
            </w:r>
          </w:p>
          <w:p>
            <w:pPr>
              <w:autoSpaceDN w:val="0"/>
              <w:autoSpaceDE w:val="0"/>
              <w:widowControl/>
              <w:spacing w:line="220" w:lineRule="exact" w:before="0" w:after="0"/>
              <w:ind w:left="288" w:right="144" w:firstLine="0"/>
              <w:jc w:val="center"/>
            </w:pPr>
            <w:r>
              <w:rPr>
                <w:rFonts w:ascii="TimesNewRomanPSMT" w:hAnsi="TimesNewRomanPSMT" w:eastAsia="TimesNewRomanPSMT"/>
                <w:b w:val="0"/>
                <w:i w:val="0"/>
                <w:color w:val="000000"/>
                <w:sz w:val="19"/>
              </w:rPr>
              <w:t xml:space="preserve">III, п.8 </w:t>
            </w:r>
            <w:r>
              <w:br/>
            </w:r>
            <w:r>
              <w:rPr>
                <w:rFonts w:ascii="TimesNewRomanPSMT" w:hAnsi="TimesNewRomanPSMT" w:eastAsia="TimesNewRomanPSMT"/>
                <w:b w:val="0"/>
                <w:i w:val="0"/>
                <w:color w:val="000000"/>
                <w:sz w:val="19"/>
              </w:rPr>
              <w:t xml:space="preserve">ФСО11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18" w:lineRule="exact" w:before="322" w:after="0"/>
              <w:ind w:left="106" w:right="62" w:firstLine="0"/>
              <w:jc w:val="both"/>
            </w:pPr>
            <w:r>
              <w:rPr>
                <w:rFonts w:ascii="TimesNewRomanPSMT" w:hAnsi="TimesNewRomanPSMT" w:eastAsia="TimesNewRomanPSMT"/>
                <w:b w:val="0"/>
                <w:i w:val="0"/>
                <w:color w:val="000000"/>
                <w:sz w:val="19"/>
              </w:rPr>
              <w:t xml:space="preserve">Оценка производится в отсутствие документально подтвержденных </w:t>
            </w:r>
            <w:r>
              <w:rPr>
                <w:rFonts w:ascii="TimesNewRomanPSMT" w:hAnsi="TimesNewRomanPSMT" w:eastAsia="TimesNewRomanPSMT"/>
                <w:b w:val="0"/>
                <w:i w:val="0"/>
                <w:color w:val="000000"/>
                <w:sz w:val="19"/>
              </w:rPr>
              <w:t xml:space="preserve">обременений в отношении объекта оценки, оценка проводится исходя </w:t>
            </w:r>
            <w:r>
              <w:rPr>
                <w:rFonts w:ascii="TimesNewRomanPSMT" w:hAnsi="TimesNewRomanPSMT" w:eastAsia="TimesNewRomanPSMT"/>
                <w:b w:val="0"/>
                <w:i w:val="0"/>
                <w:color w:val="000000"/>
                <w:sz w:val="19"/>
              </w:rPr>
              <w:t>из предположения об отсутствии таких обременений.</w:t>
            </w: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468"/>
        </w:trPr>
        <w:tc>
          <w:tcPr>
            <w:tcW w:type="dxa" w:w="2810"/>
            <w:tcBorders>
              <w:start w:sz="4.0" w:val="single" w:color="#000000"/>
              <w:end w:sz="3.2000000000000455" w:val="single" w:color="#000000"/>
              <w:bottom w:sz="3.2000000000007276" w:val="single" w:color="#000000"/>
            </w:tcBorders>
            <w:tcMar>
              <w:start w:w="0" w:type="dxa"/>
              <w:end w:w="0" w:type="dxa"/>
            </w:tcMar>
          </w:tcPr>
          <w:tbl>
            <w:tblPr>
              <w:tblW w:type="auto" w:w="0"/>
              <w:tblLayout w:type="fixed"/>
              <w:tblLook w:firstColumn="1" w:firstRow="1" w:lastColumn="0" w:lastRow="0" w:noHBand="0" w:noVBand="1" w:val="04A0"/>
              <w:tblInd w:w="40.0" w:type="dxa"/>
            </w:tblPr>
            <w:tblGrid>
              <w:gridCol w:w="1405"/>
              <w:gridCol w:w="1405"/>
            </w:tblGrid>
            <w:tr>
              <w:trPr>
                <w:trHeight w:hRule="exact" w:val="434"/>
              </w:trPr>
              <w:tc>
                <w:tcPr>
                  <w:tcW w:type="dxa" w:w="1240"/>
                  <w:tcBorders/>
                  <w:tcMar>
                    <w:start w:w="0" w:type="dxa"/>
                    <w:end w:w="0" w:type="dxa"/>
                  </w:tcMar>
                </w:tcPr>
                <w:p>
                  <w:pPr>
                    <w:autoSpaceDN w:val="0"/>
                    <w:autoSpaceDE w:val="0"/>
                    <w:widowControl/>
                    <w:spacing w:line="220" w:lineRule="exact" w:before="0" w:after="0"/>
                    <w:ind w:left="66" w:right="144" w:firstLine="0"/>
                    <w:jc w:val="left"/>
                  </w:pPr>
                  <w:r>
                    <w:rPr>
                      <w:rFonts w:ascii="TimesNewRomanPSMT" w:hAnsi="TimesNewRomanPSMT" w:eastAsia="TimesNewRomanPSMT"/>
                      <w:b w:val="0"/>
                      <w:i w:val="0"/>
                      <w:color w:val="000000"/>
                      <w:sz w:val="19"/>
                    </w:rPr>
                    <w:t xml:space="preserve">Иные </w:t>
                  </w:r>
                  <w:r>
                    <w:br/>
                  </w:r>
                  <w:r>
                    <w:rPr>
                      <w:rFonts w:ascii="TimesNewRomanPSMT" w:hAnsi="TimesNewRomanPSMT" w:eastAsia="TimesNewRomanPSMT"/>
                      <w:b w:val="0"/>
                      <w:i w:val="0"/>
                      <w:color w:val="000000"/>
                      <w:sz w:val="19"/>
                    </w:rPr>
                    <w:t xml:space="preserve">допущения </w:t>
                  </w:r>
                </w:p>
              </w:tc>
              <w:tc>
                <w:tcPr>
                  <w:tcW w:type="dxa" w:w="1480"/>
                  <w:tcBorders/>
                  <w:tcMar>
                    <w:start w:w="0" w:type="dxa"/>
                    <w:end w:w="0" w:type="dxa"/>
                  </w:tcMar>
                </w:tcPr>
                <w:p>
                  <w:pPr>
                    <w:autoSpaceDN w:val="0"/>
                    <w:autoSpaceDE w:val="0"/>
                    <w:widowControl/>
                    <w:spacing w:line="210" w:lineRule="exact" w:before="0" w:after="0"/>
                    <w:ind w:left="250" w:right="0" w:firstLine="0"/>
                    <w:jc w:val="left"/>
                  </w:pPr>
                  <w:r>
                    <w:rPr>
                      <w:rFonts w:ascii="TimesNewRomanPSMT" w:hAnsi="TimesNewRomanPSMT" w:eastAsia="TimesNewRomanPSMT"/>
                      <w:b w:val="0"/>
                      <w:i w:val="0"/>
                      <w:color w:val="000000"/>
                      <w:sz w:val="19"/>
                    </w:rPr>
                    <w:t xml:space="preserve">существенные </w:t>
                  </w:r>
                </w:p>
              </w:tc>
            </w:tr>
          </w:tbl>
          <w:p>
            <w:pPr>
              <w:autoSpaceDN w:val="0"/>
              <w:autoSpaceDE w:val="0"/>
              <w:widowControl/>
              <w:spacing w:line="14" w:lineRule="exact" w:before="0" w:after="0"/>
              <w:ind w:left="0" w:right="0"/>
            </w:pPr>
          </w:p>
        </w:tc>
        <w:tc>
          <w:tcPr>
            <w:tcW w:type="dxa" w:w="1232"/>
            <w:tcBorders>
              <w:start w:sz="3.2000000000000455" w:val="single" w:color="#000000"/>
              <w:end w:sz="4.0" w:val="single" w:color="#000000"/>
              <w:bottom w:sz="3.2000000000007276" w:val="single" w:color="#000000"/>
            </w:tcBorders>
            <w:tcMar>
              <w:start w:w="0" w:type="dxa"/>
              <w:end w:w="0" w:type="dxa"/>
            </w:tcMar>
          </w:tcPr>
          <w:p>
            <w:pPr>
              <w:autoSpaceDN w:val="0"/>
              <w:autoSpaceDE w:val="0"/>
              <w:widowControl/>
              <w:spacing w:line="222" w:lineRule="exact" w:before="0" w:after="0"/>
              <w:ind w:left="144" w:right="144" w:firstLine="0"/>
              <w:jc w:val="center"/>
            </w:pPr>
            <w:r>
              <w:rPr>
                <w:rFonts w:ascii="TimesNewRomanPSMT" w:hAnsi="TimesNewRomanPSMT" w:eastAsia="TimesNewRomanPSMT"/>
                <w:b w:val="0"/>
                <w:i w:val="0"/>
                <w:color w:val="000000"/>
                <w:sz w:val="19"/>
              </w:rPr>
              <w:t xml:space="preserve">п.п. 6 п. 3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3.2000000000007276" w:val="single" w:color="#000000"/>
            </w:tcBorders>
            <w:tcMar>
              <w:start w:w="0" w:type="dxa"/>
              <w:end w:w="0" w:type="dxa"/>
            </w:tcMar>
          </w:tcPr>
          <w:p>
            <w:pPr>
              <w:autoSpaceDN w:val="0"/>
              <w:autoSpaceDE w:val="0"/>
              <w:widowControl/>
              <w:spacing w:line="210" w:lineRule="exact" w:before="112" w:after="0"/>
              <w:ind w:left="106" w:right="0" w:firstLine="0"/>
              <w:jc w:val="left"/>
            </w:pPr>
            <w:r>
              <w:rPr>
                <w:rFonts w:ascii="TimesNewRomanPSMT" w:hAnsi="TimesNewRomanPSMT" w:eastAsia="TimesNewRomanPSMT"/>
                <w:b w:val="0"/>
                <w:i w:val="0"/>
                <w:color w:val="000000"/>
                <w:sz w:val="19"/>
              </w:rPr>
              <w:t>Иные существенные допущения, которые не являются специальными</w:t>
            </w:r>
          </w:p>
        </w:tc>
      </w:tr>
    </w:tbl>
    <w:p>
      <w:pPr>
        <w:autoSpaceDN w:val="0"/>
        <w:autoSpaceDE w:val="0"/>
        <w:widowControl/>
        <w:spacing w:line="197" w:lineRule="auto" w:before="216" w:after="0"/>
        <w:ind w:left="0" w:right="5084" w:firstLine="0"/>
        <w:jc w:val="right"/>
      </w:pPr>
      <w:r>
        <w:t>7</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34"/>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468"/>
        </w:trPr>
        <w:tc>
          <w:tcPr>
            <w:tcW w:type="dxa" w:w="2810"/>
            <w:tcBorders>
              <w:start w:sz="4.0" w:val="single" w:color="#000000"/>
              <w:end w:sz="3.2000000000000455" w:val="single" w:color="#000000"/>
              <w:bottom w:sz="3.2000000000000455" w:val="single" w:color="#000000"/>
            </w:tcBorders>
            <w:tcMar>
              <w:start w:w="0" w:type="dxa"/>
              <w:end w:w="0" w:type="dxa"/>
            </w:tcMar>
          </w:tcPr>
          <w:p>
            <w:pPr>
              <w:autoSpaceDN w:val="0"/>
              <w:autoSpaceDE w:val="0"/>
              <w:widowControl/>
              <w:spacing w:line="252" w:lineRule="exact" w:before="82" w:after="0"/>
              <w:ind w:left="106" w:right="0" w:firstLine="0"/>
              <w:jc w:val="left"/>
            </w:pPr>
            <w:r>
              <w:rPr>
                <w:rFonts w:ascii="TimesNewRomanPSMT" w:hAnsi="TimesNewRomanPSMT" w:eastAsia="TimesNewRomanPSMT"/>
                <w:b w:val="0"/>
                <w:i w:val="0"/>
                <w:color w:val="000000"/>
                <w:sz w:val="19"/>
              </w:rPr>
              <w:t xml:space="preserve">Ограничения оценки </w:t>
            </w:r>
          </w:p>
        </w:tc>
        <w:tc>
          <w:tcPr>
            <w:tcW w:type="dxa" w:w="1232"/>
            <w:tcBorders>
              <w:start w:sz="3.2000000000000455" w:val="single" w:color="#000000"/>
              <w:end w:sz="4.0" w:val="single" w:color="#000000"/>
              <w:bottom w:sz="3.2000000000000455" w:val="single" w:color="#000000"/>
            </w:tcBorders>
            <w:tcMar>
              <w:start w:w="0" w:type="dxa"/>
              <w:end w:w="0" w:type="dxa"/>
            </w:tcMar>
          </w:tcPr>
          <w:p>
            <w:pPr>
              <w:autoSpaceDN w:val="0"/>
              <w:autoSpaceDE w:val="0"/>
              <w:widowControl/>
              <w:spacing w:line="222" w:lineRule="exact" w:before="0" w:after="0"/>
              <w:ind w:left="144" w:right="144" w:firstLine="0"/>
              <w:jc w:val="center"/>
            </w:pPr>
            <w:r>
              <w:rPr>
                <w:rFonts w:ascii="TimesNewRomanPSMT" w:hAnsi="TimesNewRomanPSMT" w:eastAsia="TimesNewRomanPSMT"/>
                <w:b w:val="0"/>
                <w:i w:val="0"/>
                <w:color w:val="000000"/>
                <w:sz w:val="19"/>
              </w:rPr>
              <w:t xml:space="preserve">п.п. 7 п. 3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3.2000000000000455" w:val="single" w:color="#000000"/>
            </w:tcBorders>
            <w:tcMar>
              <w:start w:w="0" w:type="dxa"/>
              <w:end w:w="0" w:type="dxa"/>
            </w:tcMar>
          </w:tcPr>
          <w:p>
            <w:pPr>
              <w:autoSpaceDN w:val="0"/>
              <w:autoSpaceDE w:val="0"/>
              <w:widowControl/>
              <w:spacing w:line="210" w:lineRule="exact" w:before="112" w:after="0"/>
              <w:ind w:left="106" w:right="0" w:firstLine="0"/>
              <w:jc w:val="left"/>
            </w:pPr>
            <w:r>
              <w:rPr>
                <w:rFonts w:ascii="TimesNewRomanPSMT" w:hAnsi="TimesNewRomanPSMT" w:eastAsia="TimesNewRomanPSMT"/>
                <w:b w:val="0"/>
                <w:i w:val="0"/>
                <w:color w:val="000000"/>
                <w:sz w:val="19"/>
              </w:rPr>
              <w:t xml:space="preserve">Оценщиком в силу специфики объекта оценки осмотр не проводится </w:t>
            </w:r>
          </w:p>
        </w:tc>
      </w:tr>
    </w:tbl>
    <w:p>
      <w:pPr>
        <w:autoSpaceDN w:val="0"/>
        <w:autoSpaceDE w:val="0"/>
        <w:widowControl/>
        <w:spacing w:line="34"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906"/>
        </w:trPr>
        <w:tc>
          <w:tcPr>
            <w:tcW w:type="dxa" w:w="2810"/>
            <w:tcBorders>
              <w:start w:sz="4.0" w:val="single" w:color="#000000"/>
              <w:end w:sz="3.2000000000000455" w:val="single" w:color="#000000"/>
              <w:bottom w:sz="4.0" w:val="single" w:color="#000000"/>
            </w:tcBorders>
            <w:tcMar>
              <w:start w:w="0" w:type="dxa"/>
              <w:end w:w="0" w:type="dxa"/>
            </w:tcMar>
          </w:tcPr>
          <w:p>
            <w:pPr>
              <w:autoSpaceDN w:val="0"/>
              <w:tabs>
                <w:tab w:pos="858" w:val="left"/>
                <w:tab w:pos="1278" w:val="left"/>
                <w:tab w:pos="2062" w:val="left"/>
              </w:tabs>
              <w:autoSpaceDE w:val="0"/>
              <w:widowControl/>
              <w:spacing w:line="218" w:lineRule="exact" w:before="36" w:after="0"/>
              <w:ind w:left="106" w:right="0" w:firstLine="0"/>
              <w:jc w:val="left"/>
            </w:pPr>
            <w:r>
              <w:rPr>
                <w:rFonts w:ascii="TimesNewRomanPSMT" w:hAnsi="TimesNewRomanPSMT" w:eastAsia="TimesNewRomanPSMT"/>
                <w:b w:val="0"/>
                <w:i w:val="0"/>
                <w:color w:val="000000"/>
                <w:sz w:val="19"/>
              </w:rPr>
              <w:t xml:space="preserve">Ограничения на использование, </w:t>
            </w:r>
            <w:r>
              <w:rPr>
                <w:rFonts w:ascii="TimesNewRomanPSMT" w:hAnsi="TimesNewRomanPSMT" w:eastAsia="TimesNewRomanPSMT"/>
                <w:b w:val="0"/>
                <w:i w:val="0"/>
                <w:color w:val="000000"/>
                <w:sz w:val="19"/>
              </w:rPr>
              <w:t xml:space="preserve">распространение и публикацию </w:t>
            </w:r>
            <w:r>
              <w:rPr>
                <w:rFonts w:ascii="TimesNewRomanPSMT" w:hAnsi="TimesNewRomanPSMT" w:eastAsia="TimesNewRomanPSMT"/>
                <w:b w:val="0"/>
                <w:i w:val="0"/>
                <w:color w:val="000000"/>
                <w:sz w:val="19"/>
              </w:rPr>
              <w:t xml:space="preserve">отчета </w:t>
            </w:r>
            <w:r>
              <w:tab/>
            </w:r>
            <w:r>
              <w:rPr>
                <w:rFonts w:ascii="TimesNewRomanPSMT" w:hAnsi="TimesNewRomanPSMT" w:eastAsia="TimesNewRomanPSMT"/>
                <w:b w:val="0"/>
                <w:i w:val="0"/>
                <w:color w:val="000000"/>
                <w:sz w:val="19"/>
              </w:rPr>
              <w:t xml:space="preserve">об </w:t>
            </w:r>
            <w:r>
              <w:tab/>
            </w:r>
            <w:r>
              <w:rPr>
                <w:rFonts w:ascii="TimesNewRomanPSMT" w:hAnsi="TimesNewRomanPSMT" w:eastAsia="TimesNewRomanPSMT"/>
                <w:b w:val="0"/>
                <w:i w:val="0"/>
                <w:color w:val="000000"/>
                <w:sz w:val="19"/>
              </w:rPr>
              <w:t xml:space="preserve">оценке </w:t>
            </w:r>
            <w:r>
              <w:tab/>
            </w:r>
            <w:r>
              <w:rPr>
                <w:rFonts w:ascii="TimesNewRomanPSMT" w:hAnsi="TimesNewRomanPSMT" w:eastAsia="TimesNewRomanPSMT"/>
                <w:b w:val="0"/>
                <w:i w:val="0"/>
                <w:color w:val="000000"/>
                <w:sz w:val="19"/>
              </w:rPr>
              <w:t xml:space="preserve">объекта </w:t>
            </w:r>
            <w:r>
              <w:rPr>
                <w:rFonts w:ascii="TimesNewRomanPSMT" w:hAnsi="TimesNewRomanPSMT" w:eastAsia="TimesNewRomanPSMT"/>
                <w:b w:val="0"/>
                <w:i w:val="0"/>
                <w:color w:val="000000"/>
                <w:sz w:val="19"/>
              </w:rPr>
              <w:t xml:space="preserve">оценки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30" w:lineRule="exact" w:before="202" w:after="0"/>
              <w:ind w:left="144" w:right="144" w:firstLine="0"/>
              <w:jc w:val="center"/>
            </w:pPr>
            <w:r>
              <w:rPr>
                <w:rFonts w:ascii="TimesNewRomanPSMT" w:hAnsi="TimesNewRomanPSMT" w:eastAsia="TimesNewRomanPSMT"/>
                <w:b w:val="0"/>
                <w:i w:val="0"/>
                <w:color w:val="000000"/>
                <w:sz w:val="19"/>
              </w:rPr>
              <w:t xml:space="preserve">п.п. 8 п. 3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18" w:lineRule="exact" w:before="106" w:after="0"/>
              <w:ind w:left="106" w:right="62" w:firstLine="0"/>
              <w:jc w:val="both"/>
            </w:pPr>
            <w:r>
              <w:rPr>
                <w:rFonts w:ascii="TimesNewRomanPSMT" w:hAnsi="TimesNewRomanPSMT" w:eastAsia="TimesNewRomanPSMT"/>
                <w:b w:val="0"/>
                <w:i w:val="0"/>
                <w:color w:val="000000"/>
                <w:sz w:val="19"/>
              </w:rPr>
              <w:t xml:space="preserve">Публикация информации, содержащийся в отчете об оценке, </w:t>
            </w:r>
            <w:r>
              <w:rPr>
                <w:rFonts w:ascii="TimesNewRomanPSMT" w:hAnsi="TimesNewRomanPSMT" w:eastAsia="TimesNewRomanPSMT"/>
                <w:b w:val="0"/>
                <w:i w:val="0"/>
                <w:color w:val="000000"/>
                <w:sz w:val="19"/>
              </w:rPr>
              <w:t xml:space="preserve">допускается только с письменного разрешения Оценщика. Других </w:t>
            </w:r>
            <w:r>
              <w:rPr>
                <w:rFonts w:ascii="TimesNewRomanPSMT" w:hAnsi="TimesNewRomanPSMT" w:eastAsia="TimesNewRomanPSMT"/>
                <w:b w:val="0"/>
                <w:i w:val="0"/>
                <w:color w:val="000000"/>
                <w:sz w:val="19"/>
              </w:rPr>
              <w:t>ограничений на использование нет.</w:t>
            </w: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688"/>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92" w:after="0"/>
              <w:ind w:left="106" w:right="0" w:firstLine="0"/>
              <w:jc w:val="left"/>
            </w:pPr>
            <w:r>
              <w:rPr>
                <w:rFonts w:ascii="TimesNewRomanPSMT" w:hAnsi="TimesNewRomanPSMT" w:eastAsia="TimesNewRomanPSMT"/>
                <w:b w:val="0"/>
                <w:i w:val="0"/>
                <w:color w:val="000000"/>
                <w:sz w:val="19"/>
              </w:rPr>
              <w:t xml:space="preserve">Указание на форму составления </w:t>
            </w:r>
            <w:r>
              <w:rPr>
                <w:rFonts w:ascii="TimesNewRomanPSMT" w:hAnsi="TimesNewRomanPSMT" w:eastAsia="TimesNewRomanPSMT"/>
                <w:b w:val="0"/>
                <w:i w:val="0"/>
                <w:color w:val="000000"/>
                <w:sz w:val="19"/>
              </w:rPr>
              <w:t xml:space="preserve">отчета об оценке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22" w:lineRule="exact" w:before="0" w:after="0"/>
              <w:ind w:left="0" w:right="0" w:firstLine="0"/>
              <w:jc w:val="center"/>
            </w:pPr>
            <w:r>
              <w:rPr>
                <w:rFonts w:ascii="TimesNewRomanPSMT" w:hAnsi="TimesNewRomanPSMT" w:eastAsia="TimesNewRomanPSMT"/>
                <w:b w:val="0"/>
                <w:i w:val="0"/>
                <w:color w:val="000000"/>
                <w:sz w:val="19"/>
              </w:rPr>
              <w:t xml:space="preserve">п.п. 9 п. 3 </w:t>
            </w:r>
            <w:r>
              <w:br/>
            </w:r>
            <w:r>
              <w:rPr>
                <w:rFonts w:ascii="TimesNewRomanPSMT" w:hAnsi="TimesNewRomanPSMT" w:eastAsia="TimesNewRomanPSMT"/>
                <w:b w:val="0"/>
                <w:i w:val="0"/>
                <w:color w:val="000000"/>
                <w:sz w:val="19"/>
              </w:rPr>
              <w:t>ФСО IV;</w:t>
            </w:r>
            <w:r>
              <w:rPr>
                <w:rFonts w:ascii="TimesNewRomanPSMT" w:hAnsi="TimesNewRomanPSMT" w:eastAsia="TimesNewRomanPSMT"/>
                <w:b w:val="0"/>
                <w:i w:val="0"/>
                <w:color w:val="000000"/>
                <w:sz w:val="19"/>
              </w:rPr>
              <w:t xml:space="preserve">П. </w:t>
            </w:r>
            <w:r>
              <w:rPr>
                <w:rFonts w:ascii="TimesNewRomanPSMT" w:hAnsi="TimesNewRomanPSMT" w:eastAsia="TimesNewRomanPSMT"/>
                <w:b w:val="0"/>
                <w:i w:val="0"/>
                <w:color w:val="000000"/>
                <w:sz w:val="19"/>
              </w:rPr>
              <w:t xml:space="preserve">6 ФСО VI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06" w:lineRule="exact" w:before="128" w:after="0"/>
              <w:ind w:left="106" w:right="0" w:firstLine="0"/>
              <w:jc w:val="left"/>
            </w:pPr>
            <w:r>
              <w:rPr>
                <w:rFonts w:ascii="TimesNewRomanPSMT" w:hAnsi="TimesNewRomanPSMT" w:eastAsia="TimesNewRomanPSMT"/>
                <w:b w:val="0"/>
                <w:i w:val="0"/>
                <w:color w:val="000000"/>
                <w:sz w:val="19"/>
              </w:rPr>
              <w:t xml:space="preserve">На бумажном носителе в количестве 3 экземпляров в формате pdf, </w:t>
            </w:r>
            <w:r>
              <w:rPr>
                <w:rFonts w:ascii="TimesNewRomanPSMT" w:hAnsi="TimesNewRomanPSMT" w:eastAsia="TimesNewRomanPSMT"/>
                <w:b w:val="0"/>
                <w:i w:val="0"/>
                <w:color w:val="000000"/>
                <w:sz w:val="19"/>
              </w:rPr>
              <w:t>подписанных Исполнителем</w:t>
            </w:r>
          </w:p>
        </w:tc>
      </w:tr>
    </w:tbl>
    <w:p>
      <w:pPr>
        <w:autoSpaceDN w:val="0"/>
        <w:autoSpaceDE w:val="0"/>
        <w:widowControl/>
        <w:spacing w:line="34"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1558"/>
        </w:trPr>
        <w:tc>
          <w:tcPr>
            <w:tcW w:type="dxa" w:w="2810"/>
            <w:tcBorders>
              <w:start w:sz="4.0" w:val="single" w:color="#000000"/>
              <w:end w:sz="3.2000000000000455" w:val="single" w:color="#000000"/>
              <w:bottom w:sz="4.0" w:val="single" w:color="#000000"/>
            </w:tcBorders>
            <w:tcMar>
              <w:start w:w="0" w:type="dxa"/>
              <w:end w:w="0" w:type="dxa"/>
            </w:tcMar>
          </w:tcPr>
          <w:p>
            <w:pPr>
              <w:autoSpaceDN w:val="0"/>
              <w:tabs>
                <w:tab w:pos="1636" w:val="left"/>
              </w:tabs>
              <w:autoSpaceDE w:val="0"/>
              <w:widowControl/>
              <w:spacing w:line="210" w:lineRule="exact" w:before="440" w:after="0"/>
              <w:ind w:left="106" w:right="0" w:firstLine="0"/>
              <w:jc w:val="left"/>
            </w:pPr>
            <w:r>
              <w:rPr>
                <w:rFonts w:ascii="TimesNewRomanPSMT" w:hAnsi="TimesNewRomanPSMT" w:eastAsia="TimesNewRomanPSMT"/>
                <w:b w:val="0"/>
                <w:i w:val="0"/>
                <w:color w:val="000000"/>
                <w:sz w:val="19"/>
              </w:rPr>
              <w:t xml:space="preserve">Иная </w:t>
            </w:r>
            <w:r>
              <w:tab/>
            </w:r>
            <w:r>
              <w:rPr>
                <w:rFonts w:ascii="TimesNewRomanPSMT" w:hAnsi="TimesNewRomanPSMT" w:eastAsia="TimesNewRomanPSMT"/>
                <w:b w:val="0"/>
                <w:i w:val="0"/>
                <w:color w:val="000000"/>
                <w:sz w:val="19"/>
              </w:rPr>
              <w:t xml:space="preserve">информация, </w:t>
            </w:r>
          </w:p>
          <w:p>
            <w:pPr>
              <w:autoSpaceDN w:val="0"/>
              <w:tabs>
                <w:tab w:pos="1758" w:val="left"/>
                <w:tab w:pos="2418" w:val="left"/>
              </w:tabs>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предусмотренная </w:t>
            </w:r>
            <w:r>
              <w:tab/>
            </w:r>
            <w:r>
              <w:rPr>
                <w:rFonts w:ascii="TimesNewRomanPSMT" w:hAnsi="TimesNewRomanPSMT" w:eastAsia="TimesNewRomanPSMT"/>
                <w:b w:val="0"/>
                <w:i w:val="0"/>
                <w:color w:val="000000"/>
                <w:sz w:val="19"/>
              </w:rPr>
              <w:t xml:space="preserve">ФСО </w:t>
            </w:r>
            <w:r>
              <w:tab/>
            </w:r>
            <w:r>
              <w:rPr>
                <w:rFonts w:ascii="TimesNewRomanPSMT" w:hAnsi="TimesNewRomanPSMT" w:eastAsia="TimesNewRomanPSMT"/>
                <w:b w:val="0"/>
                <w:i w:val="0"/>
                <w:color w:val="000000"/>
                <w:sz w:val="19"/>
              </w:rPr>
              <w:t xml:space="preserve">для </w:t>
            </w:r>
          </w:p>
          <w:p>
            <w:pPr>
              <w:autoSpaceDN w:val="0"/>
              <w:autoSpaceDE w:val="0"/>
              <w:widowControl/>
              <w:spacing w:line="252" w:lineRule="exact" w:before="0" w:after="0"/>
              <w:ind w:left="0" w:right="0" w:firstLine="0"/>
              <w:jc w:val="center"/>
            </w:pPr>
            <w:r>
              <w:rPr>
                <w:rFonts w:ascii="TimesNewRomanPSMT" w:hAnsi="TimesNewRomanPSMT" w:eastAsia="TimesNewRomanPSMT"/>
                <w:b w:val="0"/>
                <w:i w:val="0"/>
                <w:color w:val="000000"/>
                <w:sz w:val="19"/>
              </w:rPr>
              <w:t xml:space="preserve">отражения в задании на оценку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20" w:lineRule="exact" w:before="0" w:after="0"/>
              <w:ind w:left="0" w:right="0" w:firstLine="0"/>
              <w:jc w:val="center"/>
            </w:pPr>
            <w:r>
              <w:rPr>
                <w:rFonts w:ascii="TimesNewRomanPSMT" w:hAnsi="TimesNewRomanPSMT" w:eastAsia="TimesNewRomanPSMT"/>
                <w:b w:val="0"/>
                <w:i w:val="0"/>
                <w:color w:val="000000"/>
                <w:sz w:val="19"/>
              </w:rPr>
              <w:t xml:space="preserve">п. 8, 9 ФСО </w:t>
            </w:r>
            <w:r>
              <w:rPr>
                <w:rFonts w:ascii="TimesNewRomanPSMT" w:hAnsi="TimesNewRomanPSMT" w:eastAsia="TimesNewRomanPSMT"/>
                <w:b w:val="0"/>
                <w:i w:val="0"/>
                <w:color w:val="000000"/>
                <w:sz w:val="19"/>
              </w:rPr>
              <w:t xml:space="preserve">7; </w:t>
            </w:r>
            <w:r>
              <w:br/>
            </w:r>
            <w:r>
              <w:rPr>
                <w:rFonts w:ascii="TimesNewRomanPSMT" w:hAnsi="TimesNewRomanPSMT" w:eastAsia="TimesNewRomanPSMT"/>
                <w:b w:val="0"/>
                <w:i w:val="0"/>
                <w:color w:val="000000"/>
                <w:sz w:val="19"/>
              </w:rPr>
              <w:t xml:space="preserve">п. 5 ФСО 8; </w:t>
            </w:r>
            <w:r>
              <w:rPr>
                <w:rFonts w:ascii="TimesNewRomanPSMT" w:hAnsi="TimesNewRomanPSMT" w:eastAsia="TimesNewRomanPSMT"/>
                <w:b w:val="0"/>
                <w:i w:val="0"/>
                <w:color w:val="000000"/>
                <w:sz w:val="19"/>
              </w:rPr>
              <w:t xml:space="preserve">п. 6 – 9 </w:t>
            </w:r>
            <w:r>
              <w:br/>
            </w:r>
            <w:r>
              <w:rPr>
                <w:rFonts w:ascii="TimesNewRomanPSMT" w:hAnsi="TimesNewRomanPSMT" w:eastAsia="TimesNewRomanPSMT"/>
                <w:b w:val="0"/>
                <w:i w:val="0"/>
                <w:color w:val="000000"/>
                <w:sz w:val="19"/>
              </w:rPr>
              <w:t xml:space="preserve">ФСО 10; </w:t>
            </w:r>
            <w:r>
              <w:br/>
            </w:r>
            <w:r>
              <w:rPr>
                <w:rFonts w:ascii="TimesNewRomanPSMT" w:hAnsi="TimesNewRomanPSMT" w:eastAsia="TimesNewRomanPSMT"/>
                <w:b w:val="0"/>
                <w:i w:val="0"/>
                <w:color w:val="000000"/>
                <w:sz w:val="19"/>
              </w:rPr>
              <w:t xml:space="preserve">п. 8 – 9 </w:t>
            </w:r>
            <w:r>
              <w:br/>
            </w:r>
            <w:r>
              <w:rPr>
                <w:rFonts w:ascii="TimesNewRomanPSMT" w:hAnsi="TimesNewRomanPSMT" w:eastAsia="TimesNewRomanPSMT"/>
                <w:b w:val="0"/>
                <w:i w:val="0"/>
                <w:color w:val="000000"/>
                <w:sz w:val="19"/>
              </w:rPr>
              <w:t xml:space="preserve">ФСО 11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10" w:lineRule="exact" w:before="658" w:after="0"/>
              <w:ind w:left="106" w:right="0" w:firstLine="0"/>
              <w:jc w:val="left"/>
            </w:pPr>
            <w:r>
              <w:rPr>
                <w:rFonts w:ascii="TimesNewRomanPSMT" w:hAnsi="TimesNewRomanPSMT" w:eastAsia="TimesNewRomanPSMT"/>
                <w:b w:val="0"/>
                <w:i w:val="0"/>
                <w:color w:val="000000"/>
                <w:sz w:val="19"/>
              </w:rPr>
              <w:t>Отсутствует</w:t>
            </w:r>
          </w:p>
        </w:tc>
      </w:tr>
      <w:tr>
        <w:trPr>
          <w:trHeight w:hRule="exact" w:val="5530"/>
        </w:trPr>
        <w:tc>
          <w:tcPr>
            <w:tcW w:type="dxa" w:w="281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20" w:lineRule="exact" w:before="2440" w:after="0"/>
              <w:ind w:left="106" w:right="0" w:firstLine="0"/>
              <w:jc w:val="left"/>
            </w:pPr>
            <w:r>
              <w:rPr>
                <w:rFonts w:ascii="TimesNewRomanPSMT" w:hAnsi="TimesNewRomanPSMT" w:eastAsia="TimesNewRomanPSMT"/>
                <w:b w:val="0"/>
                <w:i w:val="0"/>
                <w:color w:val="000000"/>
                <w:sz w:val="19"/>
              </w:rPr>
              <w:t xml:space="preserve">Состав и объем документов </w:t>
            </w:r>
            <w:r>
              <w:br/>
            </w:r>
            <w:r>
              <w:rPr>
                <w:rFonts w:ascii="TimesNewRomanPSMT" w:hAnsi="TimesNewRomanPSMT" w:eastAsia="TimesNewRomanPSMT"/>
                <w:b w:val="0"/>
                <w:i w:val="0"/>
                <w:color w:val="000000"/>
                <w:sz w:val="19"/>
              </w:rPr>
              <w:t xml:space="preserve">и материалов, представляемых </w:t>
            </w:r>
            <w:r>
              <w:rPr>
                <w:rFonts w:ascii="TimesNewRomanPSMT" w:hAnsi="TimesNewRomanPSMT" w:eastAsia="TimesNewRomanPSMT"/>
                <w:b w:val="0"/>
                <w:i w:val="0"/>
                <w:color w:val="000000"/>
                <w:sz w:val="19"/>
              </w:rPr>
              <w:t xml:space="preserve">заказчиком оценки </w:t>
            </w:r>
          </w:p>
        </w:tc>
        <w:tc>
          <w:tcPr>
            <w:tcW w:type="dxa" w:w="1232"/>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30" w:lineRule="exact" w:before="2526" w:after="0"/>
              <w:ind w:left="144" w:right="144" w:firstLine="0"/>
              <w:jc w:val="center"/>
            </w:pPr>
            <w:r>
              <w:rPr>
                <w:rFonts w:ascii="TimesNewRomanPSMT" w:hAnsi="TimesNewRomanPSMT" w:eastAsia="TimesNewRomanPSMT"/>
                <w:b w:val="0"/>
                <w:i w:val="0"/>
                <w:color w:val="000000"/>
                <w:sz w:val="19"/>
              </w:rPr>
              <w:t xml:space="preserve">п.п. 1 п. 4 </w:t>
            </w:r>
            <w:r>
              <w:rPr>
                <w:rFonts w:ascii="TimesNewRomanPSMT" w:hAnsi="TimesNewRomanPSMT" w:eastAsia="TimesNewRomanPSMT"/>
                <w:b w:val="0"/>
                <w:i w:val="0"/>
                <w:color w:val="000000"/>
                <w:sz w:val="19"/>
              </w:rPr>
              <w:t xml:space="preserve">ФСО IV </w:t>
            </w:r>
          </w:p>
        </w:tc>
        <w:tc>
          <w:tcPr>
            <w:tcW w:type="dxa" w:w="6012"/>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18" w:lineRule="exact" w:before="38" w:after="0"/>
              <w:ind w:left="106" w:right="0" w:firstLine="0"/>
              <w:jc w:val="left"/>
            </w:pPr>
            <w:r>
              <w:rPr>
                <w:rFonts w:ascii="TimesNewRomanPSMT" w:hAnsi="TimesNewRomanPSMT" w:eastAsia="TimesNewRomanPSMT"/>
                <w:b w:val="0"/>
                <w:i w:val="0"/>
                <w:color w:val="000000"/>
                <w:sz w:val="19"/>
              </w:rPr>
              <w:t xml:space="preserve">Устав ООО «Рок Флоу Динамикс» от 28.09.2017 года; </w:t>
            </w:r>
            <w:r>
              <w:br/>
            </w:r>
            <w:r>
              <w:rPr>
                <w:rFonts w:ascii="TimesNewRomanPSMT" w:hAnsi="TimesNewRomanPSMT" w:eastAsia="TimesNewRomanPSMT"/>
                <w:b w:val="0"/>
                <w:i w:val="0"/>
                <w:color w:val="000000"/>
                <w:sz w:val="19"/>
              </w:rPr>
              <w:t xml:space="preserve">Свидетельство о государственной регистрации программы для ЭВМ </w:t>
            </w:r>
            <w:r>
              <w:rPr>
                <w:rFonts w:ascii="TimesNewRomanPSMT" w:hAnsi="TimesNewRomanPSMT" w:eastAsia="TimesNewRomanPSMT"/>
                <w:b w:val="0"/>
                <w:i w:val="0"/>
                <w:color w:val="000000"/>
                <w:sz w:val="19"/>
              </w:rPr>
              <w:t xml:space="preserve">№2013612152 «tNavigator»; </w:t>
            </w:r>
          </w:p>
          <w:p>
            <w:pPr>
              <w:autoSpaceDN w:val="0"/>
              <w:autoSpaceDE w:val="0"/>
              <w:widowControl/>
              <w:spacing w:line="220" w:lineRule="exact" w:before="0" w:after="0"/>
              <w:ind w:left="106" w:right="0" w:firstLine="0"/>
              <w:jc w:val="left"/>
            </w:pPr>
            <w:r>
              <w:rPr>
                <w:rFonts w:ascii="TimesNewRomanPSMT" w:hAnsi="TimesNewRomanPSMT" w:eastAsia="TimesNewRomanPSMT"/>
                <w:b w:val="0"/>
                <w:i w:val="0"/>
                <w:color w:val="000000"/>
                <w:sz w:val="19"/>
              </w:rPr>
              <w:t xml:space="preserve">Аудиторское заключение независимого аудитора о бухгалтерской </w:t>
            </w:r>
            <w:r>
              <w:rPr>
                <w:rFonts w:ascii="TimesNewRomanPSMT" w:hAnsi="TimesNewRomanPSMT" w:eastAsia="TimesNewRomanPSMT"/>
                <w:b w:val="0"/>
                <w:i w:val="0"/>
                <w:color w:val="000000"/>
                <w:sz w:val="19"/>
              </w:rPr>
              <w:t xml:space="preserve">отчетности ООО «РфД» за 2018 год; </w:t>
            </w:r>
          </w:p>
          <w:p>
            <w:pPr>
              <w:autoSpaceDN w:val="0"/>
              <w:autoSpaceDE w:val="0"/>
              <w:widowControl/>
              <w:spacing w:line="220" w:lineRule="exact" w:before="0" w:after="0"/>
              <w:ind w:left="106" w:right="0" w:firstLine="0"/>
              <w:jc w:val="left"/>
            </w:pPr>
            <w:r>
              <w:rPr>
                <w:rFonts w:ascii="TimesNewRomanPSMT" w:hAnsi="TimesNewRomanPSMT" w:eastAsia="TimesNewRomanPSMT"/>
                <w:b w:val="0"/>
                <w:i w:val="0"/>
                <w:color w:val="000000"/>
                <w:sz w:val="19"/>
              </w:rPr>
              <w:t xml:space="preserve">Аудиторское заключение независимого аудитора о бухгалтерской </w:t>
            </w:r>
            <w:r>
              <w:rPr>
                <w:rFonts w:ascii="TimesNewRomanPSMT" w:hAnsi="TimesNewRomanPSMT" w:eastAsia="TimesNewRomanPSMT"/>
                <w:b w:val="0"/>
                <w:i w:val="0"/>
                <w:color w:val="000000"/>
                <w:sz w:val="19"/>
              </w:rPr>
              <w:t xml:space="preserve">отчетности ООО «РфД» за 2019 год; </w:t>
            </w:r>
          </w:p>
          <w:p>
            <w:pPr>
              <w:autoSpaceDN w:val="0"/>
              <w:autoSpaceDE w:val="0"/>
              <w:widowControl/>
              <w:spacing w:line="222" w:lineRule="exact" w:before="0" w:after="0"/>
              <w:ind w:left="106" w:right="0" w:firstLine="0"/>
              <w:jc w:val="left"/>
            </w:pPr>
            <w:r>
              <w:rPr>
                <w:rFonts w:ascii="TimesNewRomanPSMT" w:hAnsi="TimesNewRomanPSMT" w:eastAsia="TimesNewRomanPSMT"/>
                <w:b w:val="0"/>
                <w:i w:val="0"/>
                <w:color w:val="000000"/>
                <w:sz w:val="19"/>
              </w:rPr>
              <w:t xml:space="preserve">Аудиторское заключение независимого аудитора о бухгалтерской </w:t>
            </w:r>
            <w:r>
              <w:rPr>
                <w:rFonts w:ascii="TimesNewRomanPSMT" w:hAnsi="TimesNewRomanPSMT" w:eastAsia="TimesNewRomanPSMT"/>
                <w:b w:val="0"/>
                <w:i w:val="0"/>
                <w:color w:val="000000"/>
                <w:sz w:val="19"/>
              </w:rPr>
              <w:t xml:space="preserve">отчетности ООО «РфД» за 2020 год; </w:t>
            </w:r>
          </w:p>
          <w:p>
            <w:pPr>
              <w:autoSpaceDN w:val="0"/>
              <w:autoSpaceDE w:val="0"/>
              <w:widowControl/>
              <w:spacing w:line="218" w:lineRule="exact" w:before="0" w:after="0"/>
              <w:ind w:left="106" w:right="0" w:firstLine="0"/>
              <w:jc w:val="left"/>
            </w:pPr>
            <w:r>
              <w:rPr>
                <w:rFonts w:ascii="TimesNewRomanPSMT" w:hAnsi="TimesNewRomanPSMT" w:eastAsia="TimesNewRomanPSMT"/>
                <w:b w:val="0"/>
                <w:i w:val="0"/>
                <w:color w:val="000000"/>
                <w:sz w:val="19"/>
              </w:rPr>
              <w:t xml:space="preserve">Аудиторское заключение независимого аудитора о бухгалтерской </w:t>
            </w:r>
            <w:r>
              <w:rPr>
                <w:rFonts w:ascii="TimesNewRomanPSMT" w:hAnsi="TimesNewRomanPSMT" w:eastAsia="TimesNewRomanPSMT"/>
                <w:b w:val="0"/>
                <w:i w:val="0"/>
                <w:color w:val="000000"/>
                <w:sz w:val="19"/>
              </w:rPr>
              <w:t xml:space="preserve">отчетности ООО «РфД» за 2021 год; </w:t>
            </w:r>
            <w:r>
              <w:br/>
            </w:r>
            <w:r>
              <w:rPr>
                <w:rFonts w:ascii="TimesNewRomanPSMT" w:hAnsi="TimesNewRomanPSMT" w:eastAsia="TimesNewRomanPSMT"/>
                <w:b w:val="0"/>
                <w:i w:val="0"/>
                <w:color w:val="000000"/>
                <w:sz w:val="19"/>
              </w:rPr>
              <w:t xml:space="preserve">Оборотно-сальдовая ведомость ООО «РфД» за 2005-2021 года, за 9 </w:t>
            </w:r>
            <w:r>
              <w:rPr>
                <w:rFonts w:ascii="TimesNewRomanPSMT" w:hAnsi="TimesNewRomanPSMT" w:eastAsia="TimesNewRomanPSMT"/>
                <w:b w:val="0"/>
                <w:i w:val="0"/>
                <w:color w:val="000000"/>
                <w:sz w:val="19"/>
              </w:rPr>
              <w:t xml:space="preserve">месяцев 2022 года; </w:t>
            </w:r>
            <w:r>
              <w:br/>
            </w:r>
            <w:r>
              <w:rPr>
                <w:rFonts w:ascii="TimesNewRomanPSMT" w:hAnsi="TimesNewRomanPSMT" w:eastAsia="TimesNewRomanPSMT"/>
                <w:b w:val="0"/>
                <w:i w:val="0"/>
                <w:color w:val="000000"/>
                <w:sz w:val="19"/>
              </w:rPr>
              <w:t xml:space="preserve">Оборотно-сальдовая ведомость ООО «РфД» по счету 70 за 2006-2013 </w:t>
            </w:r>
            <w:r>
              <w:rPr>
                <w:rFonts w:ascii="TimesNewRomanPSMT" w:hAnsi="TimesNewRomanPSMT" w:eastAsia="TimesNewRomanPSMT"/>
                <w:b w:val="0"/>
                <w:i w:val="0"/>
                <w:color w:val="000000"/>
                <w:sz w:val="19"/>
              </w:rPr>
              <w:t xml:space="preserve">года; </w:t>
            </w:r>
            <w:r>
              <w:br/>
            </w:r>
            <w:r>
              <w:rPr>
                <w:rFonts w:ascii="TimesNewRomanPSMT" w:hAnsi="TimesNewRomanPSMT" w:eastAsia="TimesNewRomanPSMT"/>
                <w:b w:val="0"/>
                <w:i w:val="0"/>
                <w:color w:val="000000"/>
                <w:sz w:val="19"/>
              </w:rPr>
              <w:t xml:space="preserve">Штатное расписание ООО «РфД» № 8 от 24.12.2012 года; </w:t>
            </w:r>
            <w:r>
              <w:br/>
            </w:r>
            <w:r>
              <w:rPr>
                <w:rFonts w:ascii="TimesNewRomanPSMT" w:hAnsi="TimesNewRomanPSMT" w:eastAsia="TimesNewRomanPSMT"/>
                <w:b w:val="0"/>
                <w:i w:val="0"/>
                <w:color w:val="000000"/>
                <w:sz w:val="19"/>
              </w:rPr>
              <w:t xml:space="preserve">Штатное расписание ООО «РфД» № 9 от 30.12.2013 года; </w:t>
            </w:r>
            <w:r>
              <w:br/>
            </w:r>
            <w:r>
              <w:rPr>
                <w:rFonts w:ascii="TimesNewRomanPSMT" w:hAnsi="TimesNewRomanPSMT" w:eastAsia="TimesNewRomanPSMT"/>
                <w:b w:val="0"/>
                <w:i w:val="0"/>
                <w:color w:val="000000"/>
                <w:sz w:val="19"/>
              </w:rPr>
              <w:t xml:space="preserve">Штатное расписание ООО «РфД» № 1 от 21.01.2015 года; </w:t>
            </w:r>
            <w:r>
              <w:br/>
            </w:r>
            <w:r>
              <w:rPr>
                <w:rFonts w:ascii="TimesNewRomanPSMT" w:hAnsi="TimesNewRomanPSMT" w:eastAsia="TimesNewRomanPSMT"/>
                <w:b w:val="0"/>
                <w:i w:val="0"/>
                <w:color w:val="000000"/>
                <w:sz w:val="19"/>
              </w:rPr>
              <w:t xml:space="preserve">Штатное расписание ООО «РфД» № 11 от 11.01.2016 года; </w:t>
            </w:r>
            <w:r>
              <w:br/>
            </w:r>
            <w:r>
              <w:rPr>
                <w:rFonts w:ascii="TimesNewRomanPSMT" w:hAnsi="TimesNewRomanPSMT" w:eastAsia="TimesNewRomanPSMT"/>
                <w:b w:val="0"/>
                <w:i w:val="0"/>
                <w:color w:val="000000"/>
                <w:sz w:val="19"/>
              </w:rPr>
              <w:t xml:space="preserve">Штатное расписание ООО «РфД» № 1 от 09.01.2017 года; </w:t>
            </w:r>
            <w:r>
              <w:br/>
            </w:r>
            <w:r>
              <w:rPr>
                <w:rFonts w:ascii="TimesNewRomanPSMT" w:hAnsi="TimesNewRomanPSMT" w:eastAsia="TimesNewRomanPSMT"/>
                <w:b w:val="0"/>
                <w:i w:val="0"/>
                <w:color w:val="000000"/>
                <w:sz w:val="19"/>
              </w:rPr>
              <w:t xml:space="preserve">Штатное расписание ООО «РфД» № 1 от 01.01.2018 года; </w:t>
            </w:r>
            <w:r>
              <w:br/>
            </w:r>
            <w:r>
              <w:rPr>
                <w:rFonts w:ascii="TimesNewRomanPSMT" w:hAnsi="TimesNewRomanPSMT" w:eastAsia="TimesNewRomanPSMT"/>
                <w:b w:val="0"/>
                <w:i w:val="0"/>
                <w:color w:val="000000"/>
                <w:sz w:val="19"/>
              </w:rPr>
              <w:t xml:space="preserve">Штатное расписание ООО «РфД» № 1 от 09.01.2019 года; </w:t>
            </w:r>
            <w:r>
              <w:br/>
            </w:r>
            <w:r>
              <w:rPr>
                <w:rFonts w:ascii="TimesNewRomanPSMT" w:hAnsi="TimesNewRomanPSMT" w:eastAsia="TimesNewRomanPSMT"/>
                <w:b w:val="0"/>
                <w:i w:val="0"/>
                <w:color w:val="000000"/>
                <w:sz w:val="19"/>
              </w:rPr>
              <w:t xml:space="preserve">Штатное расписание ООО «РфД» № 1 от 09.01.2020 года; </w:t>
            </w:r>
            <w:r>
              <w:br/>
            </w:r>
            <w:r>
              <w:rPr>
                <w:rFonts w:ascii="TimesNewRomanPSMT" w:hAnsi="TimesNewRomanPSMT" w:eastAsia="TimesNewRomanPSMT"/>
                <w:b w:val="0"/>
                <w:i w:val="0"/>
                <w:color w:val="000000"/>
                <w:sz w:val="19"/>
              </w:rPr>
              <w:t xml:space="preserve">Штатное расписание ООО «РфД» № 16 от 11.01.2021 года; </w:t>
            </w:r>
            <w:r>
              <w:br/>
            </w:r>
            <w:r>
              <w:rPr>
                <w:rFonts w:ascii="TimesNewRomanPSMT" w:hAnsi="TimesNewRomanPSMT" w:eastAsia="TimesNewRomanPSMT"/>
                <w:b w:val="0"/>
                <w:i w:val="0"/>
                <w:color w:val="000000"/>
                <w:sz w:val="19"/>
              </w:rPr>
              <w:t xml:space="preserve">Штатное расписание ООО «РфД» № 17 от 10.01.2022 года; </w:t>
            </w:r>
          </w:p>
        </w:tc>
      </w:tr>
      <w:tr>
        <w:trPr>
          <w:trHeight w:hRule="exact" w:val="940"/>
        </w:trPr>
        <w:tc>
          <w:tcPr>
            <w:tcW w:type="dxa" w:w="2810"/>
            <w:tcBorders>
              <w:start w:sz="4.0" w:val="single" w:color="#000000"/>
              <w:top w:sz="4.0" w:val="single" w:color="#000000"/>
              <w:end w:sz="3.2000000000000455" w:val="single" w:color="#000000"/>
              <w:bottom w:sz="4.0" w:val="single" w:color="#000000"/>
            </w:tcBorders>
            <w:tcMar>
              <w:start w:w="0" w:type="dxa"/>
              <w:end w:w="0" w:type="dxa"/>
            </w:tcMar>
          </w:tcPr>
          <w:p>
            <w:pPr>
              <w:autoSpaceDN w:val="0"/>
              <w:tabs>
                <w:tab w:pos="1660" w:val="left"/>
              </w:tabs>
              <w:autoSpaceDE w:val="0"/>
              <w:widowControl/>
              <w:spacing w:line="210" w:lineRule="exact" w:before="32" w:after="0"/>
              <w:ind w:left="106" w:right="0" w:firstLine="0"/>
              <w:jc w:val="left"/>
            </w:pPr>
            <w:r>
              <w:rPr>
                <w:rFonts w:ascii="TimesNewRomanPSMT" w:hAnsi="TimesNewRomanPSMT" w:eastAsia="TimesNewRomanPSMT"/>
                <w:b w:val="0"/>
                <w:i w:val="0"/>
                <w:color w:val="000000"/>
                <w:sz w:val="19"/>
              </w:rPr>
              <w:t xml:space="preserve">Необходимость </w:t>
            </w:r>
            <w:r>
              <w:tab/>
            </w:r>
            <w:r>
              <w:rPr>
                <w:rFonts w:ascii="TimesNewRomanPSMT" w:hAnsi="TimesNewRomanPSMT" w:eastAsia="TimesNewRomanPSMT"/>
                <w:b w:val="0"/>
                <w:i w:val="0"/>
                <w:color w:val="000000"/>
                <w:sz w:val="19"/>
              </w:rPr>
              <w:t xml:space="preserve">привлечения </w:t>
            </w:r>
          </w:p>
          <w:p>
            <w:pPr>
              <w:autoSpaceDN w:val="0"/>
              <w:tabs>
                <w:tab w:pos="1200" w:val="left"/>
                <w:tab w:pos="2598" w:val="left"/>
              </w:tabs>
              <w:autoSpaceDE w:val="0"/>
              <w:widowControl/>
              <w:spacing w:line="210" w:lineRule="exact" w:before="10" w:after="0"/>
              <w:ind w:left="106" w:right="0" w:firstLine="0"/>
              <w:jc w:val="left"/>
            </w:pPr>
            <w:r>
              <w:rPr>
                <w:rFonts w:ascii="TimesNewRomanPSMT" w:hAnsi="TimesNewRomanPSMT" w:eastAsia="TimesNewRomanPSMT"/>
                <w:b w:val="0"/>
                <w:i w:val="0"/>
                <w:color w:val="000000"/>
                <w:sz w:val="19"/>
              </w:rPr>
              <w:t xml:space="preserve">внешних </w:t>
            </w:r>
            <w:r>
              <w:tab/>
            </w:r>
            <w:r>
              <w:rPr>
                <w:rFonts w:ascii="TimesNewRomanPSMT" w:hAnsi="TimesNewRomanPSMT" w:eastAsia="TimesNewRomanPSMT"/>
                <w:b w:val="0"/>
                <w:i w:val="0"/>
                <w:color w:val="000000"/>
                <w:sz w:val="19"/>
              </w:rPr>
              <w:t xml:space="preserve">организаций </w:t>
            </w:r>
            <w:r>
              <w:tab/>
            </w:r>
            <w:r>
              <w:rPr>
                <w:rFonts w:ascii="TimesNewRomanPSMT" w:hAnsi="TimesNewRomanPSMT" w:eastAsia="TimesNewRomanPSMT"/>
                <w:b w:val="0"/>
                <w:i w:val="0"/>
                <w:color w:val="000000"/>
                <w:sz w:val="19"/>
              </w:rPr>
              <w:t xml:space="preserve">и </w:t>
            </w:r>
          </w:p>
          <w:p>
            <w:pPr>
              <w:autoSpaceDN w:val="0"/>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квалифицированных </w:t>
            </w:r>
          </w:p>
          <w:p>
            <w:pPr>
              <w:autoSpaceDN w:val="0"/>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отраслевых специалистов </w:t>
            </w:r>
          </w:p>
        </w:tc>
        <w:tc>
          <w:tcPr>
            <w:tcW w:type="dxa" w:w="123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24" w:lineRule="exact" w:before="124" w:after="0"/>
              <w:ind w:left="144" w:right="0" w:firstLine="0"/>
              <w:jc w:val="center"/>
            </w:pPr>
            <w:r>
              <w:rPr>
                <w:rFonts w:ascii="TimesNewRomanPSMT" w:hAnsi="TimesNewRomanPSMT" w:eastAsia="TimesNewRomanPSMT"/>
                <w:b w:val="0"/>
                <w:i w:val="0"/>
                <w:color w:val="000000"/>
                <w:sz w:val="19"/>
              </w:rPr>
              <w:t xml:space="preserve">п.п. 2 п. 4 </w:t>
            </w:r>
            <w:r>
              <w:br/>
            </w:r>
            <w:r>
              <w:rPr>
                <w:rFonts w:ascii="TimesNewRomanPSMT" w:hAnsi="TimesNewRomanPSMT" w:eastAsia="TimesNewRomanPSMT"/>
                <w:b w:val="0"/>
                <w:i w:val="0"/>
                <w:color w:val="000000"/>
                <w:sz w:val="19"/>
              </w:rPr>
              <w:t>ФСО IV;</w:t>
            </w:r>
            <w:r>
              <w:rPr>
                <w:rFonts w:ascii="TimesNewRomanPSMT" w:hAnsi="TimesNewRomanPSMT" w:eastAsia="TimesNewRomanPSMT"/>
                <w:b w:val="0"/>
                <w:i w:val="0"/>
                <w:color w:val="000000"/>
                <w:sz w:val="19"/>
              </w:rPr>
              <w:t xml:space="preserve">п. </w:t>
            </w:r>
            <w:r>
              <w:rPr>
                <w:rFonts w:ascii="TimesNewRomanPSMT" w:hAnsi="TimesNewRomanPSMT" w:eastAsia="TimesNewRomanPSMT"/>
                <w:b w:val="0"/>
                <w:i w:val="0"/>
                <w:color w:val="000000"/>
                <w:sz w:val="19"/>
              </w:rPr>
              <w:t xml:space="preserve">2 ФСО III </w:t>
            </w:r>
          </w:p>
        </w:tc>
        <w:tc>
          <w:tcPr>
            <w:tcW w:type="dxa" w:w="6012"/>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10" w:lineRule="exact" w:before="360" w:after="0"/>
              <w:ind w:left="106" w:right="0" w:firstLine="0"/>
              <w:jc w:val="left"/>
            </w:pPr>
            <w:r>
              <w:rPr>
                <w:rFonts w:ascii="TimesNewRomanPSMT" w:hAnsi="TimesNewRomanPSMT" w:eastAsia="TimesNewRomanPSMT"/>
                <w:b w:val="0"/>
                <w:i w:val="0"/>
                <w:color w:val="000000"/>
                <w:sz w:val="19"/>
              </w:rPr>
              <w:t>Не требуется</w:t>
            </w: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1124"/>
        </w:trPr>
        <w:tc>
          <w:tcPr>
            <w:tcW w:type="dxa" w:w="2810"/>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52" w:lineRule="exact" w:before="0" w:after="0"/>
              <w:ind w:left="106" w:right="0" w:firstLine="0"/>
              <w:jc w:val="left"/>
            </w:pPr>
            <w:r>
              <w:rPr>
                <w:rFonts w:ascii="TimesNewRomanPSMT" w:hAnsi="TimesNewRomanPSMT" w:eastAsia="TimesNewRomanPSMT"/>
                <w:b w:val="0"/>
                <w:i w:val="0"/>
                <w:color w:val="000000"/>
                <w:sz w:val="19"/>
              </w:rPr>
              <w:t xml:space="preserve">Сведения </w:t>
            </w:r>
          </w:p>
          <w:p>
            <w:pPr>
              <w:autoSpaceDN w:val="0"/>
              <w:tabs>
                <w:tab w:pos="1356" w:val="left"/>
              </w:tabs>
              <w:autoSpaceDE w:val="0"/>
              <w:widowControl/>
              <w:spacing w:line="210" w:lineRule="exact" w:before="0" w:after="0"/>
              <w:ind w:left="106" w:right="0" w:firstLine="0"/>
              <w:jc w:val="left"/>
            </w:pPr>
            <w:r>
              <w:rPr>
                <w:rFonts w:ascii="TimesNewRomanPSMT" w:hAnsi="TimesNewRomanPSMT" w:eastAsia="TimesNewRomanPSMT"/>
                <w:b w:val="0"/>
                <w:i w:val="0"/>
                <w:color w:val="000000"/>
                <w:sz w:val="19"/>
              </w:rPr>
              <w:t xml:space="preserve">о </w:t>
            </w:r>
            <w:r>
              <w:tab/>
            </w:r>
            <w:r>
              <w:rPr>
                <w:rFonts w:ascii="TimesNewRomanPSMT" w:hAnsi="TimesNewRomanPSMT" w:eastAsia="TimesNewRomanPSMT"/>
                <w:b w:val="0"/>
                <w:i w:val="0"/>
                <w:color w:val="000000"/>
                <w:sz w:val="19"/>
              </w:rPr>
              <w:t xml:space="preserve">предполагаемых </w:t>
            </w:r>
          </w:p>
          <w:p>
            <w:pPr>
              <w:autoSpaceDN w:val="0"/>
              <w:tabs>
                <w:tab w:pos="1830" w:val="left"/>
              </w:tabs>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пользователях </w:t>
            </w:r>
            <w:r>
              <w:tab/>
            </w:r>
            <w:r>
              <w:rPr>
                <w:rFonts w:ascii="TimesNewRomanPSMT" w:hAnsi="TimesNewRomanPSMT" w:eastAsia="TimesNewRomanPSMT"/>
                <w:b w:val="0"/>
                <w:i w:val="0"/>
                <w:color w:val="000000"/>
                <w:sz w:val="19"/>
              </w:rPr>
              <w:t xml:space="preserve">результата </w:t>
            </w:r>
          </w:p>
          <w:p>
            <w:pPr>
              <w:autoSpaceDN w:val="0"/>
              <w:autoSpaceDE w:val="0"/>
              <w:widowControl/>
              <w:spacing w:line="254" w:lineRule="exact" w:before="0" w:after="0"/>
              <w:ind w:left="0" w:right="0" w:firstLine="0"/>
              <w:jc w:val="center"/>
            </w:pPr>
            <w:r>
              <w:rPr>
                <w:rFonts w:ascii="TimesNewRomanPSMT" w:hAnsi="TimesNewRomanPSMT" w:eastAsia="TimesNewRomanPSMT"/>
                <w:b w:val="0"/>
                <w:i w:val="0"/>
                <w:color w:val="000000"/>
                <w:sz w:val="19"/>
              </w:rPr>
              <w:t xml:space="preserve">оценки и отчета об оценке </w:t>
            </w:r>
          </w:p>
          <w:p>
            <w:pPr>
              <w:autoSpaceDN w:val="0"/>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(помимо заказчика оценки)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32" w:lineRule="exact" w:before="310" w:after="0"/>
              <w:ind w:left="144" w:right="144" w:firstLine="0"/>
              <w:jc w:val="center"/>
            </w:pPr>
            <w:r>
              <w:rPr>
                <w:rFonts w:ascii="TimesNewRomanPSMT" w:hAnsi="TimesNewRomanPSMT" w:eastAsia="TimesNewRomanPSMT"/>
                <w:b w:val="0"/>
                <w:i w:val="0"/>
                <w:color w:val="000000"/>
                <w:sz w:val="19"/>
              </w:rPr>
              <w:t xml:space="preserve">п.п. 3 п. 4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08" w:lineRule="exact" w:before="346" w:after="0"/>
              <w:ind w:left="106" w:right="288" w:firstLine="0"/>
              <w:jc w:val="left"/>
            </w:pPr>
            <w:r>
              <w:rPr>
                <w:rFonts w:ascii="TimesNewRomanPSMT" w:hAnsi="TimesNewRomanPSMT" w:eastAsia="TimesNewRomanPSMT"/>
                <w:b w:val="0"/>
                <w:i w:val="0"/>
                <w:color w:val="000000"/>
                <w:sz w:val="19"/>
              </w:rPr>
              <w:t xml:space="preserve">Собственники Объекта оценки, потенциальные покупатели Объекта </w:t>
            </w:r>
            <w:r>
              <w:rPr>
                <w:rFonts w:ascii="TimesNewRomanPSMT" w:hAnsi="TimesNewRomanPSMT" w:eastAsia="TimesNewRomanPSMT"/>
                <w:b w:val="0"/>
                <w:i w:val="0"/>
                <w:color w:val="000000"/>
                <w:sz w:val="19"/>
              </w:rPr>
              <w:t xml:space="preserve">оценки </w:t>
            </w:r>
          </w:p>
        </w:tc>
      </w:tr>
      <w:tr>
        <w:trPr>
          <w:trHeight w:hRule="exact" w:val="506"/>
        </w:trPr>
        <w:tc>
          <w:tcPr>
            <w:tcW w:type="dxa" w:w="281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14" w:after="0"/>
              <w:ind w:left="106" w:right="0" w:firstLine="0"/>
              <w:jc w:val="left"/>
            </w:pPr>
            <w:r>
              <w:rPr>
                <w:rFonts w:ascii="TimesNewRomanPSMT" w:hAnsi="TimesNewRomanPSMT" w:eastAsia="TimesNewRomanPSMT"/>
                <w:b w:val="0"/>
                <w:i w:val="0"/>
                <w:color w:val="000000"/>
                <w:sz w:val="19"/>
              </w:rPr>
              <w:t xml:space="preserve">Формы представления итоговой </w:t>
            </w:r>
            <w:r>
              <w:rPr>
                <w:rFonts w:ascii="TimesNewRomanPSMT" w:hAnsi="TimesNewRomanPSMT" w:eastAsia="TimesNewRomanPSMT"/>
                <w:b w:val="0"/>
                <w:i w:val="0"/>
                <w:color w:val="000000"/>
                <w:sz w:val="19"/>
              </w:rPr>
              <w:t xml:space="preserve">стоимости </w:t>
            </w:r>
          </w:p>
        </w:tc>
        <w:tc>
          <w:tcPr>
            <w:tcW w:type="dxa" w:w="123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14" w:after="0"/>
              <w:ind w:left="144" w:right="144" w:firstLine="0"/>
              <w:jc w:val="center"/>
            </w:pPr>
            <w:r>
              <w:rPr>
                <w:rFonts w:ascii="TimesNewRomanPSMT" w:hAnsi="TimesNewRomanPSMT" w:eastAsia="TimesNewRomanPSMT"/>
                <w:b w:val="0"/>
                <w:i w:val="0"/>
                <w:color w:val="000000"/>
                <w:sz w:val="19"/>
              </w:rPr>
              <w:t xml:space="preserve">п.п. 4 п. 4 </w:t>
            </w:r>
            <w:r>
              <w:rPr>
                <w:rFonts w:ascii="TimesNewRomanPSMT" w:hAnsi="TimesNewRomanPSMT" w:eastAsia="TimesNewRomanPSMT"/>
                <w:b w:val="0"/>
                <w:i w:val="0"/>
                <w:color w:val="000000"/>
                <w:sz w:val="19"/>
              </w:rPr>
              <w:t xml:space="preserve">ФСО IV </w:t>
            </w:r>
          </w:p>
        </w:tc>
        <w:tc>
          <w:tcPr>
            <w:tcW w:type="dxa" w:w="6012"/>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18" w:lineRule="exact" w:before="26" w:after="0"/>
              <w:ind w:left="106" w:right="432" w:firstLine="0"/>
              <w:jc w:val="left"/>
            </w:pPr>
            <w:r>
              <w:rPr>
                <w:rFonts w:ascii="TimesNewRomanPSMT" w:hAnsi="TimesNewRomanPSMT" w:eastAsia="TimesNewRomanPSMT"/>
                <w:b w:val="0"/>
                <w:i w:val="0"/>
                <w:color w:val="000000"/>
                <w:sz w:val="19"/>
              </w:rPr>
              <w:t xml:space="preserve">Результат оценки должен быть представлен в виде числа в валюте </w:t>
            </w:r>
            <w:r>
              <w:rPr>
                <w:rFonts w:ascii="TimesNewRomanPSMT" w:hAnsi="TimesNewRomanPSMT" w:eastAsia="TimesNewRomanPSMT"/>
                <w:b w:val="0"/>
                <w:i w:val="0"/>
                <w:color w:val="000000"/>
                <w:sz w:val="19"/>
              </w:rPr>
              <w:t>Российской Федерации.</w:t>
            </w:r>
          </w:p>
        </w:tc>
      </w:tr>
      <w:tr>
        <w:trPr>
          <w:trHeight w:hRule="exact" w:val="502"/>
        </w:trPr>
        <w:tc>
          <w:tcPr>
            <w:tcW w:type="dxa" w:w="281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4" w:lineRule="exact" w:before="6" w:after="0"/>
              <w:ind w:left="106" w:right="0" w:firstLine="0"/>
              <w:jc w:val="left"/>
            </w:pPr>
            <w:r>
              <w:rPr>
                <w:rFonts w:ascii="TimesNewRomanPSMT" w:hAnsi="TimesNewRomanPSMT" w:eastAsia="TimesNewRomanPSMT"/>
                <w:b w:val="0"/>
                <w:i w:val="0"/>
                <w:color w:val="000000"/>
                <w:sz w:val="19"/>
              </w:rPr>
              <w:t xml:space="preserve">Специфические требования к </w:t>
            </w:r>
            <w:r>
              <w:rPr>
                <w:rFonts w:ascii="TimesNewRomanPSMT" w:hAnsi="TimesNewRomanPSMT" w:eastAsia="TimesNewRomanPSMT"/>
                <w:b w:val="0"/>
                <w:i w:val="0"/>
                <w:color w:val="000000"/>
                <w:sz w:val="19"/>
              </w:rPr>
              <w:t xml:space="preserve">отчету об оценке </w:t>
            </w:r>
          </w:p>
        </w:tc>
        <w:tc>
          <w:tcPr>
            <w:tcW w:type="dxa" w:w="123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4" w:lineRule="exact" w:before="6" w:after="0"/>
              <w:ind w:left="144" w:right="144" w:firstLine="0"/>
              <w:jc w:val="center"/>
            </w:pPr>
            <w:r>
              <w:rPr>
                <w:rFonts w:ascii="TimesNewRomanPSMT" w:hAnsi="TimesNewRomanPSMT" w:eastAsia="TimesNewRomanPSMT"/>
                <w:b w:val="0"/>
                <w:i w:val="0"/>
                <w:color w:val="000000"/>
                <w:sz w:val="19"/>
              </w:rPr>
              <w:t xml:space="preserve">п.п. 5 п. 4 </w:t>
            </w:r>
            <w:r>
              <w:rPr>
                <w:rFonts w:ascii="TimesNewRomanPSMT" w:hAnsi="TimesNewRomanPSMT" w:eastAsia="TimesNewRomanPSMT"/>
                <w:b w:val="0"/>
                <w:i w:val="0"/>
                <w:color w:val="000000"/>
                <w:sz w:val="19"/>
              </w:rPr>
              <w:t xml:space="preserve">ФСО IV </w:t>
            </w:r>
          </w:p>
        </w:tc>
        <w:tc>
          <w:tcPr>
            <w:tcW w:type="dxa" w:w="6012"/>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54" w:lineRule="exact" w:before="110" w:after="0"/>
              <w:ind w:left="106" w:right="0" w:firstLine="0"/>
              <w:jc w:val="left"/>
            </w:pPr>
            <w:r>
              <w:rPr>
                <w:rFonts w:ascii="TimesNewRomanPSMT" w:hAnsi="TimesNewRomanPSMT" w:eastAsia="TimesNewRomanPSMT"/>
                <w:b w:val="0"/>
                <w:i w:val="0"/>
                <w:color w:val="000000"/>
                <w:sz w:val="19"/>
              </w:rPr>
              <w:t xml:space="preserve">Отсутствуют </w:t>
            </w: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43.99999999999991" w:type="dxa"/>
      </w:tblPr>
      <w:tblGrid>
        <w:gridCol w:w="3407"/>
        <w:gridCol w:w="3407"/>
        <w:gridCol w:w="3407"/>
      </w:tblGrid>
      <w:tr>
        <w:trPr>
          <w:trHeight w:hRule="exact" w:val="1562"/>
        </w:trPr>
        <w:tc>
          <w:tcPr>
            <w:tcW w:type="dxa" w:w="2810"/>
            <w:tcBorders>
              <w:start w:sz="4.0" w:val="single" w:color="#000000"/>
              <w:end w:sz="3.2000000000000455" w:val="single" w:color="#000000"/>
              <w:bottom w:sz="4.0" w:val="single" w:color="#000000"/>
            </w:tcBorders>
            <w:tcMar>
              <w:start w:w="0" w:type="dxa"/>
              <w:end w:w="0" w:type="dxa"/>
            </w:tcMar>
          </w:tcPr>
          <w:p>
            <w:pPr>
              <w:autoSpaceDN w:val="0"/>
              <w:tabs>
                <w:tab w:pos="1068" w:val="left"/>
                <w:tab w:pos="1460" w:val="left"/>
              </w:tabs>
              <w:autoSpaceDE w:val="0"/>
              <w:widowControl/>
              <w:spacing w:line="210" w:lineRule="exact" w:before="4" w:after="0"/>
              <w:ind w:left="106" w:right="0" w:firstLine="0"/>
              <w:jc w:val="left"/>
            </w:pPr>
            <w:r>
              <w:rPr>
                <w:rFonts w:ascii="TimesNewRomanPSMT" w:hAnsi="TimesNewRomanPSMT" w:eastAsia="TimesNewRomanPSMT"/>
                <w:b w:val="0"/>
                <w:i w:val="0"/>
                <w:color w:val="000000"/>
                <w:sz w:val="19"/>
              </w:rPr>
              <w:t xml:space="preserve">Указание </w:t>
            </w:r>
            <w:r>
              <w:tab/>
            </w:r>
            <w:r>
              <w:rPr>
                <w:rFonts w:ascii="TimesNewRomanPSMT" w:hAnsi="TimesNewRomanPSMT" w:eastAsia="TimesNewRomanPSMT"/>
                <w:b w:val="0"/>
                <w:i w:val="0"/>
                <w:color w:val="000000"/>
                <w:sz w:val="19"/>
              </w:rPr>
              <w:t xml:space="preserve">на </w:t>
            </w:r>
            <w:r>
              <w:tab/>
            </w:r>
            <w:r>
              <w:rPr>
                <w:rFonts w:ascii="TimesNewRomanPSMT" w:hAnsi="TimesNewRomanPSMT" w:eastAsia="TimesNewRomanPSMT"/>
                <w:b w:val="0"/>
                <w:i w:val="0"/>
                <w:color w:val="000000"/>
                <w:sz w:val="19"/>
              </w:rPr>
              <w:t xml:space="preserve">необходимость </w:t>
            </w:r>
          </w:p>
          <w:p>
            <w:pPr>
              <w:autoSpaceDN w:val="0"/>
              <w:tabs>
                <w:tab w:pos="1336" w:val="left"/>
              </w:tabs>
              <w:autoSpaceDE w:val="0"/>
              <w:widowControl/>
              <w:spacing w:line="210" w:lineRule="exact" w:before="10" w:after="0"/>
              <w:ind w:left="106" w:right="0" w:firstLine="0"/>
              <w:jc w:val="left"/>
            </w:pPr>
            <w:r>
              <w:rPr>
                <w:rFonts w:ascii="TimesNewRomanPSMT" w:hAnsi="TimesNewRomanPSMT" w:eastAsia="TimesNewRomanPSMT"/>
                <w:b w:val="0"/>
                <w:i w:val="0"/>
                <w:color w:val="000000"/>
                <w:sz w:val="19"/>
              </w:rPr>
              <w:t xml:space="preserve">проведения </w:t>
            </w:r>
            <w:r>
              <w:tab/>
            </w:r>
            <w:r>
              <w:rPr>
                <w:rFonts w:ascii="TimesNewRomanPSMT" w:hAnsi="TimesNewRomanPSMT" w:eastAsia="TimesNewRomanPSMT"/>
                <w:b w:val="0"/>
                <w:i w:val="0"/>
                <w:color w:val="000000"/>
                <w:sz w:val="19"/>
              </w:rPr>
              <w:t xml:space="preserve">дополнительных </w:t>
            </w:r>
          </w:p>
          <w:p>
            <w:pPr>
              <w:autoSpaceDN w:val="0"/>
              <w:autoSpaceDE w:val="0"/>
              <w:widowControl/>
              <w:spacing w:line="210" w:lineRule="exact" w:before="8" w:after="0"/>
              <w:ind w:left="0" w:right="0" w:firstLine="0"/>
              <w:jc w:val="center"/>
            </w:pPr>
            <w:r>
              <w:rPr>
                <w:rFonts w:ascii="TimesNewRomanPSMT" w:hAnsi="TimesNewRomanPSMT" w:eastAsia="TimesNewRomanPSMT"/>
                <w:b w:val="0"/>
                <w:i w:val="0"/>
                <w:color w:val="000000"/>
                <w:sz w:val="19"/>
              </w:rPr>
              <w:t xml:space="preserve">исследований и определения </w:t>
            </w:r>
          </w:p>
          <w:p>
            <w:pPr>
              <w:autoSpaceDN w:val="0"/>
              <w:tabs>
                <w:tab w:pos="830" w:val="left"/>
                <w:tab w:pos="1978" w:val="left"/>
              </w:tabs>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иных </w:t>
            </w:r>
            <w:r>
              <w:tab/>
            </w:r>
            <w:r>
              <w:rPr>
                <w:rFonts w:ascii="TimesNewRomanPSMT" w:hAnsi="TimesNewRomanPSMT" w:eastAsia="TimesNewRomanPSMT"/>
                <w:b w:val="0"/>
                <w:i w:val="0"/>
                <w:color w:val="000000"/>
                <w:sz w:val="19"/>
              </w:rPr>
              <w:t xml:space="preserve">расчетных </w:t>
            </w:r>
            <w:r>
              <w:tab/>
            </w:r>
            <w:r>
              <w:rPr>
                <w:rFonts w:ascii="TimesNewRomanPSMT" w:hAnsi="TimesNewRomanPSMT" w:eastAsia="TimesNewRomanPSMT"/>
                <w:b w:val="0"/>
                <w:i w:val="0"/>
                <w:color w:val="000000"/>
                <w:sz w:val="19"/>
              </w:rPr>
              <w:t xml:space="preserve">величин, </w:t>
            </w:r>
          </w:p>
          <w:p>
            <w:pPr>
              <w:autoSpaceDN w:val="0"/>
              <w:tabs>
                <w:tab w:pos="1268" w:val="left"/>
                <w:tab w:pos="1942" w:val="left"/>
              </w:tabs>
              <w:autoSpaceDE w:val="0"/>
              <w:widowControl/>
              <w:spacing w:line="210" w:lineRule="exact" w:before="8" w:after="0"/>
              <w:ind w:left="106" w:right="0" w:firstLine="0"/>
              <w:jc w:val="left"/>
            </w:pPr>
            <w:r>
              <w:rPr>
                <w:rFonts w:ascii="TimesNewRomanPSMT" w:hAnsi="TimesNewRomanPSMT" w:eastAsia="TimesNewRomanPSMT"/>
                <w:b w:val="0"/>
                <w:i w:val="0"/>
                <w:color w:val="000000"/>
                <w:sz w:val="19"/>
              </w:rPr>
              <w:t xml:space="preserve">которые </w:t>
            </w:r>
            <w:r>
              <w:tab/>
            </w:r>
            <w:r>
              <w:rPr>
                <w:rFonts w:ascii="TimesNewRomanPSMT" w:hAnsi="TimesNewRomanPSMT" w:eastAsia="TimesNewRomanPSMT"/>
                <w:b w:val="0"/>
                <w:i w:val="0"/>
                <w:color w:val="000000"/>
                <w:sz w:val="19"/>
              </w:rPr>
              <w:t xml:space="preserve">не </w:t>
            </w:r>
            <w:r>
              <w:tab/>
            </w:r>
            <w:r>
              <w:rPr>
                <w:rFonts w:ascii="TimesNewRomanPSMT" w:hAnsi="TimesNewRomanPSMT" w:eastAsia="TimesNewRomanPSMT"/>
                <w:b w:val="0"/>
                <w:i w:val="0"/>
                <w:color w:val="000000"/>
                <w:sz w:val="19"/>
              </w:rPr>
              <w:t xml:space="preserve">являются </w:t>
            </w:r>
          </w:p>
          <w:p>
            <w:pPr>
              <w:autoSpaceDN w:val="0"/>
              <w:tabs>
                <w:tab w:pos="1610" w:val="left"/>
                <w:tab w:pos="2606" w:val="left"/>
              </w:tabs>
              <w:autoSpaceDE w:val="0"/>
              <w:widowControl/>
              <w:spacing w:line="210" w:lineRule="exact" w:before="10" w:after="0"/>
              <w:ind w:left="106" w:right="0" w:firstLine="0"/>
              <w:jc w:val="left"/>
            </w:pPr>
            <w:r>
              <w:rPr>
                <w:rFonts w:ascii="TimesNewRomanPSMT" w:hAnsi="TimesNewRomanPSMT" w:eastAsia="TimesNewRomanPSMT"/>
                <w:b w:val="0"/>
                <w:i w:val="0"/>
                <w:color w:val="000000"/>
                <w:sz w:val="19"/>
              </w:rPr>
              <w:t xml:space="preserve">результатами </w:t>
            </w:r>
            <w:r>
              <w:tab/>
            </w:r>
            <w:r>
              <w:rPr>
                <w:rFonts w:ascii="TimesNewRomanPSMT" w:hAnsi="TimesNewRomanPSMT" w:eastAsia="TimesNewRomanPSMT"/>
                <w:b w:val="0"/>
                <w:i w:val="0"/>
                <w:color w:val="000000"/>
                <w:sz w:val="19"/>
              </w:rPr>
              <w:t xml:space="preserve">оценки </w:t>
            </w:r>
            <w:r>
              <w:tab/>
            </w:r>
            <w:r>
              <w:rPr>
                <w:rFonts w:ascii="TimesNewRomanPSMT" w:hAnsi="TimesNewRomanPSMT" w:eastAsia="TimesNewRomanPSMT"/>
                <w:b w:val="0"/>
                <w:i w:val="0"/>
                <w:color w:val="000000"/>
                <w:sz w:val="19"/>
              </w:rPr>
              <w:t xml:space="preserve">в </w:t>
            </w:r>
          </w:p>
          <w:p>
            <w:pPr>
              <w:autoSpaceDN w:val="0"/>
              <w:autoSpaceDE w:val="0"/>
              <w:widowControl/>
              <w:spacing w:line="254" w:lineRule="exact" w:before="0" w:after="0"/>
              <w:ind w:left="106" w:right="0" w:firstLine="0"/>
              <w:jc w:val="left"/>
            </w:pPr>
            <w:r>
              <w:rPr>
                <w:rFonts w:ascii="TimesNewRomanPSMT" w:hAnsi="TimesNewRomanPSMT" w:eastAsia="TimesNewRomanPSMT"/>
                <w:b w:val="0"/>
                <w:i w:val="0"/>
                <w:color w:val="000000"/>
                <w:sz w:val="19"/>
              </w:rPr>
              <w:t xml:space="preserve">соответствии с ФСО </w:t>
            </w:r>
          </w:p>
        </w:tc>
        <w:tc>
          <w:tcPr>
            <w:tcW w:type="dxa" w:w="1232"/>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30" w:lineRule="exact" w:before="532" w:after="0"/>
              <w:ind w:left="144" w:right="144" w:firstLine="0"/>
              <w:jc w:val="center"/>
            </w:pPr>
            <w:r>
              <w:rPr>
                <w:rFonts w:ascii="TimesNewRomanPSMT" w:hAnsi="TimesNewRomanPSMT" w:eastAsia="TimesNewRomanPSMT"/>
                <w:b w:val="0"/>
                <w:i w:val="0"/>
                <w:color w:val="000000"/>
                <w:sz w:val="19"/>
              </w:rPr>
              <w:t xml:space="preserve">п.п. 6 п. 4 </w:t>
            </w:r>
            <w:r>
              <w:rPr>
                <w:rFonts w:ascii="TimesNewRomanPSMT" w:hAnsi="TimesNewRomanPSMT" w:eastAsia="TimesNewRomanPSMT"/>
                <w:b w:val="0"/>
                <w:i w:val="0"/>
                <w:color w:val="000000"/>
                <w:sz w:val="19"/>
              </w:rPr>
              <w:t xml:space="preserve">ФСО IV </w:t>
            </w:r>
          </w:p>
        </w:tc>
        <w:tc>
          <w:tcPr>
            <w:tcW w:type="dxa" w:w="6012"/>
            <w:tcBorders>
              <w:start w:sz="4.0" w:val="single" w:color="#000000"/>
              <w:end w:sz="3.2000000000007276" w:val="single" w:color="#000000"/>
              <w:bottom w:sz="4.0" w:val="single" w:color="#000000"/>
            </w:tcBorders>
            <w:tcMar>
              <w:start w:w="0" w:type="dxa"/>
              <w:end w:w="0" w:type="dxa"/>
            </w:tcMar>
          </w:tcPr>
          <w:p>
            <w:pPr>
              <w:autoSpaceDN w:val="0"/>
              <w:autoSpaceDE w:val="0"/>
              <w:widowControl/>
              <w:spacing w:line="252" w:lineRule="exact" w:before="630" w:after="0"/>
              <w:ind w:left="106" w:right="0" w:firstLine="0"/>
              <w:jc w:val="left"/>
            </w:pPr>
            <w:r>
              <w:rPr>
                <w:rFonts w:ascii="TimesNewRomanPSMT" w:hAnsi="TimesNewRomanPSMT" w:eastAsia="TimesNewRomanPSMT"/>
                <w:b w:val="0"/>
                <w:i w:val="0"/>
                <w:color w:val="000000"/>
                <w:sz w:val="19"/>
              </w:rPr>
              <w:t xml:space="preserve">Не требуется </w:t>
            </w:r>
          </w:p>
        </w:tc>
      </w:tr>
    </w:tbl>
    <w:p>
      <w:pPr>
        <w:autoSpaceDN w:val="0"/>
        <w:autoSpaceDE w:val="0"/>
        <w:widowControl/>
        <w:spacing w:line="197" w:lineRule="auto" w:before="244" w:after="0"/>
        <w:ind w:left="0" w:right="5084" w:firstLine="0"/>
        <w:jc w:val="right"/>
      </w:pPr>
      <w:r>
        <w:t>8</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4"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8" w:lineRule="auto" w:before="0" w:after="0"/>
        <w:ind w:left="0" w:right="0" w:firstLine="0"/>
        <w:jc w:val="center"/>
      </w:pPr>
      <w:r>
        <w:t>3. СВЕДЕНИЯ ОБ ОЦЕНЩИКЕ</w:t>
      </w:r>
    </w:p>
    <w:p>
      <w:pPr>
        <w:autoSpaceDN w:val="0"/>
        <w:autoSpaceDE w:val="0"/>
        <w:widowControl/>
        <w:spacing w:line="288" w:lineRule="auto" w:before="0" w:after="210"/>
        <w:ind w:left="4" w:right="0" w:firstLine="0"/>
        <w:jc w:val="left"/>
      </w:pPr>
      <w:r>
        <w:t>Таблица 3-1 Сведения об оценщике</w:t>
      </w:r>
    </w:p>
    <w:tbl>
      <w:tblPr>
        <w:tblW w:type="auto" w:w="0"/>
        <w:tblLayout w:type="fixed"/>
        <w:tblLook w:firstColumn="1" w:firstRow="1" w:lastColumn="0" w:lastRow="0" w:noHBand="0" w:noVBand="1" w:val="04A0"/>
        <w:tblInd w:w="4.000000000000057" w:type="dxa"/>
      </w:tblPr>
      <w:tblGrid>
        <w:gridCol w:w="5067"/>
        <w:gridCol w:w="5067"/>
      </w:tblGrid>
      <w:tr>
        <w:trPr>
          <w:trHeight w:hRule="exact" w:val="470"/>
        </w:trPr>
        <w:tc>
          <w:tcPr>
            <w:tcW w:type="dxa" w:w="285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88" w:lineRule="auto" w:before="92" w:after="0"/>
              <w:ind w:left="102" w:right="0" w:firstLine="0"/>
              <w:jc w:val="left"/>
            </w:pPr>
            <w:r>
              <w:rPr>
                <w:rFonts w:ascii="Times New Roman" w:hAnsi="Times New Roman" w:eastAsia="Times New Roman"/>
                <w:b/>
                <w:i w:val="0"/>
                <w:color w:val="000000"/>
                <w:sz w:val="20"/>
              </w:rPr>
              <w:t xml:space="preserve">Оценщик </w:t>
            </w:r>
          </w:p>
        </w:tc>
        <w:tc>
          <w:tcPr>
            <w:tcW w:type="dxa" w:w="721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2" w:lineRule="exact" w:before="0" w:after="0"/>
              <w:ind w:left="104" w:right="0" w:firstLine="0"/>
              <w:jc w:val="left"/>
            </w:pPr>
            <w:r>
              <w:rPr>
                <w:rFonts w:ascii="Times New Roman" w:hAnsi="Times New Roman" w:eastAsia="Times New Roman"/>
                <w:b/>
                <w:i/>
                <w:color w:val="000000"/>
                <w:sz w:val="20"/>
              </w:rPr>
              <w:t>Баранова Ольга Ивановна</w:t>
            </w:r>
            <w:r>
              <w:rPr>
                <w:rFonts w:ascii="TimesNewRomanPSMT" w:hAnsi="TimesNewRomanPSMT" w:eastAsia="TimesNewRomanPSMT"/>
                <w:b w:val="0"/>
                <w:i w:val="0"/>
                <w:color w:val="000000"/>
                <w:sz w:val="20"/>
              </w:rPr>
              <w:t xml:space="preserve">, профессиональный оценщик, судебный эксперт, </w:t>
            </w:r>
            <w:r>
              <w:rPr>
                <w:rFonts w:ascii="TimesNewRomanPSMT" w:hAnsi="TimesNewRomanPSMT" w:eastAsia="TimesNewRomanPSMT"/>
                <w:b w:val="0"/>
                <w:i w:val="0"/>
                <w:color w:val="000000"/>
                <w:sz w:val="20"/>
              </w:rPr>
              <w:t xml:space="preserve">профессиональный главный бухгалтер 6-го уровня. </w:t>
            </w:r>
          </w:p>
        </w:tc>
      </w:tr>
      <w:tr>
        <w:trPr>
          <w:trHeight w:hRule="exact" w:val="274"/>
        </w:trPr>
        <w:tc>
          <w:tcPr>
            <w:tcW w:type="dxa" w:w="285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Контактный телефон </w:t>
            </w:r>
          </w:p>
        </w:tc>
        <w:tc>
          <w:tcPr>
            <w:tcW w:type="dxa" w:w="721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+7 (926) 481-20-47; +7 (911)350-38-92 </w:t>
            </w:r>
          </w:p>
        </w:tc>
      </w:tr>
      <w:tr>
        <w:trPr>
          <w:trHeight w:hRule="exact" w:val="274"/>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e-mail: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katerins_123@mail.ru </w:t>
            </w:r>
          </w:p>
        </w:tc>
      </w:tr>
      <w:tr>
        <w:trPr>
          <w:trHeight w:hRule="exact" w:val="276"/>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Почтовый адрес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644024, г. Омск, ул. Звездова, д.23, офис 501 </w:t>
            </w:r>
          </w:p>
        </w:tc>
      </w:tr>
      <w:tr>
        <w:trPr>
          <w:trHeight w:hRule="exact" w:val="930"/>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322" w:after="0"/>
              <w:ind w:left="0" w:right="0" w:firstLine="0"/>
              <w:jc w:val="center"/>
            </w:pPr>
            <w:r>
              <w:rPr>
                <w:rFonts w:ascii="Times New Roman" w:hAnsi="Times New Roman" w:eastAsia="Times New Roman"/>
                <w:b/>
                <w:i w:val="0"/>
                <w:color w:val="000000"/>
                <w:sz w:val="20"/>
              </w:rPr>
              <w:t xml:space="preserve">Членство Оценщика в СРО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28" w:lineRule="exact" w:before="0" w:after="0"/>
              <w:ind w:left="104" w:right="60" w:firstLine="0"/>
              <w:jc w:val="both"/>
            </w:pPr>
            <w:r>
              <w:rPr>
                <w:rFonts w:ascii="TimesNewRomanPSMT" w:hAnsi="TimesNewRomanPSMT" w:eastAsia="TimesNewRomanPSMT"/>
                <w:b w:val="0"/>
                <w:i w:val="0"/>
                <w:color w:val="000000"/>
                <w:sz w:val="20"/>
              </w:rPr>
              <w:t xml:space="preserve">Член Ассоциации Саморегулируемой организации оценщиков «Экспертный </w:t>
            </w:r>
            <w:r>
              <w:rPr>
                <w:rFonts w:ascii="TimesNewRomanPSMT" w:hAnsi="TimesNewRomanPSMT" w:eastAsia="TimesNewRomanPSMT"/>
                <w:b w:val="0"/>
                <w:i w:val="0"/>
                <w:color w:val="000000"/>
                <w:sz w:val="20"/>
              </w:rPr>
              <w:t>Совет»</w:t>
            </w:r>
            <w:r>
              <w:rPr>
                <w:rFonts w:ascii="TimesNewRomanPSMT" w:hAnsi="TimesNewRomanPSMT" w:eastAsia="TimesNewRomanPSMT"/>
                <w:b w:val="0"/>
                <w:i w:val="0"/>
                <w:color w:val="000000"/>
                <w:sz w:val="20"/>
              </w:rPr>
              <w:t xml:space="preserve">находящейся по адресу:101000, г. Москва, Потаповский пер., д. 16/5, стр. </w:t>
            </w:r>
            <w:r>
              <w:rPr>
                <w:rFonts w:ascii="TimesNewRomanPSMT" w:hAnsi="TimesNewRomanPSMT" w:eastAsia="TimesNewRomanPSMT"/>
                <w:b w:val="0"/>
                <w:i w:val="0"/>
                <w:color w:val="000000"/>
                <w:sz w:val="20"/>
              </w:rPr>
              <w:t xml:space="preserve">1 (Дом общественных организаций), Свидетельство о членстве от 04.03.2022г. рег. </w:t>
            </w:r>
          </w:p>
          <w:p>
            <w:pPr>
              <w:autoSpaceDN w:val="0"/>
              <w:autoSpaceDE w:val="0"/>
              <w:widowControl/>
              <w:spacing w:line="220" w:lineRule="exact" w:before="10" w:after="0"/>
              <w:ind w:left="104" w:right="0" w:firstLine="0"/>
              <w:jc w:val="left"/>
            </w:pPr>
            <w:r>
              <w:rPr>
                <w:rFonts w:ascii="TimesNewRomanPSMT" w:hAnsi="TimesNewRomanPSMT" w:eastAsia="TimesNewRomanPSMT"/>
                <w:b w:val="0"/>
                <w:i w:val="0"/>
                <w:color w:val="000000"/>
                <w:sz w:val="20"/>
              </w:rPr>
              <w:t xml:space="preserve">номер 3004; </w:t>
            </w:r>
          </w:p>
        </w:tc>
      </w:tr>
      <w:tr>
        <w:trPr>
          <w:trHeight w:hRule="exact" w:val="1012"/>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00" w:lineRule="exact" w:before="0" w:after="0"/>
              <w:ind w:left="0" w:right="0"/>
            </w:pPr>
          </w:p>
          <w:tbl>
            <w:tblPr>
              <w:tblW w:type="auto" w:w="0"/>
              <w:tblLayout w:type="fixed"/>
              <w:tblLook w:firstColumn="1" w:firstRow="1" w:lastColumn="0" w:lastRow="0" w:noHBand="0" w:noVBand="1" w:val="04A0"/>
              <w:tblInd w:w="42.00000000000003" w:type="dxa"/>
            </w:tblPr>
            <w:tblGrid>
              <w:gridCol w:w="951"/>
              <w:gridCol w:w="951"/>
              <w:gridCol w:w="951"/>
            </w:tblGrid>
            <w:tr>
              <w:trPr>
                <w:trHeight w:hRule="exact" w:val="286"/>
              </w:trPr>
              <w:tc>
                <w:tcPr>
                  <w:tcW w:type="dxa" w:w="1080"/>
                  <w:tcBorders/>
                  <w:tcMar>
                    <w:start w:w="0" w:type="dxa"/>
                    <w:end w:w="0" w:type="dxa"/>
                  </w:tcMar>
                </w:tcPr>
                <w:p>
                  <w:pPr>
                    <w:autoSpaceDN w:val="0"/>
                    <w:autoSpaceDE w:val="0"/>
                    <w:widowControl/>
                    <w:spacing w:line="230" w:lineRule="auto" w:before="60" w:after="0"/>
                    <w:ind w:left="0" w:right="0" w:firstLine="0"/>
                    <w:jc w:val="center"/>
                  </w:pPr>
                  <w:r>
                    <w:rPr>
                      <w:rFonts w:ascii="Times New Roman" w:hAnsi="Times New Roman" w:eastAsia="Times New Roman"/>
                      <w:b/>
                      <w:i w:val="0"/>
                      <w:color w:val="000000"/>
                      <w:sz w:val="20"/>
                    </w:rPr>
                    <w:t xml:space="preserve">Сведения </w:t>
                  </w:r>
                </w:p>
              </w:tc>
              <w:tc>
                <w:tcPr>
                  <w:tcW w:type="dxa" w:w="340"/>
                  <w:tcBorders/>
                  <w:tcMar>
                    <w:start w:w="0" w:type="dxa"/>
                    <w:end w:w="0" w:type="dxa"/>
                  </w:tcMar>
                </w:tcPr>
                <w:p>
                  <w:pPr>
                    <w:autoSpaceDN w:val="0"/>
                    <w:autoSpaceDE w:val="0"/>
                    <w:widowControl/>
                    <w:spacing w:line="230" w:lineRule="auto" w:before="60" w:after="0"/>
                    <w:ind w:left="0" w:right="0" w:firstLine="0"/>
                    <w:jc w:val="center"/>
                  </w:pPr>
                  <w:r>
                    <w:rPr>
                      <w:rFonts w:ascii="Times New Roman" w:hAnsi="Times New Roman" w:eastAsia="Times New Roman"/>
                      <w:b/>
                      <w:i w:val="0"/>
                      <w:color w:val="000000"/>
                      <w:sz w:val="20"/>
                    </w:rPr>
                    <w:t xml:space="preserve">о </w:t>
                  </w:r>
                </w:p>
              </w:tc>
              <w:tc>
                <w:tcPr>
                  <w:tcW w:type="dxa" w:w="1340"/>
                  <w:tcBorders/>
                  <w:tcMar>
                    <w:start w:w="0" w:type="dxa"/>
                    <w:end w:w="0" w:type="dxa"/>
                  </w:tcMar>
                </w:tcPr>
                <w:p>
                  <w:pPr>
                    <w:autoSpaceDN w:val="0"/>
                    <w:autoSpaceDE w:val="0"/>
                    <w:widowControl/>
                    <w:spacing w:line="230" w:lineRule="auto" w:before="60" w:after="0"/>
                    <w:ind w:left="122" w:right="0" w:firstLine="0"/>
                    <w:jc w:val="left"/>
                  </w:pPr>
                  <w:r>
                    <w:rPr>
                      <w:rFonts w:ascii="Times New Roman" w:hAnsi="Times New Roman" w:eastAsia="Times New Roman"/>
                      <w:b/>
                      <w:i w:val="0"/>
                      <w:color w:val="000000"/>
                      <w:sz w:val="20"/>
                    </w:rPr>
                    <w:t xml:space="preserve">страховании </w:t>
                  </w:r>
                </w:p>
              </w:tc>
            </w:tr>
          </w:tbl>
          <w:p>
            <w:pPr>
              <w:autoSpaceDN w:val="0"/>
              <w:autoSpaceDE w:val="0"/>
              <w:widowControl/>
              <w:spacing w:line="247" w:lineRule="auto" w:before="6" w:after="0"/>
              <w:ind w:left="102" w:right="144" w:firstLine="0"/>
              <w:jc w:val="left"/>
            </w:pPr>
            <w:r>
              <w:rPr>
                <w:rFonts w:ascii="Times New Roman" w:hAnsi="Times New Roman" w:eastAsia="Times New Roman"/>
                <w:b/>
                <w:i w:val="0"/>
                <w:color w:val="000000"/>
                <w:sz w:val="20"/>
              </w:rPr>
              <w:t xml:space="preserve">гражданской </w:t>
            </w:r>
            <w:r>
              <w:br/>
            </w:r>
            <w:r>
              <w:rPr>
                <w:rFonts w:ascii="Times New Roman" w:hAnsi="Times New Roman" w:eastAsia="Times New Roman"/>
                <w:b/>
                <w:i w:val="0"/>
                <w:color w:val="000000"/>
                <w:sz w:val="20"/>
              </w:rPr>
              <w:t xml:space="preserve">ответственности оценщика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4" w:lineRule="exact" w:before="32" w:after="0"/>
              <w:ind w:left="104" w:right="56" w:firstLine="0"/>
              <w:jc w:val="both"/>
            </w:pPr>
            <w:r>
              <w:rPr>
                <w:rFonts w:ascii="TimesNewRomanPSMT" w:hAnsi="TimesNewRomanPSMT" w:eastAsia="TimesNewRomanPSMT"/>
                <w:b w:val="0"/>
                <w:i w:val="0"/>
                <w:color w:val="000000"/>
                <w:sz w:val="20"/>
              </w:rPr>
              <w:t xml:space="preserve">Полис страхования ответственности оценщика при осуществлении оценочной </w:t>
            </w:r>
            <w:r>
              <w:rPr>
                <w:rFonts w:ascii="TimesNewRomanPSMT" w:hAnsi="TimesNewRomanPSMT" w:eastAsia="TimesNewRomanPSMT"/>
                <w:b w:val="0"/>
                <w:i w:val="0"/>
                <w:color w:val="000000"/>
                <w:sz w:val="20"/>
              </w:rPr>
              <w:t xml:space="preserve">деятельности №0991R/776/40728/22 от 24.10.2022г. заключенного в АО </w:t>
            </w:r>
            <w:r>
              <w:rPr>
                <w:rFonts w:ascii="TimesNewRomanPSMT" w:hAnsi="TimesNewRomanPSMT" w:eastAsia="TimesNewRomanPSMT"/>
                <w:b w:val="0"/>
                <w:i w:val="0"/>
                <w:color w:val="000000"/>
                <w:sz w:val="20"/>
              </w:rPr>
              <w:t xml:space="preserve">«АльфаСтрахование» на период с 07.11.2022г. по 06.11.2023г. страховая сумма 10 </w:t>
            </w:r>
            <w:r>
              <w:rPr>
                <w:rFonts w:ascii="TimesNewRomanPSMT" w:hAnsi="TimesNewRomanPSMT" w:eastAsia="TimesNewRomanPSMT"/>
                <w:b w:val="0"/>
                <w:i w:val="0"/>
                <w:color w:val="000000"/>
                <w:sz w:val="20"/>
              </w:rPr>
              <w:t xml:space="preserve">000 000руб. </w:t>
            </w:r>
          </w:p>
        </w:tc>
      </w:tr>
      <w:tr>
        <w:trPr>
          <w:trHeight w:hRule="exact" w:val="2722"/>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auto" w:before="1016" w:after="0"/>
              <w:ind w:left="102" w:right="0" w:firstLine="0"/>
              <w:jc w:val="left"/>
            </w:pPr>
            <w:r>
              <w:rPr>
                <w:rFonts w:ascii="Times New Roman" w:hAnsi="Times New Roman" w:eastAsia="Times New Roman"/>
                <w:b/>
                <w:i w:val="0"/>
                <w:color w:val="000000"/>
                <w:sz w:val="20"/>
              </w:rPr>
              <w:t xml:space="preserve">Квалификационный </w:t>
            </w:r>
          </w:p>
          <w:p>
            <w:pPr>
              <w:autoSpaceDN w:val="0"/>
              <w:tabs>
                <w:tab w:pos="1396" w:val="left"/>
                <w:tab w:pos="2024" w:val="left"/>
              </w:tabs>
              <w:autoSpaceDE w:val="0"/>
              <w:widowControl/>
              <w:spacing w:line="230" w:lineRule="auto" w:before="10" w:after="0"/>
              <w:ind w:left="102" w:right="0" w:firstLine="0"/>
              <w:jc w:val="left"/>
            </w:pPr>
            <w:r>
              <w:rPr>
                <w:rFonts w:ascii="Times New Roman" w:hAnsi="Times New Roman" w:eastAsia="Times New Roman"/>
                <w:b/>
                <w:i w:val="0"/>
                <w:color w:val="000000"/>
                <w:sz w:val="20"/>
              </w:rPr>
              <w:t xml:space="preserve">аттестат </w:t>
            </w:r>
            <w:r>
              <w:tab/>
            </w:r>
            <w:r>
              <w:rPr>
                <w:rFonts w:ascii="Times New Roman" w:hAnsi="Times New Roman" w:eastAsia="Times New Roman"/>
                <w:b/>
                <w:i w:val="0"/>
                <w:color w:val="000000"/>
                <w:sz w:val="20"/>
              </w:rPr>
              <w:t xml:space="preserve">в </w:t>
            </w:r>
            <w:r>
              <w:tab/>
            </w:r>
            <w:r>
              <w:rPr>
                <w:rFonts w:ascii="Times New Roman" w:hAnsi="Times New Roman" w:eastAsia="Times New Roman"/>
                <w:b/>
                <w:i w:val="0"/>
                <w:color w:val="000000"/>
                <w:sz w:val="20"/>
              </w:rPr>
              <w:t xml:space="preserve">области </w:t>
            </w:r>
          </w:p>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оценочной деятельности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0" w:after="0"/>
              <w:ind w:left="0" w:right="0" w:firstLine="0"/>
              <w:jc w:val="center"/>
            </w:pPr>
            <w:r>
              <w:rPr>
                <w:rFonts w:ascii="TimesNewRomanPSMT" w:hAnsi="TimesNewRomanPSMT" w:eastAsia="TimesNewRomanPSMT"/>
                <w:b w:val="0"/>
                <w:i w:val="0"/>
                <w:color w:val="000000"/>
                <w:sz w:val="20"/>
              </w:rPr>
              <w:t xml:space="preserve">Квалификационный аттестат в области оценочной деятельности по направлению: </w:t>
            </w:r>
            <w:r>
              <w:rPr>
                <w:rFonts w:ascii="Times New Roman" w:hAnsi="Times New Roman" w:eastAsia="Times New Roman"/>
                <w:b/>
                <w:i w:val="0"/>
                <w:color w:val="000000"/>
                <w:sz w:val="20"/>
              </w:rPr>
              <w:t>«Оценка недвижимости»</w:t>
            </w:r>
            <w:r>
              <w:rPr>
                <w:rFonts w:ascii="TimesNewRomanPSMT" w:hAnsi="TimesNewRomanPSMT" w:eastAsia="TimesNewRomanPSMT"/>
                <w:b w:val="0"/>
                <w:i w:val="0"/>
                <w:color w:val="000000"/>
                <w:sz w:val="20"/>
              </w:rPr>
              <w:t xml:space="preserve">, № 011571-1, дата выдачи 28.04.2018 г.; № 028080-1, </w:t>
            </w:r>
          </w:p>
          <w:p>
            <w:pPr>
              <w:autoSpaceDN w:val="0"/>
              <w:autoSpaceDE w:val="0"/>
              <w:widowControl/>
              <w:spacing w:line="220" w:lineRule="exact" w:before="16" w:after="0"/>
              <w:ind w:left="104" w:right="0" w:firstLine="0"/>
              <w:jc w:val="left"/>
            </w:pPr>
            <w:r>
              <w:rPr>
                <w:rFonts w:ascii="TimesNewRomanPSMT" w:hAnsi="TimesNewRomanPSMT" w:eastAsia="TimesNewRomanPSMT"/>
                <w:b w:val="0"/>
                <w:i w:val="0"/>
                <w:color w:val="000000"/>
                <w:sz w:val="20"/>
              </w:rPr>
              <w:t xml:space="preserve">дата выдачи 18.08.2021 г., действителен до 18.08.2024 г. </w:t>
            </w:r>
          </w:p>
          <w:p>
            <w:pPr>
              <w:autoSpaceDN w:val="0"/>
              <w:autoSpaceDE w:val="0"/>
              <w:widowControl/>
              <w:spacing w:line="248" w:lineRule="exact" w:before="172" w:after="0"/>
              <w:ind w:left="104" w:right="54" w:firstLine="0"/>
              <w:jc w:val="both"/>
            </w:pPr>
            <w:r>
              <w:rPr>
                <w:rFonts w:ascii="TimesNewRomanPSMT" w:hAnsi="TimesNewRomanPSMT" w:eastAsia="TimesNewRomanPSMT"/>
                <w:b w:val="0"/>
                <w:i w:val="0"/>
                <w:color w:val="000000"/>
                <w:sz w:val="20"/>
              </w:rPr>
              <w:t xml:space="preserve">Квалификационный аттестат в области оценочной деятельности № 015959-3, </w:t>
            </w:r>
            <w:r>
              <w:rPr>
                <w:rFonts w:ascii="TimesNewRomanPSMT" w:hAnsi="TimesNewRomanPSMT" w:eastAsia="TimesNewRomanPSMT"/>
                <w:b w:val="0"/>
                <w:i w:val="0"/>
                <w:color w:val="000000"/>
                <w:sz w:val="20"/>
              </w:rPr>
              <w:t>направление: «</w:t>
            </w:r>
            <w:r>
              <w:rPr>
                <w:rFonts w:ascii="Times New Roman" w:hAnsi="Times New Roman" w:eastAsia="Times New Roman"/>
                <w:b/>
                <w:i w:val="0"/>
                <w:color w:val="000000"/>
                <w:sz w:val="20"/>
              </w:rPr>
              <w:t>Оценка бизнеса</w:t>
            </w:r>
            <w:r>
              <w:rPr>
                <w:rFonts w:ascii="TimesNewRomanPSMT" w:hAnsi="TimesNewRomanPSMT" w:eastAsia="TimesNewRomanPSMT"/>
                <w:b w:val="0"/>
                <w:i w:val="0"/>
                <w:color w:val="000000"/>
                <w:sz w:val="20"/>
              </w:rPr>
              <w:t xml:space="preserve">», дата выдачи: 07.12.2018 г.; № 031968-3 от </w:t>
            </w:r>
            <w:r>
              <w:rPr>
                <w:rFonts w:ascii="TimesNewRomanPSMT" w:hAnsi="TimesNewRomanPSMT" w:eastAsia="TimesNewRomanPSMT"/>
                <w:b w:val="0"/>
                <w:i w:val="0"/>
                <w:color w:val="000000"/>
                <w:sz w:val="20"/>
              </w:rPr>
              <w:t xml:space="preserve">26.11.2021г. сроком действия до 26.11.2024г. </w:t>
            </w:r>
          </w:p>
          <w:p>
            <w:pPr>
              <w:autoSpaceDN w:val="0"/>
              <w:autoSpaceDE w:val="0"/>
              <w:widowControl/>
              <w:spacing w:line="246" w:lineRule="exact" w:before="164" w:after="0"/>
              <w:ind w:left="104" w:right="54" w:firstLine="0"/>
              <w:jc w:val="both"/>
            </w:pPr>
            <w:r>
              <w:rPr>
                <w:rFonts w:ascii="TimesNewRomanPSMT" w:hAnsi="TimesNewRomanPSMT" w:eastAsia="TimesNewRomanPSMT"/>
                <w:b w:val="0"/>
                <w:i w:val="0"/>
                <w:color w:val="000000"/>
                <w:sz w:val="20"/>
              </w:rPr>
              <w:t xml:space="preserve">Квалификационный аттестат в области оценочной деятельности №019966-2, </w:t>
            </w:r>
            <w:r>
              <w:rPr>
                <w:rFonts w:ascii="TimesNewRomanPSMT" w:hAnsi="TimesNewRomanPSMT" w:eastAsia="TimesNewRomanPSMT"/>
                <w:b w:val="0"/>
                <w:i w:val="0"/>
                <w:color w:val="000000"/>
                <w:sz w:val="20"/>
              </w:rPr>
              <w:t>направление: «</w:t>
            </w:r>
            <w:r>
              <w:rPr>
                <w:rFonts w:ascii="Times New Roman" w:hAnsi="Times New Roman" w:eastAsia="Times New Roman"/>
                <w:b/>
                <w:i w:val="0"/>
                <w:color w:val="000000"/>
                <w:sz w:val="20"/>
              </w:rPr>
              <w:t>Оценка движимого имущества</w:t>
            </w:r>
            <w:r>
              <w:rPr>
                <w:rFonts w:ascii="TimesNewRomanPSMT" w:hAnsi="TimesNewRomanPSMT" w:eastAsia="TimesNewRomanPSMT"/>
                <w:b w:val="0"/>
                <w:i w:val="0"/>
                <w:color w:val="000000"/>
                <w:sz w:val="20"/>
              </w:rPr>
              <w:t xml:space="preserve">», дата выдачи 31.05.2021г., </w:t>
            </w:r>
            <w:r>
              <w:rPr>
                <w:rFonts w:ascii="TimesNewRomanPSMT" w:hAnsi="TimesNewRomanPSMT" w:eastAsia="TimesNewRomanPSMT"/>
                <w:b w:val="0"/>
                <w:i w:val="0"/>
                <w:color w:val="000000"/>
                <w:sz w:val="20"/>
              </w:rPr>
              <w:t xml:space="preserve">действителен до 31.05.2024г. </w:t>
            </w:r>
          </w:p>
        </w:tc>
      </w:tr>
      <w:tr>
        <w:trPr>
          <w:trHeight w:hRule="exact" w:val="930"/>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76" w:lineRule="exact" w:before="0" w:after="0"/>
              <w:ind w:left="0" w:right="0"/>
            </w:pPr>
          </w:p>
          <w:tbl>
            <w:tblPr>
              <w:tblW w:type="auto" w:w="0"/>
              <w:tblLayout w:type="fixed"/>
              <w:tblLook w:firstColumn="1" w:firstRow="1" w:lastColumn="0" w:lastRow="0" w:noHBand="0" w:noVBand="1" w:val="04A0"/>
              <w:tblInd w:w="42.00000000000003" w:type="dxa"/>
            </w:tblPr>
            <w:tblGrid>
              <w:gridCol w:w="951"/>
              <w:gridCol w:w="951"/>
              <w:gridCol w:w="951"/>
            </w:tblGrid>
            <w:tr>
              <w:trPr>
                <w:trHeight w:hRule="exact" w:val="284"/>
              </w:trPr>
              <w:tc>
                <w:tcPr>
                  <w:tcW w:type="dxa" w:w="1060"/>
                  <w:tcBorders/>
                  <w:tcMar>
                    <w:start w:w="0" w:type="dxa"/>
                    <w:end w:w="0" w:type="dxa"/>
                  </w:tcMar>
                </w:tcPr>
                <w:p>
                  <w:pPr>
                    <w:autoSpaceDN w:val="0"/>
                    <w:autoSpaceDE w:val="0"/>
                    <w:widowControl/>
                    <w:spacing w:line="230" w:lineRule="auto" w:before="60" w:after="0"/>
                    <w:ind w:left="60" w:right="0" w:firstLine="0"/>
                    <w:jc w:val="left"/>
                  </w:pPr>
                  <w:r>
                    <w:rPr>
                      <w:rFonts w:ascii="Times New Roman" w:hAnsi="Times New Roman" w:eastAsia="Times New Roman"/>
                      <w:b/>
                      <w:i w:val="0"/>
                      <w:color w:val="000000"/>
                      <w:sz w:val="20"/>
                    </w:rPr>
                    <w:t xml:space="preserve">Диплом </w:t>
                  </w:r>
                </w:p>
              </w:tc>
              <w:tc>
                <w:tcPr>
                  <w:tcW w:type="dxa" w:w="640"/>
                  <w:tcBorders/>
                  <w:tcMar>
                    <w:start w:w="0" w:type="dxa"/>
                    <w:end w:w="0" w:type="dxa"/>
                  </w:tcMar>
                </w:tcPr>
                <w:p>
                  <w:pPr>
                    <w:autoSpaceDN w:val="0"/>
                    <w:autoSpaceDE w:val="0"/>
                    <w:widowControl/>
                    <w:spacing w:line="230" w:lineRule="auto" w:before="60" w:after="0"/>
                    <w:ind w:left="0" w:right="0" w:firstLine="0"/>
                    <w:jc w:val="center"/>
                  </w:pPr>
                  <w:r>
                    <w:rPr>
                      <w:rFonts w:ascii="Times New Roman" w:hAnsi="Times New Roman" w:eastAsia="Times New Roman"/>
                      <w:b/>
                      <w:i w:val="0"/>
                      <w:color w:val="000000"/>
                      <w:sz w:val="20"/>
                    </w:rPr>
                    <w:t xml:space="preserve">о </w:t>
                  </w:r>
                </w:p>
              </w:tc>
              <w:tc>
                <w:tcPr>
                  <w:tcW w:type="dxa" w:w="1060"/>
                  <w:tcBorders/>
                  <w:tcMar>
                    <w:start w:w="0" w:type="dxa"/>
                    <w:end w:w="0" w:type="dxa"/>
                  </w:tcMar>
                </w:tcPr>
                <w:p>
                  <w:pPr>
                    <w:autoSpaceDN w:val="0"/>
                    <w:autoSpaceDE w:val="0"/>
                    <w:widowControl/>
                    <w:spacing w:line="230" w:lineRule="auto" w:before="60" w:after="0"/>
                    <w:ind w:left="248" w:right="0" w:firstLine="0"/>
                    <w:jc w:val="left"/>
                  </w:pPr>
                  <w:r>
                    <w:rPr>
                      <w:rFonts w:ascii="Times New Roman" w:hAnsi="Times New Roman" w:eastAsia="Times New Roman"/>
                      <w:b/>
                      <w:i w:val="0"/>
                      <w:color w:val="000000"/>
                      <w:sz w:val="20"/>
                    </w:rPr>
                    <w:t xml:space="preserve">высшем </w:t>
                  </w:r>
                </w:p>
              </w:tc>
            </w:tr>
          </w:tbl>
          <w:p>
            <w:pPr>
              <w:autoSpaceDN w:val="0"/>
              <w:autoSpaceDE w:val="0"/>
              <w:widowControl/>
              <w:spacing w:line="230" w:lineRule="auto" w:before="6" w:after="0"/>
              <w:ind w:left="102" w:right="0" w:firstLine="0"/>
              <w:jc w:val="left"/>
            </w:pPr>
            <w:r>
              <w:rPr>
                <w:rFonts w:ascii="Times New Roman" w:hAnsi="Times New Roman" w:eastAsia="Times New Roman"/>
                <w:b/>
                <w:i w:val="0"/>
                <w:color w:val="000000"/>
                <w:sz w:val="20"/>
              </w:rPr>
              <w:t xml:space="preserve">образовании </w:t>
            </w:r>
          </w:p>
        </w:tc>
        <w:tc>
          <w:tcPr>
            <w:tcW w:type="dxa" w:w="7216"/>
            <w:tcBorders>
              <w:start w:sz="4.0" w:val="single" w:color="#000000"/>
              <w:top w:sz="4.0" w:val="single" w:color="#000000"/>
              <w:end w:sz="4.0"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31.999999999999886" w:type="dxa"/>
            </w:tblPr>
            <w:tblGrid>
              <w:gridCol w:w="1031"/>
              <w:gridCol w:w="1031"/>
              <w:gridCol w:w="1031"/>
              <w:gridCol w:w="1031"/>
              <w:gridCol w:w="1031"/>
              <w:gridCol w:w="1031"/>
              <w:gridCol w:w="1031"/>
            </w:tblGrid>
            <w:tr>
              <w:trPr>
                <w:trHeight w:hRule="exact" w:val="230"/>
              </w:trPr>
              <w:tc>
                <w:tcPr>
                  <w:tcW w:type="dxa" w:w="920"/>
                  <w:tcBorders/>
                  <w:tcMar>
                    <w:start w:w="0" w:type="dxa"/>
                    <w:end w:w="0" w:type="dxa"/>
                  </w:tcMar>
                </w:tcPr>
                <w:p>
                  <w:pPr>
                    <w:autoSpaceDN w:val="0"/>
                    <w:autoSpaceDE w:val="0"/>
                    <w:widowControl/>
                    <w:spacing w:line="220" w:lineRule="exact" w:before="6" w:after="0"/>
                    <w:ind w:left="0" w:right="0" w:firstLine="0"/>
                    <w:jc w:val="center"/>
                  </w:pPr>
                  <w:r>
                    <w:rPr>
                      <w:rFonts w:ascii="TimesNewRomanPSMT" w:hAnsi="TimesNewRomanPSMT" w:eastAsia="TimesNewRomanPSMT"/>
                      <w:b w:val="0"/>
                      <w:i w:val="0"/>
                      <w:color w:val="000000"/>
                      <w:sz w:val="20"/>
                    </w:rPr>
                    <w:t xml:space="preserve">Диплом </w:t>
                  </w:r>
                </w:p>
              </w:tc>
              <w:tc>
                <w:tcPr>
                  <w:tcW w:type="dxa" w:w="380"/>
                  <w:tcBorders/>
                  <w:tcMar>
                    <w:start w:w="0" w:type="dxa"/>
                    <w:end w:w="0" w:type="dxa"/>
                  </w:tcMar>
                </w:tcPr>
                <w:p>
                  <w:pPr>
                    <w:autoSpaceDN w:val="0"/>
                    <w:autoSpaceDE w:val="0"/>
                    <w:widowControl/>
                    <w:spacing w:line="220" w:lineRule="exact" w:before="6" w:after="0"/>
                    <w:ind w:left="0" w:right="0" w:firstLine="0"/>
                    <w:jc w:val="center"/>
                  </w:pPr>
                  <w:r>
                    <w:rPr>
                      <w:rFonts w:ascii="TimesNewRomanPSMT" w:hAnsi="TimesNewRomanPSMT" w:eastAsia="TimesNewRomanPSMT"/>
                      <w:b w:val="0"/>
                      <w:i w:val="0"/>
                      <w:color w:val="000000"/>
                      <w:sz w:val="20"/>
                    </w:rPr>
                    <w:t xml:space="preserve">о </w:t>
                  </w:r>
                </w:p>
              </w:tc>
              <w:tc>
                <w:tcPr>
                  <w:tcW w:type="dxa" w:w="980"/>
                  <w:tcBorders/>
                  <w:tcMar>
                    <w:start w:w="0" w:type="dxa"/>
                    <w:end w:w="0" w:type="dxa"/>
                  </w:tcMar>
                </w:tcPr>
                <w:p>
                  <w:pPr>
                    <w:autoSpaceDN w:val="0"/>
                    <w:autoSpaceDE w:val="0"/>
                    <w:widowControl/>
                    <w:spacing w:line="220" w:lineRule="exact" w:before="6" w:after="0"/>
                    <w:ind w:left="0" w:right="0" w:firstLine="0"/>
                    <w:jc w:val="center"/>
                  </w:pPr>
                  <w:r>
                    <w:rPr>
                      <w:rFonts w:ascii="TimesNewRomanPSMT" w:hAnsi="TimesNewRomanPSMT" w:eastAsia="TimesNewRomanPSMT"/>
                      <w:b w:val="0"/>
                      <w:i w:val="0"/>
                      <w:color w:val="000000"/>
                      <w:sz w:val="20"/>
                    </w:rPr>
                    <w:t xml:space="preserve">высшем </w:t>
                  </w:r>
                </w:p>
              </w:tc>
              <w:tc>
                <w:tcPr>
                  <w:tcW w:type="dxa" w:w="1360"/>
                  <w:tcBorders/>
                  <w:tcMar>
                    <w:start w:w="0" w:type="dxa"/>
                    <w:end w:w="0" w:type="dxa"/>
                  </w:tcMar>
                </w:tcPr>
                <w:p>
                  <w:pPr>
                    <w:autoSpaceDN w:val="0"/>
                    <w:autoSpaceDE w:val="0"/>
                    <w:widowControl/>
                    <w:spacing w:line="220" w:lineRule="exact" w:before="6" w:after="0"/>
                    <w:ind w:left="0" w:right="0" w:firstLine="0"/>
                    <w:jc w:val="center"/>
                  </w:pPr>
                  <w:r>
                    <w:rPr>
                      <w:rFonts w:ascii="TimesNewRomanPSMT" w:hAnsi="TimesNewRomanPSMT" w:eastAsia="TimesNewRomanPSMT"/>
                      <w:b w:val="0"/>
                      <w:i w:val="0"/>
                      <w:color w:val="000000"/>
                      <w:sz w:val="20"/>
                    </w:rPr>
                    <w:t xml:space="preserve">образовании </w:t>
                  </w:r>
                </w:p>
              </w:tc>
              <w:tc>
                <w:tcPr>
                  <w:tcW w:type="dxa" w:w="700"/>
                  <w:tcBorders/>
                  <w:tcMar>
                    <w:start w:w="0" w:type="dxa"/>
                    <w:end w:w="0" w:type="dxa"/>
                  </w:tcMar>
                </w:tcPr>
                <w:p>
                  <w:pPr>
                    <w:autoSpaceDN w:val="0"/>
                    <w:autoSpaceDE w:val="0"/>
                    <w:widowControl/>
                    <w:spacing w:line="220" w:lineRule="exact" w:before="6" w:after="0"/>
                    <w:ind w:left="0" w:right="0" w:firstLine="0"/>
                    <w:jc w:val="center"/>
                  </w:pPr>
                  <w:r>
                    <w:rPr>
                      <w:rFonts w:ascii="TimesNewRomanPSMT" w:hAnsi="TimesNewRomanPSMT" w:eastAsia="TimesNewRomanPSMT"/>
                      <w:b w:val="0"/>
                      <w:i w:val="0"/>
                      <w:color w:val="000000"/>
                      <w:sz w:val="20"/>
                    </w:rPr>
                    <w:t xml:space="preserve">ДВС </w:t>
                  </w:r>
                </w:p>
              </w:tc>
              <w:tc>
                <w:tcPr>
                  <w:tcW w:type="dxa" w:w="1180"/>
                  <w:tcBorders/>
                  <w:tcMar>
                    <w:start w:w="0" w:type="dxa"/>
                    <w:end w:w="0" w:type="dxa"/>
                  </w:tcMar>
                </w:tcPr>
                <w:p>
                  <w:pPr>
                    <w:autoSpaceDN w:val="0"/>
                    <w:autoSpaceDE w:val="0"/>
                    <w:widowControl/>
                    <w:spacing w:line="220" w:lineRule="exact" w:before="6" w:after="0"/>
                    <w:ind w:left="0" w:right="0" w:firstLine="0"/>
                    <w:jc w:val="center"/>
                  </w:pPr>
                  <w:r>
                    <w:rPr>
                      <w:rFonts w:ascii="TimesNewRomanPSMT" w:hAnsi="TimesNewRomanPSMT" w:eastAsia="TimesNewRomanPSMT"/>
                      <w:b w:val="0"/>
                      <w:i w:val="0"/>
                      <w:color w:val="000000"/>
                      <w:sz w:val="20"/>
                    </w:rPr>
                    <w:t xml:space="preserve">№1970076 </w:t>
                  </w:r>
                </w:p>
              </w:tc>
              <w:tc>
                <w:tcPr>
                  <w:tcW w:type="dxa" w:w="1620"/>
                  <w:tcBorders/>
                  <w:tcMar>
                    <w:start w:w="0" w:type="dxa"/>
                    <w:end w:w="0" w:type="dxa"/>
                  </w:tcMar>
                </w:tcPr>
                <w:p>
                  <w:pPr>
                    <w:autoSpaceDN w:val="0"/>
                    <w:autoSpaceDE w:val="0"/>
                    <w:widowControl/>
                    <w:spacing w:line="220" w:lineRule="exact" w:before="6" w:after="0"/>
                    <w:ind w:left="134" w:right="0" w:firstLine="0"/>
                    <w:jc w:val="left"/>
                  </w:pPr>
                  <w:r>
                    <w:rPr>
                      <w:rFonts w:ascii="TimesNewRomanPSMT" w:hAnsi="TimesNewRomanPSMT" w:eastAsia="TimesNewRomanPSMT"/>
                      <w:b w:val="0"/>
                      <w:i w:val="0"/>
                      <w:color w:val="000000"/>
                      <w:sz w:val="20"/>
                    </w:rPr>
                    <w:t xml:space="preserve">«Великолукской </w:t>
                  </w:r>
                </w:p>
              </w:tc>
            </w:tr>
          </w:tbl>
          <w:p>
            <w:pPr>
              <w:autoSpaceDN w:val="0"/>
              <w:autoSpaceDE w:val="0"/>
              <w:widowControl/>
              <w:spacing w:line="232" w:lineRule="exact" w:before="0" w:after="0"/>
              <w:ind w:left="104" w:right="56" w:firstLine="0"/>
              <w:jc w:val="both"/>
            </w:pPr>
            <w:r>
              <w:rPr>
                <w:rFonts w:ascii="TimesNewRomanPSMT" w:hAnsi="TimesNewRomanPSMT" w:eastAsia="TimesNewRomanPSMT"/>
                <w:b w:val="0"/>
                <w:i w:val="0"/>
                <w:color w:val="000000"/>
                <w:sz w:val="20"/>
              </w:rPr>
              <w:t xml:space="preserve">сельскохозяйственной академии» от 14.11.2002 года по специальности </w:t>
            </w:r>
            <w:r>
              <w:rPr>
                <w:rFonts w:ascii="TimesNewRomanPSMT" w:hAnsi="TimesNewRomanPSMT" w:eastAsia="TimesNewRomanPSMT"/>
                <w:b w:val="0"/>
                <w:i w:val="0"/>
                <w:color w:val="000000"/>
                <w:sz w:val="20"/>
              </w:rPr>
              <w:t>«</w:t>
            </w:r>
            <w:r>
              <w:rPr>
                <w:rFonts w:ascii="Times New Roman" w:hAnsi="Times New Roman" w:eastAsia="Times New Roman"/>
                <w:b/>
                <w:i w:val="0"/>
                <w:color w:val="000000"/>
                <w:sz w:val="20"/>
              </w:rPr>
              <w:t>Бухгалтерский учет и аудит</w:t>
            </w:r>
            <w:r>
              <w:rPr>
                <w:rFonts w:ascii="TimesNewRomanPSMT" w:hAnsi="TimesNewRomanPSMT" w:eastAsia="TimesNewRomanPSMT"/>
                <w:b w:val="0"/>
                <w:i w:val="0"/>
                <w:color w:val="000000"/>
                <w:sz w:val="20"/>
              </w:rPr>
              <w:t xml:space="preserve">», стаж работы в должности главного бухгалтера </w:t>
            </w:r>
            <w:r>
              <w:rPr>
                <w:rFonts w:ascii="TimesNewRomanPSMT" w:hAnsi="TimesNewRomanPSMT" w:eastAsia="TimesNewRomanPSMT"/>
                <w:b w:val="0"/>
                <w:i w:val="0"/>
                <w:color w:val="000000"/>
                <w:sz w:val="20"/>
              </w:rPr>
              <w:t xml:space="preserve">свыше 25 лет. </w:t>
            </w:r>
          </w:p>
        </w:tc>
      </w:tr>
      <w:tr>
        <w:trPr>
          <w:trHeight w:hRule="exact" w:val="2542"/>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982" w:lineRule="exact" w:before="0" w:after="0"/>
              <w:ind w:left="0" w:right="0"/>
            </w:pPr>
          </w:p>
          <w:tbl>
            <w:tblPr>
              <w:tblW w:type="auto" w:w="0"/>
              <w:tblLayout w:type="fixed"/>
              <w:tblLook w:firstColumn="1" w:firstRow="1" w:lastColumn="0" w:lastRow="0" w:noHBand="0" w:noVBand="1" w:val="04A0"/>
              <w:tblInd w:w="42.00000000000003" w:type="dxa"/>
            </w:tblPr>
            <w:tblGrid>
              <w:gridCol w:w="951"/>
              <w:gridCol w:w="951"/>
              <w:gridCol w:w="951"/>
            </w:tblGrid>
            <w:tr>
              <w:trPr>
                <w:trHeight w:hRule="exact" w:val="264"/>
              </w:trPr>
              <w:tc>
                <w:tcPr>
                  <w:tcW w:type="dxa" w:w="980"/>
                  <w:tcBorders/>
                  <w:tcMar>
                    <w:start w:w="0" w:type="dxa"/>
                    <w:end w:w="0" w:type="dxa"/>
                  </w:tcMar>
                </w:tcPr>
                <w:p>
                  <w:pPr>
                    <w:autoSpaceDN w:val="0"/>
                    <w:autoSpaceDE w:val="0"/>
                    <w:widowControl/>
                    <w:spacing w:line="230" w:lineRule="auto" w:before="44" w:after="0"/>
                    <w:ind w:left="60" w:right="0" w:firstLine="0"/>
                    <w:jc w:val="left"/>
                  </w:pPr>
                  <w:r>
                    <w:rPr>
                      <w:rFonts w:ascii="Times New Roman" w:hAnsi="Times New Roman" w:eastAsia="Times New Roman"/>
                      <w:b/>
                      <w:i w:val="0"/>
                      <w:color w:val="000000"/>
                      <w:sz w:val="20"/>
                    </w:rPr>
                    <w:t xml:space="preserve">Высшее </w:t>
                  </w:r>
                </w:p>
              </w:tc>
              <w:tc>
                <w:tcPr>
                  <w:tcW w:type="dxa" w:w="1480"/>
                  <w:tcBorders/>
                  <w:tcMar>
                    <w:start w:w="0" w:type="dxa"/>
                    <w:end w:w="0" w:type="dxa"/>
                  </w:tcMar>
                </w:tcPr>
                <w:p>
                  <w:pPr>
                    <w:autoSpaceDN w:val="0"/>
                    <w:autoSpaceDE w:val="0"/>
                    <w:widowControl/>
                    <w:spacing w:line="230" w:lineRule="auto" w:before="44" w:after="0"/>
                    <w:ind w:left="0" w:right="0" w:firstLine="0"/>
                    <w:jc w:val="center"/>
                  </w:pPr>
                  <w:r>
                    <w:rPr>
                      <w:rFonts w:ascii="Times New Roman" w:hAnsi="Times New Roman" w:eastAsia="Times New Roman"/>
                      <w:b/>
                      <w:i w:val="0"/>
                      <w:color w:val="000000"/>
                      <w:sz w:val="20"/>
                    </w:rPr>
                    <w:t xml:space="preserve">образование </w:t>
                  </w:r>
                </w:p>
              </w:tc>
              <w:tc>
                <w:tcPr>
                  <w:tcW w:type="dxa" w:w="300"/>
                  <w:vMerge w:val="restart"/>
                  <w:tcBorders/>
                  <w:tcMar>
                    <w:start w:w="0" w:type="dxa"/>
                    <w:end w:w="0" w:type="dxa"/>
                  </w:tcMar>
                  <w:tcMar>
                    <w:start w:w="0" w:type="dxa"/>
                    <w:end w:w="0" w:type="dxa"/>
                  </w:tcMar>
                </w:tcPr>
                <w:p>
                  <w:pPr>
                    <w:autoSpaceDN w:val="0"/>
                    <w:autoSpaceDE w:val="0"/>
                    <w:widowControl/>
                    <w:spacing w:line="230" w:lineRule="auto" w:before="60" w:after="0"/>
                    <w:ind w:left="0" w:right="16" w:firstLine="0"/>
                    <w:jc w:val="right"/>
                  </w:pPr>
                  <w:r>
                    <w:rPr>
                      <w:rFonts w:ascii="Times New Roman" w:hAnsi="Times New Roman" w:eastAsia="Times New Roman"/>
                      <w:b/>
                      <w:i w:val="0"/>
                      <w:color w:val="000000"/>
                      <w:sz w:val="20"/>
                    </w:rPr>
                    <w:t xml:space="preserve">в </w:t>
                  </w:r>
                </w:p>
              </w:tc>
            </w:tr>
            <w:tr>
              <w:trPr>
                <w:trHeight w:hRule="exact" w:val="310"/>
              </w:trPr>
              <w:tc>
                <w:tcPr>
                  <w:tcW w:type="dxa" w:w="2460"/>
                  <w:gridSpan w:val="2"/>
                  <w:tcBorders/>
                  <w:tcMar>
                    <w:start w:w="0" w:type="dxa"/>
                    <w:end w:w="0" w:type="dxa"/>
                  </w:tcMar>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оценочной деятельности </w:t>
                  </w:r>
                </w:p>
              </w:tc>
              <w:tc>
                <w:tcPr>
                  <w:tcW w:type="dxa" w:w="951"/>
                  <w:vMerge/>
                  <w:tcBorders/>
                </w:tcPr>
                <w:p/>
              </w:tc>
            </w:tr>
          </w:tbl>
          <w:p>
            <w:pPr>
              <w:autoSpaceDN w:val="0"/>
              <w:autoSpaceDE w:val="0"/>
              <w:widowControl/>
              <w:spacing w:line="14" w:lineRule="exact" w:before="0" w:after="0"/>
              <w:ind w:left="0" w:right="0"/>
            </w:pP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tabs>
                <w:tab w:pos="2122" w:val="left"/>
                <w:tab w:pos="3898" w:val="left"/>
                <w:tab w:pos="4920" w:val="left"/>
                <w:tab w:pos="6360" w:val="left"/>
              </w:tabs>
              <w:autoSpaceDE w:val="0"/>
              <w:widowControl/>
              <w:spacing w:line="232" w:lineRule="exact" w:before="0" w:after="0"/>
              <w:ind w:left="104" w:right="0" w:firstLine="0"/>
              <w:jc w:val="left"/>
            </w:pPr>
            <w:r>
              <w:rPr>
                <w:rFonts w:ascii="TimesNewRomanPSMT" w:hAnsi="TimesNewRomanPSMT" w:eastAsia="TimesNewRomanPSMT"/>
                <w:b w:val="0"/>
                <w:i w:val="0"/>
                <w:color w:val="000000"/>
                <w:sz w:val="20"/>
              </w:rPr>
              <w:t xml:space="preserve">Диплом о профессиональной переподготовке 642404426124 выдан 30 июня 2016г. </w:t>
            </w:r>
            <w:r>
              <w:rPr>
                <w:rFonts w:ascii="TimesNewRomanPSMT" w:hAnsi="TimesNewRomanPSMT" w:eastAsia="TimesNewRomanPSMT"/>
                <w:b w:val="0"/>
                <w:i w:val="0"/>
                <w:color w:val="000000"/>
                <w:sz w:val="20"/>
              </w:rPr>
              <w:t xml:space="preserve">Федеральное государственное бюджетное образовательное учреждение высшего </w:t>
            </w:r>
            <w:r>
              <w:rPr>
                <w:rFonts w:ascii="TimesNewRomanPSMT" w:hAnsi="TimesNewRomanPSMT" w:eastAsia="TimesNewRomanPSMT"/>
                <w:b w:val="0"/>
                <w:i w:val="0"/>
                <w:color w:val="000000"/>
                <w:sz w:val="20"/>
              </w:rPr>
              <w:t>образования «СГТУ имени Гагарина Ю.А.» по специализации «</w:t>
            </w:r>
            <w:r>
              <w:rPr>
                <w:rFonts w:ascii="Times New Roman" w:hAnsi="Times New Roman" w:eastAsia="Times New Roman"/>
                <w:b/>
                <w:i w:val="0"/>
                <w:color w:val="000000"/>
                <w:sz w:val="20"/>
              </w:rPr>
              <w:t xml:space="preserve">Оценка </w:t>
            </w:r>
            <w:r>
              <w:rPr>
                <w:rFonts w:ascii="Times New Roman" w:hAnsi="Times New Roman" w:eastAsia="Times New Roman"/>
                <w:b/>
                <w:i w:val="0"/>
                <w:color w:val="000000"/>
                <w:sz w:val="20"/>
              </w:rPr>
              <w:t>стоимости предприятия (бизнеса)</w:t>
            </w:r>
            <w:r>
              <w:rPr>
                <w:rFonts w:ascii="TimesNewRomanPSMT" w:hAnsi="TimesNewRomanPSMT" w:eastAsia="TimesNewRomanPSMT"/>
                <w:b w:val="0"/>
                <w:i w:val="0"/>
                <w:color w:val="000000"/>
                <w:sz w:val="20"/>
              </w:rPr>
              <w:t xml:space="preserve">» по профилю направления 38.03.01 </w:t>
            </w:r>
            <w:r>
              <w:rPr>
                <w:rFonts w:ascii="TimesNewRomanPSMT" w:hAnsi="TimesNewRomanPSMT" w:eastAsia="TimesNewRomanPSMT"/>
                <w:b w:val="0"/>
                <w:i w:val="0"/>
                <w:color w:val="000000"/>
                <w:sz w:val="20"/>
              </w:rPr>
              <w:t xml:space="preserve">«Экономика», регистрационный номер 1081; </w:t>
            </w:r>
            <w:r>
              <w:br/>
            </w:r>
            <w:r>
              <w:rPr>
                <w:rFonts w:ascii="TimesNewRomanPSMT" w:hAnsi="TimesNewRomanPSMT" w:eastAsia="TimesNewRomanPSMT"/>
                <w:b w:val="0"/>
                <w:i w:val="0"/>
                <w:color w:val="000000"/>
                <w:sz w:val="20"/>
              </w:rPr>
              <w:t xml:space="preserve">Диплом о профессиональной переподготовке № 772406368980, выданный </w:t>
            </w:r>
            <w:r>
              <w:rPr>
                <w:rFonts w:ascii="TimesNewRomanPSMT" w:hAnsi="TimesNewRomanPSMT" w:eastAsia="TimesNewRomanPSMT"/>
                <w:b w:val="0"/>
                <w:i w:val="0"/>
                <w:color w:val="000000"/>
                <w:sz w:val="20"/>
              </w:rPr>
              <w:t xml:space="preserve">Негосударственным </w:t>
            </w:r>
            <w:r>
              <w:tab/>
            </w:r>
            <w:r>
              <w:rPr>
                <w:rFonts w:ascii="TimesNewRomanPSMT" w:hAnsi="TimesNewRomanPSMT" w:eastAsia="TimesNewRomanPSMT"/>
                <w:b w:val="0"/>
                <w:i w:val="0"/>
                <w:color w:val="000000"/>
                <w:sz w:val="20"/>
              </w:rPr>
              <w:t xml:space="preserve">образовательным </w:t>
            </w:r>
            <w:r>
              <w:tab/>
            </w:r>
            <w:r>
              <w:rPr>
                <w:rFonts w:ascii="TimesNewRomanPSMT" w:hAnsi="TimesNewRomanPSMT" w:eastAsia="TimesNewRomanPSMT"/>
                <w:b w:val="0"/>
                <w:i w:val="0"/>
                <w:color w:val="000000"/>
                <w:sz w:val="20"/>
              </w:rPr>
              <w:t xml:space="preserve">частным </w:t>
            </w:r>
            <w:r>
              <w:rPr>
                <w:rFonts w:ascii="TimesNewRomanPSMT" w:hAnsi="TimesNewRomanPSMT" w:eastAsia="TimesNewRomanPSMT"/>
                <w:b w:val="0"/>
                <w:i w:val="0"/>
                <w:color w:val="000000"/>
                <w:sz w:val="20"/>
              </w:rPr>
              <w:t xml:space="preserve">учреждением </w:t>
            </w:r>
            <w:r>
              <w:rPr>
                <w:rFonts w:ascii="TimesNewRomanPSMT" w:hAnsi="TimesNewRomanPSMT" w:eastAsia="TimesNewRomanPSMT"/>
                <w:b w:val="0"/>
                <w:i w:val="0"/>
                <w:color w:val="000000"/>
                <w:sz w:val="20"/>
              </w:rPr>
              <w:t xml:space="preserve">высшего </w:t>
            </w:r>
            <w:r>
              <w:rPr>
                <w:rFonts w:ascii="TimesNewRomanPSMT" w:hAnsi="TimesNewRomanPSMT" w:eastAsia="TimesNewRomanPSMT"/>
                <w:b w:val="0"/>
                <w:i w:val="0"/>
                <w:color w:val="000000"/>
                <w:sz w:val="20"/>
              </w:rPr>
              <w:t xml:space="preserve">образования «Московский финансово-промышленный университет «Синергия» </w:t>
            </w:r>
            <w:r>
              <w:rPr>
                <w:rFonts w:ascii="TimesNewRomanPSMT" w:hAnsi="TimesNewRomanPSMT" w:eastAsia="TimesNewRomanPSMT"/>
                <w:b w:val="0"/>
                <w:i w:val="0"/>
                <w:color w:val="000000"/>
                <w:sz w:val="20"/>
              </w:rPr>
              <w:t xml:space="preserve">14 октября 2019 года, зарегистрированный за номером 051254, подтверждающий </w:t>
            </w:r>
            <w:r>
              <w:rPr>
                <w:rFonts w:ascii="TimesNewRomanPSMT" w:hAnsi="TimesNewRomanPSMT" w:eastAsia="TimesNewRomanPSMT"/>
                <w:b w:val="0"/>
                <w:i w:val="0"/>
                <w:color w:val="000000"/>
                <w:sz w:val="20"/>
              </w:rPr>
              <w:t>прохождение профессиональной переподготовки по направлению «</w:t>
            </w:r>
            <w:r>
              <w:rPr>
                <w:rFonts w:ascii="Times New Roman" w:hAnsi="Times New Roman" w:eastAsia="Times New Roman"/>
                <w:b/>
                <w:i w:val="0"/>
                <w:color w:val="000000"/>
                <w:sz w:val="20"/>
              </w:rPr>
              <w:t xml:space="preserve">Оценка </w:t>
            </w:r>
            <w:r>
              <w:rPr>
                <w:rFonts w:ascii="Times New Roman" w:hAnsi="Times New Roman" w:eastAsia="Times New Roman"/>
                <w:b/>
                <w:i w:val="0"/>
                <w:color w:val="000000"/>
                <w:sz w:val="20"/>
              </w:rPr>
              <w:t>стоимости машин, оборудования и транспортных средств»</w:t>
            </w:r>
            <w:r>
              <w:rPr>
                <w:rFonts w:ascii="TimesNewRomanPSMT" w:hAnsi="TimesNewRomanPSMT" w:eastAsia="TimesNewRomanPSMT"/>
                <w:b w:val="0"/>
                <w:i w:val="0"/>
                <w:color w:val="000000"/>
                <w:sz w:val="20"/>
              </w:rPr>
              <w:t xml:space="preserve">; </w:t>
            </w:r>
          </w:p>
        </w:tc>
      </w:tr>
      <w:tr>
        <w:trPr>
          <w:trHeight w:hRule="exact" w:val="3918"/>
        </w:trPr>
        <w:tc>
          <w:tcPr>
            <w:tcW w:type="dxa" w:w="285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50" w:lineRule="auto" w:before="1730" w:after="0"/>
              <w:ind w:left="102" w:right="0" w:firstLine="0"/>
              <w:jc w:val="left"/>
            </w:pPr>
            <w:r>
              <w:rPr>
                <w:rFonts w:ascii="Times New Roman" w:hAnsi="Times New Roman" w:eastAsia="Times New Roman"/>
                <w:b/>
                <w:i w:val="0"/>
                <w:color w:val="000000"/>
                <w:sz w:val="20"/>
              </w:rPr>
              <w:t xml:space="preserve">Повышение квалификации </w:t>
            </w:r>
            <w:r>
              <w:rPr>
                <w:rFonts w:ascii="Times New Roman" w:hAnsi="Times New Roman" w:eastAsia="Times New Roman"/>
                <w:b/>
                <w:i w:val="0"/>
                <w:color w:val="000000"/>
                <w:sz w:val="20"/>
              </w:rPr>
              <w:t xml:space="preserve">в оценочной деятельности </w:t>
            </w:r>
          </w:p>
        </w:tc>
        <w:tc>
          <w:tcPr>
            <w:tcW w:type="dxa" w:w="721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20" w:lineRule="exact" w:before="0" w:after="0"/>
              <w:ind w:left="0" w:right="0" w:firstLine="0"/>
              <w:jc w:val="center"/>
            </w:pPr>
            <w:r>
              <w:rPr>
                <w:rFonts w:ascii="TimesNewRomanPSMT" w:hAnsi="TimesNewRomanPSMT" w:eastAsia="TimesNewRomanPSMT"/>
                <w:b w:val="0"/>
                <w:i w:val="0"/>
                <w:color w:val="000000"/>
                <w:sz w:val="20"/>
              </w:rPr>
              <w:t xml:space="preserve">Удостоверение о повышении квалификации № 772407917010, выданное </w:t>
            </w:r>
          </w:p>
          <w:p>
            <w:pPr>
              <w:autoSpaceDN w:val="0"/>
              <w:tabs>
                <w:tab w:pos="2122" w:val="left"/>
                <w:tab w:pos="3898" w:val="left"/>
                <w:tab w:pos="4920" w:val="left"/>
                <w:tab w:pos="6354" w:val="left"/>
              </w:tabs>
              <w:autoSpaceDE w:val="0"/>
              <w:widowControl/>
              <w:spacing w:line="220" w:lineRule="exact" w:before="10" w:after="0"/>
              <w:ind w:left="104" w:right="0" w:firstLine="0"/>
              <w:jc w:val="left"/>
            </w:pPr>
            <w:r>
              <w:rPr>
                <w:rFonts w:ascii="TimesNewRomanPSMT" w:hAnsi="TimesNewRomanPSMT" w:eastAsia="TimesNewRomanPSMT"/>
                <w:b w:val="0"/>
                <w:i w:val="0"/>
                <w:color w:val="000000"/>
                <w:sz w:val="20"/>
              </w:rPr>
              <w:t xml:space="preserve">Негосударственным </w:t>
            </w:r>
            <w:r>
              <w:tab/>
            </w:r>
            <w:r>
              <w:rPr>
                <w:rFonts w:ascii="TimesNewRomanPSMT" w:hAnsi="TimesNewRomanPSMT" w:eastAsia="TimesNewRomanPSMT"/>
                <w:b w:val="0"/>
                <w:i w:val="0"/>
                <w:color w:val="000000"/>
                <w:sz w:val="20"/>
              </w:rPr>
              <w:t xml:space="preserve">образовательным </w:t>
            </w:r>
            <w:r>
              <w:tab/>
            </w:r>
            <w:r>
              <w:rPr>
                <w:rFonts w:ascii="TimesNewRomanPSMT" w:hAnsi="TimesNewRomanPSMT" w:eastAsia="TimesNewRomanPSMT"/>
                <w:b w:val="0"/>
                <w:i w:val="0"/>
                <w:color w:val="000000"/>
                <w:sz w:val="20"/>
              </w:rPr>
              <w:t xml:space="preserve">частным </w:t>
            </w:r>
            <w:r>
              <w:rPr>
                <w:rFonts w:ascii="TimesNewRomanPSMT" w:hAnsi="TimesNewRomanPSMT" w:eastAsia="TimesNewRomanPSMT"/>
                <w:b w:val="0"/>
                <w:i w:val="0"/>
                <w:color w:val="000000"/>
                <w:sz w:val="20"/>
              </w:rPr>
              <w:t xml:space="preserve">учреждением </w:t>
            </w:r>
            <w:r>
              <w:tab/>
            </w:r>
            <w:r>
              <w:rPr>
                <w:rFonts w:ascii="TimesNewRomanPSMT" w:hAnsi="TimesNewRomanPSMT" w:eastAsia="TimesNewRomanPSMT"/>
                <w:b w:val="0"/>
                <w:i w:val="0"/>
                <w:color w:val="000000"/>
                <w:sz w:val="20"/>
              </w:rPr>
              <w:t xml:space="preserve">высшего </w:t>
            </w:r>
          </w:p>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образования «Московский финансово-промышленный университет «Синергия» </w:t>
            </w:r>
          </w:p>
          <w:p>
            <w:pPr>
              <w:autoSpaceDN w:val="0"/>
              <w:autoSpaceDE w:val="0"/>
              <w:widowControl/>
              <w:spacing w:line="222" w:lineRule="exact" w:before="0" w:after="0"/>
              <w:ind w:left="0" w:right="0" w:firstLine="0"/>
              <w:jc w:val="center"/>
            </w:pPr>
            <w:r>
              <w:rPr>
                <w:rFonts w:ascii="TimesNewRomanPSMT" w:hAnsi="TimesNewRomanPSMT" w:eastAsia="TimesNewRomanPSMT"/>
                <w:b w:val="0"/>
                <w:i w:val="0"/>
                <w:color w:val="000000"/>
                <w:sz w:val="20"/>
              </w:rPr>
              <w:t xml:space="preserve">29 июня 2019 года, зарегистрированное за номером 1369, подтверждающее </w:t>
            </w:r>
          </w:p>
          <w:p>
            <w:pPr>
              <w:autoSpaceDN w:val="0"/>
              <w:autoSpaceDE w:val="0"/>
              <w:widowControl/>
              <w:spacing w:line="220" w:lineRule="exact" w:before="10" w:after="0"/>
              <w:ind w:left="0" w:right="0" w:firstLine="0"/>
              <w:jc w:val="center"/>
            </w:pPr>
            <w:r>
              <w:rPr>
                <w:rFonts w:ascii="TimesNewRomanPSMT" w:hAnsi="TimesNewRomanPSMT" w:eastAsia="TimesNewRomanPSMT"/>
                <w:b w:val="0"/>
                <w:i w:val="0"/>
                <w:color w:val="000000"/>
                <w:sz w:val="20"/>
              </w:rPr>
              <w:t xml:space="preserve">повышение квалификации по дополнительной профессиональной программе </w:t>
            </w:r>
          </w:p>
          <w:p>
            <w:pPr>
              <w:autoSpaceDN w:val="0"/>
              <w:autoSpaceDE w:val="0"/>
              <w:widowControl/>
              <w:spacing w:line="288" w:lineRule="auto" w:before="0" w:after="0"/>
              <w:ind w:left="104" w:right="0" w:firstLine="0"/>
              <w:jc w:val="left"/>
            </w:pPr>
            <w:r>
              <w:rPr>
                <w:rFonts w:ascii="Times New Roman" w:hAnsi="Times New Roman" w:eastAsia="Times New Roman"/>
                <w:b/>
                <w:i w:val="0"/>
                <w:color w:val="000000"/>
                <w:sz w:val="20"/>
              </w:rPr>
              <w:t xml:space="preserve">«Экспертиза по определению стоимости машин и оборудования». </w:t>
            </w:r>
          </w:p>
          <w:p>
            <w:pPr>
              <w:autoSpaceDN w:val="0"/>
              <w:autoSpaceDE w:val="0"/>
              <w:widowControl/>
              <w:spacing w:line="220" w:lineRule="exact" w:before="0" w:after="0"/>
              <w:ind w:left="0" w:right="0" w:firstLine="0"/>
              <w:jc w:val="center"/>
            </w:pPr>
            <w:r>
              <w:rPr>
                <w:rFonts w:ascii="TimesNewRomanPSMT" w:hAnsi="TimesNewRomanPSMT" w:eastAsia="TimesNewRomanPSMT"/>
                <w:b w:val="0"/>
                <w:i w:val="0"/>
                <w:color w:val="000000"/>
                <w:sz w:val="20"/>
              </w:rPr>
              <w:t xml:space="preserve">Удостоверение о повышении квалификации № 772408248841, выданное </w:t>
            </w:r>
          </w:p>
          <w:p>
            <w:pPr>
              <w:autoSpaceDN w:val="0"/>
              <w:tabs>
                <w:tab w:pos="2122" w:val="left"/>
                <w:tab w:pos="3898" w:val="left"/>
                <w:tab w:pos="4920" w:val="left"/>
                <w:tab w:pos="6354" w:val="left"/>
              </w:tabs>
              <w:autoSpaceDE w:val="0"/>
              <w:widowControl/>
              <w:spacing w:line="220" w:lineRule="exact" w:before="10" w:after="0"/>
              <w:ind w:left="104" w:right="0" w:firstLine="0"/>
              <w:jc w:val="left"/>
            </w:pPr>
            <w:r>
              <w:rPr>
                <w:rFonts w:ascii="TimesNewRomanPSMT" w:hAnsi="TimesNewRomanPSMT" w:eastAsia="TimesNewRomanPSMT"/>
                <w:b w:val="0"/>
                <w:i w:val="0"/>
                <w:color w:val="000000"/>
                <w:sz w:val="20"/>
              </w:rPr>
              <w:t xml:space="preserve">Негосударственным </w:t>
            </w:r>
            <w:r>
              <w:tab/>
            </w:r>
            <w:r>
              <w:rPr>
                <w:rFonts w:ascii="TimesNewRomanPSMT" w:hAnsi="TimesNewRomanPSMT" w:eastAsia="TimesNewRomanPSMT"/>
                <w:b w:val="0"/>
                <w:i w:val="0"/>
                <w:color w:val="000000"/>
                <w:sz w:val="20"/>
              </w:rPr>
              <w:t xml:space="preserve">образовательным </w:t>
            </w:r>
            <w:r>
              <w:tab/>
            </w:r>
            <w:r>
              <w:rPr>
                <w:rFonts w:ascii="TimesNewRomanPSMT" w:hAnsi="TimesNewRomanPSMT" w:eastAsia="TimesNewRomanPSMT"/>
                <w:b w:val="0"/>
                <w:i w:val="0"/>
                <w:color w:val="000000"/>
                <w:sz w:val="20"/>
              </w:rPr>
              <w:t xml:space="preserve">частным </w:t>
            </w:r>
            <w:r>
              <w:rPr>
                <w:rFonts w:ascii="TimesNewRomanPSMT" w:hAnsi="TimesNewRomanPSMT" w:eastAsia="TimesNewRomanPSMT"/>
                <w:b w:val="0"/>
                <w:i w:val="0"/>
                <w:color w:val="000000"/>
                <w:sz w:val="20"/>
              </w:rPr>
              <w:t xml:space="preserve">учреждением </w:t>
            </w:r>
            <w:r>
              <w:tab/>
            </w:r>
            <w:r>
              <w:rPr>
                <w:rFonts w:ascii="TimesNewRomanPSMT" w:hAnsi="TimesNewRomanPSMT" w:eastAsia="TimesNewRomanPSMT"/>
                <w:b w:val="0"/>
                <w:i w:val="0"/>
                <w:color w:val="000000"/>
                <w:sz w:val="20"/>
              </w:rPr>
              <w:t xml:space="preserve">высшего </w:t>
            </w:r>
          </w:p>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образования «Московский финансово-промышленный университет «Синергия» </w:t>
            </w:r>
          </w:p>
          <w:p>
            <w:pPr>
              <w:autoSpaceDN w:val="0"/>
              <w:autoSpaceDE w:val="0"/>
              <w:widowControl/>
              <w:spacing w:line="222" w:lineRule="exact" w:before="0" w:after="0"/>
              <w:ind w:left="0" w:right="0" w:firstLine="0"/>
              <w:jc w:val="center"/>
            </w:pPr>
            <w:r>
              <w:rPr>
                <w:rFonts w:ascii="TimesNewRomanPSMT" w:hAnsi="TimesNewRomanPSMT" w:eastAsia="TimesNewRomanPSMT"/>
                <w:b w:val="0"/>
                <w:i w:val="0"/>
                <w:color w:val="000000"/>
                <w:sz w:val="20"/>
              </w:rPr>
              <w:t xml:space="preserve">16 октября 2019 года, зарегистрированное за номером 2203, подтверждающее </w:t>
            </w:r>
          </w:p>
          <w:p>
            <w:pPr>
              <w:autoSpaceDN w:val="0"/>
              <w:autoSpaceDE w:val="0"/>
              <w:widowControl/>
              <w:spacing w:line="220" w:lineRule="exact" w:before="10" w:after="0"/>
              <w:ind w:left="0" w:right="0" w:firstLine="0"/>
              <w:jc w:val="center"/>
            </w:pPr>
            <w:r>
              <w:rPr>
                <w:rFonts w:ascii="TimesNewRomanPSMT" w:hAnsi="TimesNewRomanPSMT" w:eastAsia="TimesNewRomanPSMT"/>
                <w:b w:val="0"/>
                <w:i w:val="0"/>
                <w:color w:val="000000"/>
                <w:sz w:val="20"/>
              </w:rPr>
              <w:t xml:space="preserve">повышение квалификации по дополнительной профессиональной программе </w:t>
            </w:r>
          </w:p>
          <w:p>
            <w:pPr>
              <w:autoSpaceDN w:val="0"/>
              <w:autoSpaceDE w:val="0"/>
              <w:widowControl/>
              <w:spacing w:line="288" w:lineRule="auto" w:before="0" w:after="0"/>
              <w:ind w:left="104" w:right="0" w:firstLine="0"/>
              <w:jc w:val="left"/>
            </w:pPr>
            <w:r>
              <w:rPr>
                <w:rFonts w:ascii="Times New Roman" w:hAnsi="Times New Roman" w:eastAsia="Times New Roman"/>
                <w:b/>
                <w:i w:val="0"/>
                <w:color w:val="000000"/>
                <w:sz w:val="20"/>
              </w:rPr>
              <w:t xml:space="preserve">«Экспертиза экологического ущерба». </w:t>
            </w:r>
          </w:p>
          <w:p>
            <w:pPr>
              <w:autoSpaceDN w:val="0"/>
              <w:autoSpaceDE w:val="0"/>
              <w:widowControl/>
              <w:spacing w:line="220" w:lineRule="exact" w:before="0" w:after="0"/>
              <w:ind w:left="0" w:right="0" w:firstLine="0"/>
              <w:jc w:val="center"/>
            </w:pPr>
            <w:r>
              <w:rPr>
                <w:rFonts w:ascii="TimesNewRomanPSMT" w:hAnsi="TimesNewRomanPSMT" w:eastAsia="TimesNewRomanPSMT"/>
                <w:b w:val="0"/>
                <w:i w:val="0"/>
                <w:color w:val="000000"/>
                <w:sz w:val="20"/>
              </w:rPr>
              <w:t xml:space="preserve">Удостоверение о повышении квалификации № 772407917006, выданное </w:t>
            </w:r>
          </w:p>
          <w:p>
            <w:pPr>
              <w:autoSpaceDN w:val="0"/>
              <w:tabs>
                <w:tab w:pos="2122" w:val="left"/>
                <w:tab w:pos="3898" w:val="left"/>
                <w:tab w:pos="4920" w:val="left"/>
                <w:tab w:pos="6354" w:val="left"/>
              </w:tabs>
              <w:autoSpaceDE w:val="0"/>
              <w:widowControl/>
              <w:spacing w:line="222" w:lineRule="exact" w:before="10" w:after="0"/>
              <w:ind w:left="104" w:right="0" w:firstLine="0"/>
              <w:jc w:val="left"/>
            </w:pPr>
            <w:r>
              <w:rPr>
                <w:rFonts w:ascii="TimesNewRomanPSMT" w:hAnsi="TimesNewRomanPSMT" w:eastAsia="TimesNewRomanPSMT"/>
                <w:b w:val="0"/>
                <w:i w:val="0"/>
                <w:color w:val="000000"/>
                <w:sz w:val="20"/>
              </w:rPr>
              <w:t xml:space="preserve">Негосударственным </w:t>
            </w:r>
            <w:r>
              <w:tab/>
            </w:r>
            <w:r>
              <w:rPr>
                <w:rFonts w:ascii="TimesNewRomanPSMT" w:hAnsi="TimesNewRomanPSMT" w:eastAsia="TimesNewRomanPSMT"/>
                <w:b w:val="0"/>
                <w:i w:val="0"/>
                <w:color w:val="000000"/>
                <w:sz w:val="20"/>
              </w:rPr>
              <w:t xml:space="preserve">образовательным </w:t>
            </w:r>
            <w:r>
              <w:tab/>
            </w:r>
            <w:r>
              <w:rPr>
                <w:rFonts w:ascii="TimesNewRomanPSMT" w:hAnsi="TimesNewRomanPSMT" w:eastAsia="TimesNewRomanPSMT"/>
                <w:b w:val="0"/>
                <w:i w:val="0"/>
                <w:color w:val="000000"/>
                <w:sz w:val="20"/>
              </w:rPr>
              <w:t xml:space="preserve">частным </w:t>
            </w:r>
            <w:r>
              <w:rPr>
                <w:rFonts w:ascii="TimesNewRomanPSMT" w:hAnsi="TimesNewRomanPSMT" w:eastAsia="TimesNewRomanPSMT"/>
                <w:b w:val="0"/>
                <w:i w:val="0"/>
                <w:color w:val="000000"/>
                <w:sz w:val="20"/>
              </w:rPr>
              <w:t xml:space="preserve">учреждением </w:t>
            </w:r>
            <w:r>
              <w:tab/>
            </w:r>
            <w:r>
              <w:rPr>
                <w:rFonts w:ascii="TimesNewRomanPSMT" w:hAnsi="TimesNewRomanPSMT" w:eastAsia="TimesNewRomanPSMT"/>
                <w:b w:val="0"/>
                <w:i w:val="0"/>
                <w:color w:val="000000"/>
                <w:sz w:val="20"/>
              </w:rPr>
              <w:t xml:space="preserve">высшего </w:t>
            </w:r>
          </w:p>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образования «Московский финансово-промышленный университет «Синергия» </w:t>
            </w:r>
          </w:p>
          <w:p>
            <w:pPr>
              <w:autoSpaceDN w:val="0"/>
              <w:autoSpaceDE w:val="0"/>
              <w:widowControl/>
              <w:spacing w:line="220" w:lineRule="exact" w:before="0" w:after="0"/>
              <w:ind w:left="0" w:right="0" w:firstLine="0"/>
              <w:jc w:val="center"/>
            </w:pPr>
            <w:r>
              <w:rPr>
                <w:rFonts w:ascii="TimesNewRomanPSMT" w:hAnsi="TimesNewRomanPSMT" w:eastAsia="TimesNewRomanPSMT"/>
                <w:b w:val="0"/>
                <w:i w:val="0"/>
                <w:color w:val="000000"/>
                <w:sz w:val="20"/>
              </w:rPr>
              <w:t xml:space="preserve">29 июня 2019 года, зарегистрированное за номером 1365, подтверждающее </w:t>
            </w:r>
          </w:p>
          <w:p>
            <w:pPr>
              <w:autoSpaceDN w:val="0"/>
              <w:autoSpaceDE w:val="0"/>
              <w:widowControl/>
              <w:spacing w:line="220" w:lineRule="exact" w:before="8" w:after="0"/>
              <w:ind w:left="0" w:right="0" w:firstLine="0"/>
              <w:jc w:val="center"/>
            </w:pPr>
            <w:r>
              <w:rPr>
                <w:rFonts w:ascii="TimesNewRomanPSMT" w:hAnsi="TimesNewRomanPSMT" w:eastAsia="TimesNewRomanPSMT"/>
                <w:b w:val="0"/>
                <w:i w:val="0"/>
                <w:color w:val="000000"/>
                <w:sz w:val="20"/>
              </w:rPr>
              <w:t>повышение квалификации по дополнительной профессиональной программе</w:t>
            </w:r>
          </w:p>
        </w:tc>
      </w:tr>
    </w:tbl>
    <w:p>
      <w:pPr>
        <w:autoSpaceDN w:val="0"/>
        <w:autoSpaceDE w:val="0"/>
        <w:widowControl/>
        <w:spacing w:line="197" w:lineRule="auto" w:before="42" w:after="0"/>
        <w:ind w:left="0" w:right="0" w:firstLine="0"/>
        <w:jc w:val="center"/>
      </w:pPr>
      <w:r>
        <w:t>9</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4"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4.000000000000057" w:type="dxa"/>
      </w:tblPr>
      <w:tblGrid>
        <w:gridCol w:w="5075"/>
        <w:gridCol w:w="5075"/>
      </w:tblGrid>
      <w:tr>
        <w:trPr>
          <w:trHeight w:hRule="exact" w:val="472"/>
        </w:trPr>
        <w:tc>
          <w:tcPr>
            <w:tcW w:type="dxa" w:w="2852"/>
            <w:tcBorders>
              <w:start w:sz="4.0" w:val="single" w:color="#000000"/>
              <w:top w:sz="3.2000000000000455" w:val="single" w:color="#000000"/>
              <w:end w:sz="4.0" w:val="single" w:color="#000000"/>
              <w:bottom w:sz="4.0" w:val="single" w:color="#000000"/>
            </w:tcBorders>
            <w:tcMar>
              <w:start w:w="0" w:type="dxa"/>
              <w:end w:w="0" w:type="dxa"/>
            </w:tcMar>
          </w:tcPr>
          <w:p/>
        </w:tc>
        <w:tc>
          <w:tcPr>
            <w:tcW w:type="dxa" w:w="721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45" w:lineRule="auto" w:before="8" w:after="0"/>
              <w:ind w:left="104" w:right="0" w:firstLine="0"/>
              <w:jc w:val="left"/>
            </w:pPr>
            <w:r>
              <w:rPr>
                <w:rFonts w:ascii="Times New Roman" w:hAnsi="Times New Roman" w:eastAsia="Times New Roman"/>
                <w:b/>
                <w:i w:val="0"/>
                <w:color w:val="000000"/>
                <w:sz w:val="20"/>
              </w:rPr>
              <w:t xml:space="preserve">«Исследование промышленных (непродовольственных) товаров, в том числе </w:t>
            </w:r>
            <w:r>
              <w:rPr>
                <w:rFonts w:ascii="Times New Roman" w:hAnsi="Times New Roman" w:eastAsia="Times New Roman"/>
                <w:b/>
                <w:i w:val="0"/>
                <w:color w:val="000000"/>
                <w:sz w:val="20"/>
              </w:rPr>
              <w:t>с целью проведения их оценки».</w:t>
            </w:r>
          </w:p>
        </w:tc>
      </w:tr>
      <w:tr>
        <w:trPr>
          <w:trHeight w:hRule="exact" w:val="468"/>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auto" w:before="0" w:after="0"/>
              <w:ind w:left="102" w:right="0" w:firstLine="0"/>
              <w:jc w:val="left"/>
            </w:pPr>
            <w:r>
              <w:rPr>
                <w:rFonts w:ascii="Times New Roman" w:hAnsi="Times New Roman" w:eastAsia="Times New Roman"/>
                <w:b/>
                <w:i w:val="0"/>
                <w:color w:val="000000"/>
                <w:sz w:val="20"/>
              </w:rPr>
              <w:t xml:space="preserve">Стаж работы в оценочной </w:t>
            </w:r>
            <w:r>
              <w:rPr>
                <w:rFonts w:ascii="Times New Roman" w:hAnsi="Times New Roman" w:eastAsia="Times New Roman"/>
                <w:b/>
                <w:i w:val="0"/>
                <w:color w:val="000000"/>
                <w:sz w:val="20"/>
              </w:rPr>
              <w:t xml:space="preserve">деятельности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86" w:after="0"/>
              <w:ind w:left="104" w:right="0" w:firstLine="0"/>
              <w:jc w:val="left"/>
            </w:pPr>
            <w:r>
              <w:rPr>
                <w:rFonts w:ascii="TimesNewRomanPSMT" w:hAnsi="TimesNewRomanPSMT" w:eastAsia="TimesNewRomanPSMT"/>
                <w:b w:val="0"/>
                <w:i w:val="0"/>
                <w:color w:val="000000"/>
                <w:sz w:val="20"/>
              </w:rPr>
              <w:t xml:space="preserve">Стаж работы в области оценки свыше 6 лет </w:t>
            </w:r>
          </w:p>
        </w:tc>
      </w:tr>
    </w:tbl>
    <w:p>
      <w:pPr>
        <w:autoSpaceDN w:val="0"/>
        <w:autoSpaceDE w:val="0"/>
        <w:widowControl/>
        <w:spacing w:line="290" w:lineRule="auto" w:before="738" w:after="0"/>
        <w:ind w:left="0" w:right="0" w:firstLine="0"/>
        <w:jc w:val="center"/>
      </w:pPr>
      <w:r>
        <w:t>4. СВЕДЕНИЯ О ЗАКАЗЧИКЕ ОЦЕНКИ</w:t>
      </w:r>
    </w:p>
    <w:p>
      <w:pPr>
        <w:autoSpaceDN w:val="0"/>
        <w:autoSpaceDE w:val="0"/>
        <w:widowControl/>
        <w:spacing w:line="288" w:lineRule="auto" w:before="284" w:after="10"/>
        <w:ind w:left="4" w:right="0" w:firstLine="0"/>
        <w:jc w:val="left"/>
      </w:pPr>
      <w:r>
        <w:t>Таблица 4-1 Сведения о заказчике оценки</w:t>
      </w:r>
    </w:p>
    <w:tbl>
      <w:tblPr>
        <w:tblW w:type="auto" w:w="0"/>
        <w:tblLayout w:type="fixed"/>
        <w:tblLook w:firstColumn="1" w:firstRow="1" w:lastColumn="0" w:lastRow="0" w:noHBand="0" w:noVBand="1" w:val="04A0"/>
        <w:tblInd w:w="4.000000000000057" w:type="dxa"/>
      </w:tblPr>
      <w:tblGrid>
        <w:gridCol w:w="5075"/>
        <w:gridCol w:w="5075"/>
      </w:tblGrid>
      <w:tr>
        <w:trPr>
          <w:trHeight w:hRule="exact" w:val="466"/>
        </w:trPr>
        <w:tc>
          <w:tcPr>
            <w:tcW w:type="dxa" w:w="298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32" w:lineRule="exact" w:before="0" w:after="0"/>
              <w:ind w:left="102" w:right="0" w:firstLine="0"/>
              <w:jc w:val="left"/>
            </w:pPr>
            <w:r>
              <w:rPr>
                <w:rFonts w:ascii="TimesNewRomanPSMT" w:hAnsi="TimesNewRomanPSMT" w:eastAsia="TimesNewRomanPSMT"/>
                <w:b w:val="0"/>
                <w:i w:val="0"/>
                <w:color w:val="000000"/>
                <w:sz w:val="20"/>
              </w:rPr>
              <w:t xml:space="preserve">Полное и (или) сокращенное </w:t>
            </w:r>
            <w:r>
              <w:rPr>
                <w:rFonts w:ascii="TimesNewRomanPSMT" w:hAnsi="TimesNewRomanPSMT" w:eastAsia="TimesNewRomanPSMT"/>
                <w:b w:val="0"/>
                <w:i w:val="0"/>
                <w:color w:val="000000"/>
                <w:sz w:val="20"/>
              </w:rPr>
              <w:t xml:space="preserve">наименование </w:t>
            </w:r>
          </w:p>
        </w:tc>
        <w:tc>
          <w:tcPr>
            <w:tcW w:type="dxa" w:w="7088"/>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30" w:lineRule="exact" w:before="36" w:after="0"/>
              <w:ind w:left="104" w:right="1008" w:firstLine="0"/>
              <w:jc w:val="left"/>
            </w:pPr>
            <w:r>
              <w:rPr>
                <w:rFonts w:ascii="TimesNewRomanPSMT" w:hAnsi="TimesNewRomanPSMT" w:eastAsia="TimesNewRomanPSMT"/>
                <w:b w:val="0"/>
                <w:i w:val="0"/>
                <w:color w:val="000000"/>
                <w:sz w:val="20"/>
              </w:rPr>
              <w:t xml:space="preserve">Общество с ограниченной ответственностью «Рок Флоу Динамикc», </w:t>
            </w:r>
            <w:r>
              <w:rPr>
                <w:rFonts w:ascii="TimesNewRomanPSMT" w:hAnsi="TimesNewRomanPSMT" w:eastAsia="TimesNewRomanPSMT"/>
                <w:b w:val="0"/>
                <w:i w:val="0"/>
                <w:color w:val="000000"/>
                <w:sz w:val="20"/>
              </w:rPr>
              <w:t xml:space="preserve">ООО «РфД» </w:t>
            </w:r>
          </w:p>
        </w:tc>
      </w:tr>
      <w:tr>
        <w:trPr>
          <w:trHeight w:hRule="exact" w:val="240"/>
        </w:trPr>
        <w:tc>
          <w:tcPr>
            <w:tcW w:type="dxa" w:w="298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64" w:lineRule="exact" w:before="0" w:after="0"/>
              <w:ind w:left="102" w:right="0" w:firstLine="0"/>
              <w:jc w:val="left"/>
            </w:pPr>
            <w:r>
              <w:rPr>
                <w:rFonts w:ascii="TimesNewRomanPSMT" w:hAnsi="TimesNewRomanPSMT" w:eastAsia="TimesNewRomanPSMT"/>
                <w:b w:val="0"/>
                <w:i w:val="0"/>
                <w:color w:val="000000"/>
                <w:sz w:val="20"/>
              </w:rPr>
              <w:t xml:space="preserve">ИНН/КПП </w:t>
            </w:r>
          </w:p>
        </w:tc>
        <w:tc>
          <w:tcPr>
            <w:tcW w:type="dxa" w:w="7088"/>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7702364555/772701001 </w:t>
            </w:r>
          </w:p>
        </w:tc>
      </w:tr>
      <w:tr>
        <w:trPr>
          <w:trHeight w:hRule="exact" w:val="242"/>
        </w:trPr>
        <w:tc>
          <w:tcPr>
            <w:tcW w:type="dxa" w:w="2980"/>
            <w:tcBorders>
              <w:start w:sz="4.0" w:val="single" w:color="#000000"/>
              <w:top w:sz="4.0" w:val="single" w:color="#000000"/>
              <w:end w:sz="3.2000000000000455" w:val="single" w:color="#000000"/>
              <w:bottom w:sz="3.199999999999818" w:val="single" w:color="#000000"/>
            </w:tcBorders>
            <w:shd w:fill="ffffff"/>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ОГРН </w:t>
            </w:r>
          </w:p>
        </w:tc>
        <w:tc>
          <w:tcPr>
            <w:tcW w:type="dxa" w:w="7088"/>
            <w:tcBorders>
              <w:start w:sz="3.2000000000000455"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1047702050483 присвоен 25.11.2004г. </w:t>
            </w:r>
          </w:p>
        </w:tc>
      </w:tr>
      <w:tr>
        <w:trPr>
          <w:trHeight w:hRule="exact" w:val="472"/>
        </w:trPr>
        <w:tc>
          <w:tcPr>
            <w:tcW w:type="dxa" w:w="2980"/>
            <w:tcBorders>
              <w:start w:sz="4.0" w:val="single" w:color="#000000"/>
              <w:top w:sz="3.199999999999818" w:val="single" w:color="#000000"/>
              <w:end w:sz="3.2000000000000455" w:val="single" w:color="#000000"/>
              <w:bottom w:sz="4.0" w:val="single" w:color="#000000"/>
            </w:tcBorders>
            <w:shd w:fill="ffffff"/>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Место регистрации </w:t>
            </w:r>
          </w:p>
        </w:tc>
        <w:tc>
          <w:tcPr>
            <w:tcW w:type="dxa" w:w="7088"/>
            <w:tcBorders>
              <w:start w:sz="3.2000000000000455"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32" w:lineRule="exact" w:before="0" w:after="0"/>
              <w:ind w:left="104" w:right="1584" w:firstLine="0"/>
              <w:jc w:val="left"/>
            </w:pPr>
            <w:r>
              <w:rPr>
                <w:rFonts w:ascii="TimesNewRomanPSMT" w:hAnsi="TimesNewRomanPSMT" w:eastAsia="TimesNewRomanPSMT"/>
                <w:b w:val="0"/>
                <w:i w:val="0"/>
                <w:color w:val="000000"/>
                <w:sz w:val="20"/>
              </w:rPr>
              <w:t xml:space="preserve">Юридический адрес: 117418, г. Москва, улица Профсоюзная, </w:t>
            </w:r>
            <w:r>
              <w:rPr>
                <w:rFonts w:ascii="TimesNewRomanPSMT" w:hAnsi="TimesNewRomanPSMT" w:eastAsia="TimesNewRomanPSMT"/>
                <w:b w:val="0"/>
                <w:i w:val="0"/>
                <w:color w:val="000000"/>
                <w:sz w:val="20"/>
              </w:rPr>
              <w:t xml:space="preserve">дом 25А, помещение XVII, эт. 2 </w:t>
            </w:r>
          </w:p>
        </w:tc>
      </w:tr>
      <w:tr>
        <w:trPr>
          <w:trHeight w:hRule="exact" w:val="470"/>
        </w:trPr>
        <w:tc>
          <w:tcPr>
            <w:tcW w:type="dxa" w:w="298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Банковские реквизиты </w:t>
            </w:r>
          </w:p>
        </w:tc>
        <w:tc>
          <w:tcPr>
            <w:tcW w:type="dxa" w:w="7088"/>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30" w:lineRule="exact" w:before="36" w:after="0"/>
              <w:ind w:left="104" w:right="1152" w:firstLine="0"/>
              <w:jc w:val="left"/>
            </w:pPr>
            <w:r>
              <w:rPr>
                <w:rFonts w:ascii="TimesNewRomanPSMT" w:hAnsi="TimesNewRomanPSMT" w:eastAsia="TimesNewRomanPSMT"/>
                <w:b w:val="0"/>
                <w:i w:val="0"/>
                <w:color w:val="000000"/>
                <w:sz w:val="20"/>
              </w:rPr>
              <w:t xml:space="preserve">Р/с 40702810287900000513 в Московский филиал ПАО РОСБАНК </w:t>
            </w:r>
            <w:r>
              <w:rPr>
                <w:rFonts w:ascii="TimesNewRomanPSMT" w:hAnsi="TimesNewRomanPSMT" w:eastAsia="TimesNewRomanPSMT"/>
                <w:b w:val="0"/>
                <w:i w:val="0"/>
                <w:color w:val="000000"/>
                <w:sz w:val="20"/>
              </w:rPr>
              <w:t xml:space="preserve">К/с 30101810000000000256 БИК 044525256 </w:t>
            </w:r>
          </w:p>
        </w:tc>
      </w:tr>
      <w:tr>
        <w:trPr>
          <w:trHeight w:hRule="exact" w:val="240"/>
        </w:trPr>
        <w:tc>
          <w:tcPr>
            <w:tcW w:type="dxa" w:w="2980"/>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Официальный сайт компании </w:t>
            </w:r>
          </w:p>
        </w:tc>
        <w:tc>
          <w:tcPr>
            <w:tcW w:type="dxa" w:w="7088"/>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https://rfdyn.ru/career/ </w:t>
            </w:r>
          </w:p>
        </w:tc>
      </w:tr>
    </w:tbl>
    <w:p>
      <w:pPr>
        <w:autoSpaceDN w:val="0"/>
        <w:autoSpaceDE w:val="0"/>
        <w:widowControl/>
        <w:spacing w:line="288" w:lineRule="auto" w:before="444" w:after="0"/>
        <w:ind w:left="0" w:right="0" w:firstLine="0"/>
        <w:jc w:val="center"/>
      </w:pPr>
      <w:r>
        <w:t>5. СВЕДЕНИЯ ОБ ОЦЕНОЧНОЙ КОМПАНИИ</w:t>
      </w:r>
    </w:p>
    <w:p>
      <w:pPr>
        <w:autoSpaceDN w:val="0"/>
        <w:autoSpaceDE w:val="0"/>
        <w:widowControl/>
        <w:spacing w:line="288" w:lineRule="auto" w:before="288" w:after="8"/>
        <w:ind w:left="4" w:right="0" w:firstLine="0"/>
        <w:jc w:val="left"/>
      </w:pPr>
      <w:r>
        <w:t>Таблица 5-1 Сведения о юридическом лице, с которым Оценщик заключил трудовой договор</w:t>
      </w:r>
    </w:p>
    <w:tbl>
      <w:tblPr>
        <w:tblW w:type="auto" w:w="0"/>
        <w:tblLayout w:type="fixed"/>
        <w:tblLook w:firstColumn="1" w:firstRow="1" w:lastColumn="0" w:lastRow="0" w:noHBand="0" w:noVBand="1" w:val="04A0"/>
        <w:tblInd w:w="4.000000000000057" w:type="dxa"/>
      </w:tblPr>
      <w:tblGrid>
        <w:gridCol w:w="5075"/>
        <w:gridCol w:w="5075"/>
      </w:tblGrid>
      <w:tr>
        <w:trPr>
          <w:trHeight w:hRule="exact" w:val="700"/>
        </w:trPr>
        <w:tc>
          <w:tcPr>
            <w:tcW w:type="dxa" w:w="2852"/>
            <w:tcBorders>
              <w:start w:sz="4.0" w:val="single" w:color="#000000"/>
              <w:top w:sz="4.0" w:val="single" w:color="#000000"/>
              <w:end w:sz="4.0" w:val="single" w:color="#000000"/>
              <w:bottom w:sz="3.200000000000273" w:val="single" w:color="#000000"/>
            </w:tcBorders>
            <w:tcMar>
              <w:start w:w="0" w:type="dxa"/>
              <w:end w:w="0" w:type="dxa"/>
            </w:tcMar>
          </w:tcPr>
          <w:tbl>
            <w:tblPr>
              <w:tblW w:type="auto" w:w="0"/>
              <w:tblLayout w:type="fixed"/>
              <w:tblLook w:firstColumn="1" w:firstRow="1" w:lastColumn="0" w:lastRow="0" w:noHBand="0" w:noVBand="1" w:val="04A0"/>
              <w:tblInd w:w="42.00000000000003" w:type="dxa"/>
            </w:tblPr>
            <w:tblGrid>
              <w:gridCol w:w="951"/>
              <w:gridCol w:w="951"/>
              <w:gridCol w:w="951"/>
            </w:tblGrid>
            <w:tr>
              <w:trPr>
                <w:trHeight w:hRule="exact" w:val="232"/>
              </w:trPr>
              <w:tc>
                <w:tcPr>
                  <w:tcW w:type="dxa" w:w="1480"/>
                  <w:tcBorders/>
                  <w:tcMar>
                    <w:start w:w="0" w:type="dxa"/>
                    <w:end w:w="0" w:type="dxa"/>
                  </w:tcMar>
                </w:tcPr>
                <w:p>
                  <w:pPr>
                    <w:autoSpaceDN w:val="0"/>
                    <w:autoSpaceDE w:val="0"/>
                    <w:widowControl/>
                    <w:spacing w:line="230" w:lineRule="auto" w:before="6" w:after="0"/>
                    <w:ind w:left="0" w:right="0" w:firstLine="0"/>
                    <w:jc w:val="center"/>
                  </w:pPr>
                  <w:r>
                    <w:rPr>
                      <w:rFonts w:ascii="Times New Roman" w:hAnsi="Times New Roman" w:eastAsia="Times New Roman"/>
                      <w:b/>
                      <w:i w:val="0"/>
                      <w:color w:val="000000"/>
                      <w:sz w:val="20"/>
                    </w:rPr>
                    <w:t xml:space="preserve">Организация, </w:t>
                  </w:r>
                </w:p>
              </w:tc>
              <w:tc>
                <w:tcPr>
                  <w:tcW w:type="dxa" w:w="360"/>
                  <w:tcBorders/>
                  <w:tcMar>
                    <w:start w:w="0" w:type="dxa"/>
                    <w:end w:w="0" w:type="dxa"/>
                  </w:tcMar>
                </w:tcPr>
                <w:p>
                  <w:pPr>
                    <w:autoSpaceDN w:val="0"/>
                    <w:autoSpaceDE w:val="0"/>
                    <w:widowControl/>
                    <w:spacing w:line="230" w:lineRule="auto" w:before="6" w:after="0"/>
                    <w:ind w:left="0" w:right="0" w:firstLine="0"/>
                    <w:jc w:val="center"/>
                  </w:pPr>
                  <w:r>
                    <w:rPr>
                      <w:rFonts w:ascii="Times New Roman" w:hAnsi="Times New Roman" w:eastAsia="Times New Roman"/>
                      <w:b/>
                      <w:i w:val="0"/>
                      <w:color w:val="000000"/>
                      <w:sz w:val="20"/>
                    </w:rPr>
                    <w:t xml:space="preserve">с </w:t>
                  </w:r>
                </w:p>
              </w:tc>
              <w:tc>
                <w:tcPr>
                  <w:tcW w:type="dxa" w:w="920"/>
                  <w:tcBorders/>
                  <w:tcMar>
                    <w:start w:w="0" w:type="dxa"/>
                    <w:end w:w="0" w:type="dxa"/>
                  </w:tcMar>
                </w:tcPr>
                <w:p>
                  <w:pPr>
                    <w:autoSpaceDN w:val="0"/>
                    <w:autoSpaceDE w:val="0"/>
                    <w:widowControl/>
                    <w:spacing w:line="230" w:lineRule="auto" w:before="6" w:after="0"/>
                    <w:ind w:left="118" w:right="0" w:firstLine="0"/>
                    <w:jc w:val="left"/>
                  </w:pPr>
                  <w:r>
                    <w:rPr>
                      <w:rFonts w:ascii="Times New Roman" w:hAnsi="Times New Roman" w:eastAsia="Times New Roman"/>
                      <w:b/>
                      <w:i w:val="0"/>
                      <w:color w:val="000000"/>
                      <w:sz w:val="20"/>
                    </w:rPr>
                    <w:t xml:space="preserve">которой </w:t>
                  </w:r>
                </w:p>
              </w:tc>
            </w:tr>
          </w:tbl>
          <w:p>
            <w:pPr>
              <w:autoSpaceDN w:val="0"/>
              <w:autoSpaceDE w:val="0"/>
              <w:widowControl/>
              <w:spacing w:line="245" w:lineRule="auto" w:before="4" w:after="0"/>
              <w:ind w:left="102" w:right="0" w:firstLine="0"/>
              <w:jc w:val="left"/>
            </w:pPr>
            <w:r>
              <w:rPr>
                <w:rFonts w:ascii="Times New Roman" w:hAnsi="Times New Roman" w:eastAsia="Times New Roman"/>
                <w:b/>
                <w:i w:val="0"/>
                <w:color w:val="000000"/>
                <w:sz w:val="20"/>
              </w:rPr>
              <w:t xml:space="preserve">оценщик заключил трудовой </w:t>
            </w:r>
            <w:r>
              <w:rPr>
                <w:rFonts w:ascii="Times New Roman" w:hAnsi="Times New Roman" w:eastAsia="Times New Roman"/>
                <w:b/>
                <w:i w:val="0"/>
                <w:color w:val="000000"/>
                <w:sz w:val="20"/>
              </w:rPr>
              <w:t xml:space="preserve">договор </w:t>
            </w:r>
          </w:p>
        </w:tc>
        <w:tc>
          <w:tcPr>
            <w:tcW w:type="dxa" w:w="7216"/>
            <w:tcBorders>
              <w:start w:sz="4.0" w:val="single" w:color="#000000"/>
              <w:top w:sz="4.0" w:val="single" w:color="#000000"/>
              <w:end w:sz="4.0" w:val="single" w:color="#000000"/>
              <w:bottom w:sz="3.200000000000273" w:val="single" w:color="#000000"/>
            </w:tcBorders>
            <w:tcMar>
              <w:start w:w="0" w:type="dxa"/>
              <w:end w:w="0" w:type="dxa"/>
            </w:tcMar>
          </w:tcPr>
          <w:tbl>
            <w:tblPr>
              <w:tblW w:type="auto" w:w="0"/>
              <w:tblLayout w:type="fixed"/>
              <w:tblLook w:firstColumn="1" w:firstRow="1" w:lastColumn="0" w:lastRow="0" w:noHBand="0" w:noVBand="1" w:val="04A0"/>
              <w:tblInd w:w="31.999999999999886" w:type="dxa"/>
            </w:tblPr>
            <w:tblGrid>
              <w:gridCol w:w="3608"/>
              <w:gridCol w:w="3608"/>
            </w:tblGrid>
            <w:tr>
              <w:trPr>
                <w:trHeight w:hRule="exact" w:val="678"/>
              </w:trPr>
              <w:tc>
                <w:tcPr>
                  <w:tcW w:type="dxa" w:w="6420"/>
                  <w:tcBorders/>
                  <w:tcMar>
                    <w:start w:w="0" w:type="dxa"/>
                    <w:end w:w="0" w:type="dxa"/>
                  </w:tcMar>
                </w:tcPr>
                <w:p>
                  <w:pPr>
                    <w:autoSpaceDN w:val="0"/>
                    <w:tabs>
                      <w:tab w:pos="1190" w:val="left"/>
                      <w:tab w:pos="1538" w:val="left"/>
                      <w:tab w:pos="2992" w:val="left"/>
                      <w:tab w:pos="4804" w:val="left"/>
                    </w:tabs>
                    <w:autoSpaceDE w:val="0"/>
                    <w:widowControl/>
                    <w:spacing w:line="220" w:lineRule="exact" w:before="4" w:after="0"/>
                    <w:ind w:left="72" w:right="0" w:firstLine="0"/>
                    <w:jc w:val="left"/>
                  </w:pPr>
                  <w:r>
                    <w:rPr>
                      <w:rFonts w:ascii="TimesNewRomanPSMT" w:hAnsi="TimesNewRomanPSMT" w:eastAsia="TimesNewRomanPSMT"/>
                      <w:b w:val="0"/>
                      <w:i w:val="0"/>
                      <w:color w:val="000000"/>
                      <w:sz w:val="20"/>
                    </w:rPr>
                    <w:t xml:space="preserve">Общество </w:t>
                  </w:r>
                  <w:r>
                    <w:tab/>
                  </w:r>
                  <w:r>
                    <w:rPr>
                      <w:rFonts w:ascii="TimesNewRomanPSMT" w:hAnsi="TimesNewRomanPSMT" w:eastAsia="TimesNewRomanPSMT"/>
                      <w:b w:val="0"/>
                      <w:i w:val="0"/>
                      <w:color w:val="000000"/>
                      <w:sz w:val="20"/>
                    </w:rPr>
                    <w:t xml:space="preserve">с </w:t>
                  </w:r>
                  <w:r>
                    <w:rPr>
                      <w:rFonts w:ascii="TimesNewRomanPSMT" w:hAnsi="TimesNewRomanPSMT" w:eastAsia="TimesNewRomanPSMT"/>
                      <w:b w:val="0"/>
                      <w:i w:val="0"/>
                      <w:color w:val="000000"/>
                      <w:sz w:val="20"/>
                    </w:rPr>
                    <w:t xml:space="preserve">ограниченной </w:t>
                  </w:r>
                  <w:r>
                    <w:tab/>
                  </w:r>
                  <w:r>
                    <w:rPr>
                      <w:rFonts w:ascii="TimesNewRomanPSMT" w:hAnsi="TimesNewRomanPSMT" w:eastAsia="TimesNewRomanPSMT"/>
                      <w:b w:val="0"/>
                      <w:i w:val="0"/>
                      <w:color w:val="000000"/>
                      <w:sz w:val="20"/>
                    </w:rPr>
                    <w:t xml:space="preserve">ответственностью </w:t>
                  </w:r>
                  <w:r>
                    <w:tab/>
                  </w:r>
                  <w:r>
                    <w:rPr>
                      <w:rFonts w:ascii="TimesNewRomanPSMT" w:hAnsi="TimesNewRomanPSMT" w:eastAsia="TimesNewRomanPSMT"/>
                      <w:b w:val="0"/>
                      <w:i w:val="0"/>
                      <w:color w:val="000000"/>
                      <w:sz w:val="20"/>
                    </w:rPr>
                    <w:t xml:space="preserve">«Универсальные </w:t>
                  </w:r>
                </w:p>
                <w:p>
                  <w:pPr>
                    <w:autoSpaceDN w:val="0"/>
                    <w:autoSpaceDE w:val="0"/>
                    <w:widowControl/>
                    <w:spacing w:line="266" w:lineRule="exact" w:before="0" w:after="0"/>
                    <w:ind w:left="72" w:right="0" w:firstLine="0"/>
                    <w:jc w:val="left"/>
                  </w:pPr>
                  <w:r>
                    <w:rPr>
                      <w:rFonts w:ascii="TimesNewRomanPSMT" w:hAnsi="TimesNewRomanPSMT" w:eastAsia="TimesNewRomanPSMT"/>
                      <w:b w:val="0"/>
                      <w:i w:val="0"/>
                      <w:color w:val="000000"/>
                      <w:sz w:val="20"/>
                    </w:rPr>
                    <w:t xml:space="preserve">технологии» </w:t>
                  </w:r>
                </w:p>
                <w:p>
                  <w:pPr>
                    <w:autoSpaceDN w:val="0"/>
                    <w:autoSpaceDE w:val="0"/>
                    <w:widowControl/>
                    <w:spacing w:line="264" w:lineRule="exact" w:before="0" w:after="0"/>
                    <w:ind w:left="0" w:right="0" w:firstLine="0"/>
                    <w:jc w:val="center"/>
                  </w:pPr>
                  <w:r>
                    <w:rPr>
                      <w:rFonts w:ascii="TimesNewRomanPSMT" w:hAnsi="TimesNewRomanPSMT" w:eastAsia="TimesNewRomanPSMT"/>
                      <w:b w:val="0"/>
                      <w:i w:val="0"/>
                      <w:color w:val="000000"/>
                      <w:sz w:val="20"/>
                    </w:rPr>
                    <w:t xml:space="preserve">ООО «Универсальные бизнес технологии» (сокращенное наименование) </w:t>
                  </w:r>
                </w:p>
              </w:tc>
              <w:tc>
                <w:tcPr>
                  <w:tcW w:type="dxa" w:w="720"/>
                  <w:tcBorders/>
                  <w:tcMar>
                    <w:start w:w="0" w:type="dxa"/>
                    <w:end w:w="0" w:type="dxa"/>
                  </w:tcMar>
                </w:tcPr>
                <w:p>
                  <w:pPr>
                    <w:autoSpaceDN w:val="0"/>
                    <w:autoSpaceDE w:val="0"/>
                    <w:widowControl/>
                    <w:spacing w:line="220" w:lineRule="exact" w:before="4" w:after="0"/>
                    <w:ind w:left="0" w:right="0" w:firstLine="0"/>
                    <w:jc w:val="center"/>
                  </w:pPr>
                  <w:r>
                    <w:rPr>
                      <w:rFonts w:ascii="TimesNewRomanPSMT" w:hAnsi="TimesNewRomanPSMT" w:eastAsia="TimesNewRomanPSMT"/>
                      <w:b w:val="0"/>
                      <w:i w:val="0"/>
                      <w:color w:val="000000"/>
                      <w:sz w:val="20"/>
                    </w:rPr>
                    <w:t xml:space="preserve">бизнес </w:t>
                  </w:r>
                </w:p>
              </w:tc>
            </w:tr>
          </w:tbl>
          <w:p>
            <w:pPr>
              <w:autoSpaceDN w:val="0"/>
              <w:autoSpaceDE w:val="0"/>
              <w:widowControl/>
              <w:spacing w:line="14" w:lineRule="exact" w:before="0" w:after="0"/>
              <w:ind w:left="0" w:right="0"/>
            </w:pPr>
          </w:p>
        </w:tc>
      </w:tr>
      <w:tr>
        <w:trPr>
          <w:trHeight w:hRule="exact" w:val="470"/>
        </w:trPr>
        <w:tc>
          <w:tcPr>
            <w:tcW w:type="dxa" w:w="2852"/>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64" w:lineRule="auto" w:before="0" w:after="0"/>
              <w:ind w:left="102" w:right="1584" w:firstLine="0"/>
              <w:jc w:val="left"/>
            </w:pPr>
            <w:r>
              <w:rPr>
                <w:rFonts w:ascii="Times New Roman" w:hAnsi="Times New Roman" w:eastAsia="Times New Roman"/>
                <w:b/>
                <w:i w:val="0"/>
                <w:color w:val="000000"/>
                <w:sz w:val="20"/>
              </w:rPr>
              <w:t xml:space="preserve">ИНН/КПП </w:t>
            </w:r>
            <w:r>
              <w:br/>
            </w:r>
            <w:r>
              <w:rPr>
                <w:rFonts w:ascii="Times New Roman" w:hAnsi="Times New Roman" w:eastAsia="Times New Roman"/>
                <w:b/>
                <w:i w:val="0"/>
                <w:color w:val="000000"/>
                <w:sz w:val="20"/>
              </w:rPr>
              <w:t xml:space="preserve">ОГРН </w:t>
            </w:r>
          </w:p>
        </w:tc>
        <w:tc>
          <w:tcPr>
            <w:tcW w:type="dxa" w:w="721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32" w:lineRule="exact" w:before="32" w:after="0"/>
              <w:ind w:left="104" w:right="1872" w:firstLine="0"/>
              <w:jc w:val="left"/>
            </w:pPr>
            <w:r>
              <w:rPr>
                <w:rFonts w:ascii="TimesNewRomanPSMT" w:hAnsi="TimesNewRomanPSMT" w:eastAsia="TimesNewRomanPSMT"/>
                <w:b w:val="0"/>
                <w:i w:val="0"/>
                <w:color w:val="000000"/>
                <w:sz w:val="20"/>
              </w:rPr>
              <w:t xml:space="preserve">ИНН: 7726626538/772601001 </w:t>
            </w:r>
            <w:r>
              <w:br/>
            </w:r>
            <w:r>
              <w:rPr>
                <w:rFonts w:ascii="TimesNewRomanPSMT" w:hAnsi="TimesNewRomanPSMT" w:eastAsia="TimesNewRomanPSMT"/>
                <w:b w:val="0"/>
                <w:i w:val="0"/>
                <w:color w:val="000000"/>
                <w:sz w:val="20"/>
              </w:rPr>
              <w:t>ОГРН: 1097746173139</w:t>
            </w:r>
            <w:r>
              <w:rPr>
                <w:rFonts w:ascii="TimesNewRomanPSMT" w:hAnsi="TimesNewRomanPSMT" w:eastAsia="TimesNewRomanPSMT"/>
                <w:b w:val="0"/>
                <w:i w:val="0"/>
                <w:color w:val="000000"/>
                <w:sz w:val="20"/>
              </w:rPr>
              <w:t xml:space="preserve">дата присвоения ОГРН: 27.03.2009 г. </w:t>
            </w:r>
          </w:p>
        </w:tc>
      </w:tr>
      <w:tr>
        <w:trPr>
          <w:trHeight w:hRule="exact" w:val="930"/>
        </w:trPr>
        <w:tc>
          <w:tcPr>
            <w:tcW w:type="dxa" w:w="2852"/>
            <w:tcBorders>
              <w:start w:sz="4.0" w:val="single" w:color="#000000"/>
              <w:top w:sz="4.0" w:val="single" w:color="#000000"/>
              <w:end w:sz="4.0"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42.00000000000003" w:type="dxa"/>
            </w:tblPr>
            <w:tblGrid>
              <w:gridCol w:w="951"/>
              <w:gridCol w:w="951"/>
              <w:gridCol w:w="951"/>
            </w:tblGrid>
            <w:tr>
              <w:trPr>
                <w:trHeight w:hRule="exact" w:val="226"/>
              </w:trPr>
              <w:tc>
                <w:tcPr>
                  <w:tcW w:type="dxa" w:w="1460"/>
                  <w:tcBorders/>
                  <w:tcMar>
                    <w:start w:w="0" w:type="dxa"/>
                    <w:end w:w="0" w:type="dxa"/>
                  </w:tcMar>
                </w:tcPr>
                <w:p>
                  <w:pPr>
                    <w:autoSpaceDN w:val="0"/>
                    <w:autoSpaceDE w:val="0"/>
                    <w:widowControl/>
                    <w:spacing w:line="233" w:lineRule="auto" w:before="4" w:after="0"/>
                    <w:ind w:left="0" w:right="0" w:firstLine="0"/>
                    <w:jc w:val="center"/>
                  </w:pPr>
                  <w:r>
                    <w:rPr>
                      <w:rFonts w:ascii="Times New Roman" w:hAnsi="Times New Roman" w:eastAsia="Times New Roman"/>
                      <w:b/>
                      <w:i w:val="0"/>
                      <w:color w:val="000000"/>
                      <w:sz w:val="20"/>
                    </w:rPr>
                    <w:t xml:space="preserve">Юридический </w:t>
                  </w:r>
                </w:p>
              </w:tc>
              <w:tc>
                <w:tcPr>
                  <w:tcW w:type="dxa" w:w="320"/>
                  <w:vMerge w:val="restart"/>
                  <w:tcBorders/>
                  <w:tcMar>
                    <w:start w:w="0" w:type="dxa"/>
                    <w:end w:w="0" w:type="dxa"/>
                  </w:tcMar>
                  <w:tcMar>
                    <w:start w:w="0" w:type="dxa"/>
                    <w:end w:w="0" w:type="dxa"/>
                  </w:tcMar>
                </w:tcPr>
                <w:p>
                  <w:pPr>
                    <w:autoSpaceDN w:val="0"/>
                    <w:autoSpaceDE w:val="0"/>
                    <w:widowControl/>
                    <w:spacing w:line="233" w:lineRule="auto" w:before="234" w:after="0"/>
                    <w:ind w:left="0" w:right="0" w:firstLine="0"/>
                    <w:jc w:val="center"/>
                  </w:pPr>
                  <w:r>
                    <w:rPr>
                      <w:rFonts w:ascii="Times New Roman" w:hAnsi="Times New Roman" w:eastAsia="Times New Roman"/>
                      <w:b/>
                      <w:i w:val="0"/>
                      <w:color w:val="000000"/>
                      <w:sz w:val="20"/>
                    </w:rPr>
                    <w:t xml:space="preserve">с </w:t>
                  </w:r>
                </w:p>
              </w:tc>
              <w:tc>
                <w:tcPr>
                  <w:tcW w:type="dxa" w:w="980"/>
                  <w:tcBorders/>
                  <w:tcMar>
                    <w:start w:w="0" w:type="dxa"/>
                    <w:end w:w="0" w:type="dxa"/>
                  </w:tcMar>
                </w:tcPr>
                <w:p>
                  <w:pPr>
                    <w:autoSpaceDN w:val="0"/>
                    <w:autoSpaceDE w:val="0"/>
                    <w:widowControl/>
                    <w:spacing w:line="233" w:lineRule="auto" w:before="4" w:after="0"/>
                    <w:ind w:left="0" w:right="16" w:firstLine="0"/>
                    <w:jc w:val="right"/>
                  </w:pPr>
                  <w:r>
                    <w:rPr>
                      <w:rFonts w:ascii="Times New Roman" w:hAnsi="Times New Roman" w:eastAsia="Times New Roman"/>
                      <w:b/>
                      <w:i w:val="0"/>
                      <w:color w:val="000000"/>
                      <w:sz w:val="20"/>
                    </w:rPr>
                    <w:t xml:space="preserve">адрес </w:t>
                  </w:r>
                </w:p>
              </w:tc>
            </w:tr>
            <w:tr>
              <w:trPr>
                <w:trHeight w:hRule="exact" w:val="236"/>
              </w:trPr>
              <w:tc>
                <w:tcPr>
                  <w:tcW w:type="dxa" w:w="1460"/>
                  <w:tcBorders/>
                  <w:tcMar>
                    <w:start w:w="0" w:type="dxa"/>
                    <w:end w:w="0" w:type="dxa"/>
                  </w:tcMar>
                </w:tcPr>
                <w:p>
                  <w:pPr>
                    <w:autoSpaceDN w:val="0"/>
                    <w:autoSpaceDE w:val="0"/>
                    <w:widowControl/>
                    <w:spacing w:line="233" w:lineRule="auto" w:before="8" w:after="0"/>
                    <w:ind w:left="0" w:right="0" w:firstLine="0"/>
                    <w:jc w:val="center"/>
                  </w:pPr>
                  <w:r>
                    <w:rPr>
                      <w:rFonts w:ascii="Times New Roman" w:hAnsi="Times New Roman" w:eastAsia="Times New Roman"/>
                      <w:b/>
                      <w:i w:val="0"/>
                      <w:color w:val="000000"/>
                      <w:sz w:val="20"/>
                    </w:rPr>
                    <w:t xml:space="preserve">предприятия, </w:t>
                  </w:r>
                </w:p>
              </w:tc>
              <w:tc>
                <w:tcPr>
                  <w:tcW w:type="dxa" w:w="951"/>
                  <w:vMerge/>
                  <w:tcBorders/>
                </w:tcPr>
                <w:p/>
              </w:tc>
              <w:tc>
                <w:tcPr>
                  <w:tcW w:type="dxa" w:w="980"/>
                  <w:tcBorders/>
                  <w:tcMar>
                    <w:start w:w="0" w:type="dxa"/>
                    <w:end w:w="0" w:type="dxa"/>
                  </w:tcMar>
                </w:tcPr>
                <w:p>
                  <w:pPr>
                    <w:autoSpaceDN w:val="0"/>
                    <w:autoSpaceDE w:val="0"/>
                    <w:widowControl/>
                    <w:spacing w:line="233" w:lineRule="auto" w:before="8" w:after="0"/>
                    <w:ind w:left="98" w:right="0" w:firstLine="0"/>
                    <w:jc w:val="left"/>
                  </w:pPr>
                  <w:r>
                    <w:rPr>
                      <w:rFonts w:ascii="Times New Roman" w:hAnsi="Times New Roman" w:eastAsia="Times New Roman"/>
                      <w:b/>
                      <w:i w:val="0"/>
                      <w:color w:val="000000"/>
                      <w:sz w:val="20"/>
                    </w:rPr>
                    <w:t xml:space="preserve">которым </w:t>
                  </w:r>
                </w:p>
              </w:tc>
            </w:tr>
          </w:tbl>
          <w:p>
            <w:pPr>
              <w:autoSpaceDN w:val="0"/>
              <w:autoSpaceDE w:val="0"/>
              <w:widowControl/>
              <w:spacing w:line="245" w:lineRule="auto" w:before="4" w:after="0"/>
              <w:ind w:left="102" w:right="0" w:firstLine="0"/>
              <w:jc w:val="left"/>
            </w:pPr>
            <w:r>
              <w:rPr>
                <w:rFonts w:ascii="Times New Roman" w:hAnsi="Times New Roman" w:eastAsia="Times New Roman"/>
                <w:b/>
                <w:i w:val="0"/>
                <w:color w:val="000000"/>
                <w:sz w:val="20"/>
              </w:rPr>
              <w:t xml:space="preserve">оценщик заключил трудовой </w:t>
            </w:r>
            <w:r>
              <w:rPr>
                <w:rFonts w:ascii="Times New Roman" w:hAnsi="Times New Roman" w:eastAsia="Times New Roman"/>
                <w:b/>
                <w:i w:val="0"/>
                <w:color w:val="000000"/>
                <w:sz w:val="20"/>
              </w:rPr>
              <w:t xml:space="preserve">договор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0" w:after="0"/>
              <w:ind w:left="104" w:right="0" w:firstLine="0"/>
              <w:jc w:val="left"/>
            </w:pPr>
            <w:r>
              <w:rPr>
                <w:rFonts w:ascii="TimesNewRomanPSMT" w:hAnsi="TimesNewRomanPSMT" w:eastAsia="TimesNewRomanPSMT"/>
                <w:b w:val="0"/>
                <w:i w:val="0"/>
                <w:color w:val="000000"/>
                <w:sz w:val="20"/>
              </w:rPr>
              <w:t xml:space="preserve">117545, г. Москва, 1-й Дорожный проезд, д.5 </w:t>
            </w:r>
          </w:p>
        </w:tc>
      </w:tr>
      <w:tr>
        <w:trPr>
          <w:trHeight w:hRule="exact" w:val="470"/>
        </w:trPr>
        <w:tc>
          <w:tcPr>
            <w:tcW w:type="dxa" w:w="2852"/>
            <w:tcBorders>
              <w:start w:sz="4.0" w:val="single" w:color="#000000"/>
              <w:top w:sz="4.0" w:val="single" w:color="#000000"/>
              <w:end w:sz="4.0"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42.00000000000003" w:type="dxa"/>
            </w:tblPr>
            <w:tblGrid>
              <w:gridCol w:w="951"/>
              <w:gridCol w:w="951"/>
              <w:gridCol w:w="951"/>
            </w:tblGrid>
            <w:tr>
              <w:trPr>
                <w:trHeight w:hRule="exact" w:val="216"/>
              </w:trPr>
              <w:tc>
                <w:tcPr>
                  <w:tcW w:type="dxa" w:w="840"/>
                  <w:tcBorders/>
                  <w:tcMar>
                    <w:start w:w="0" w:type="dxa"/>
                    <w:end w:w="0" w:type="dxa"/>
                  </w:tcMar>
                </w:tcPr>
                <w:p>
                  <w:pPr>
                    <w:autoSpaceDN w:val="0"/>
                    <w:autoSpaceDE w:val="0"/>
                    <w:widowControl/>
                    <w:spacing w:line="230" w:lineRule="auto" w:before="0" w:after="0"/>
                    <w:ind w:left="60" w:right="0" w:firstLine="0"/>
                    <w:jc w:val="left"/>
                  </w:pPr>
                  <w:r>
                    <w:rPr>
                      <w:rFonts w:ascii="Times New Roman" w:hAnsi="Times New Roman" w:eastAsia="Times New Roman"/>
                      <w:b/>
                      <w:i w:val="0"/>
                      <w:color w:val="000000"/>
                      <w:sz w:val="20"/>
                    </w:rPr>
                    <w:t xml:space="preserve">Адрес </w:t>
                  </w:r>
                </w:p>
              </w:tc>
              <w:tc>
                <w:tcPr>
                  <w:tcW w:type="dxa" w:w="760"/>
                  <w:tcBorders/>
                  <w:tcMar>
                    <w:start w:w="0" w:type="dxa"/>
                    <w:end w:w="0" w:type="dxa"/>
                  </w:tcMar>
                </w:tcPr>
                <w:p>
                  <w:pPr>
                    <w:autoSpaceDN w:val="0"/>
                    <w:autoSpaceDE w:val="0"/>
                    <w:widowControl/>
                    <w:spacing w:line="230" w:lineRule="auto" w:before="0" w:after="0"/>
                    <w:ind w:left="0" w:right="0" w:firstLine="0"/>
                    <w:jc w:val="center"/>
                  </w:pPr>
                  <w:r>
                    <w:rPr>
                      <w:rFonts w:ascii="Times New Roman" w:hAnsi="Times New Roman" w:eastAsia="Times New Roman"/>
                      <w:b/>
                      <w:i w:val="0"/>
                      <w:color w:val="000000"/>
                      <w:sz w:val="20"/>
                    </w:rPr>
                    <w:t xml:space="preserve">для </w:t>
                  </w:r>
                </w:p>
              </w:tc>
              <w:tc>
                <w:tcPr>
                  <w:tcW w:type="dxa" w:w="1160"/>
                  <w:vMerge w:val="restart"/>
                  <w:tcBorders/>
                  <w:tcMar>
                    <w:start w:w="0" w:type="dxa"/>
                    <w:end w:w="0" w:type="dxa"/>
                  </w:tcMar>
                  <w:tcMar>
                    <w:start w:w="0" w:type="dxa"/>
                    <w:end w:w="0" w:type="dxa"/>
                  </w:tcMar>
                </w:tcPr>
                <w:p>
                  <w:pPr>
                    <w:autoSpaceDN w:val="0"/>
                    <w:autoSpaceDE w:val="0"/>
                    <w:widowControl/>
                    <w:spacing w:line="230" w:lineRule="auto" w:before="6" w:after="0"/>
                    <w:ind w:left="202" w:right="0" w:firstLine="0"/>
                    <w:jc w:val="left"/>
                  </w:pPr>
                  <w:r>
                    <w:rPr>
                      <w:rFonts w:ascii="Times New Roman" w:hAnsi="Times New Roman" w:eastAsia="Times New Roman"/>
                      <w:b/>
                      <w:i w:val="0"/>
                      <w:color w:val="000000"/>
                      <w:sz w:val="20"/>
                    </w:rPr>
                    <w:t xml:space="preserve">почтовых </w:t>
                  </w:r>
                </w:p>
              </w:tc>
            </w:tr>
            <w:tr>
              <w:trPr>
                <w:trHeight w:hRule="exact" w:val="238"/>
              </w:trPr>
              <w:tc>
                <w:tcPr>
                  <w:tcW w:type="dxa" w:w="1600"/>
                  <w:gridSpan w:val="2"/>
                  <w:tcBorders/>
                  <w:tcMar>
                    <w:start w:w="0" w:type="dxa"/>
                    <w:end w:w="0" w:type="dxa"/>
                  </w:tcMar>
                  <w:tcMar>
                    <w:start w:w="0" w:type="dxa"/>
                    <w:end w:w="0" w:type="dxa"/>
                  </w:tcMar>
                </w:tcPr>
                <w:p>
                  <w:pPr>
                    <w:autoSpaceDN w:val="0"/>
                    <w:autoSpaceDE w:val="0"/>
                    <w:widowControl/>
                    <w:spacing w:line="288" w:lineRule="auto" w:before="0" w:after="0"/>
                    <w:ind w:left="60" w:right="0" w:firstLine="0"/>
                    <w:jc w:val="left"/>
                  </w:pPr>
                  <w:r>
                    <w:rPr>
                      <w:rFonts w:ascii="Times New Roman" w:hAnsi="Times New Roman" w:eastAsia="Times New Roman"/>
                      <w:b/>
                      <w:i w:val="0"/>
                      <w:color w:val="000000"/>
                      <w:sz w:val="20"/>
                    </w:rPr>
                    <w:t xml:space="preserve">отправлений </w:t>
                  </w:r>
                </w:p>
              </w:tc>
              <w:tc>
                <w:tcPr>
                  <w:tcW w:type="dxa" w:w="951"/>
                  <w:vMerge/>
                  <w:tcBorders/>
                </w:tcPr>
                <w:p/>
              </w:tc>
            </w:tr>
          </w:tbl>
          <w:p>
            <w:pPr>
              <w:autoSpaceDN w:val="0"/>
              <w:autoSpaceDE w:val="0"/>
              <w:widowControl/>
              <w:spacing w:line="14" w:lineRule="exact" w:before="0" w:after="0"/>
              <w:ind w:left="0" w:right="0"/>
            </w:pP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86" w:after="0"/>
              <w:ind w:left="104" w:right="0" w:firstLine="0"/>
              <w:jc w:val="left"/>
            </w:pPr>
            <w:r>
              <w:rPr>
                <w:rFonts w:ascii="TimesNewRomanPSMT" w:hAnsi="TimesNewRomanPSMT" w:eastAsia="TimesNewRomanPSMT"/>
                <w:b w:val="0"/>
                <w:i w:val="0"/>
                <w:color w:val="000000"/>
                <w:sz w:val="20"/>
              </w:rPr>
              <w:t xml:space="preserve">125212, г. Москва, Ленинградское ш, д.37-1-6Б </w:t>
            </w:r>
          </w:p>
        </w:tc>
      </w:tr>
      <w:tr>
        <w:trPr>
          <w:trHeight w:hRule="exact" w:val="468"/>
        </w:trPr>
        <w:tc>
          <w:tcPr>
            <w:tcW w:type="dxa" w:w="28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92" w:after="0"/>
              <w:ind w:left="102" w:right="0" w:firstLine="0"/>
              <w:jc w:val="left"/>
            </w:pPr>
            <w:r>
              <w:rPr>
                <w:rFonts w:ascii="Times New Roman" w:hAnsi="Times New Roman" w:eastAsia="Times New Roman"/>
                <w:b/>
                <w:i w:val="0"/>
                <w:color w:val="000000"/>
                <w:sz w:val="20"/>
              </w:rPr>
              <w:t xml:space="preserve">Банковские реквизиты </w:t>
            </w:r>
          </w:p>
        </w:tc>
        <w:tc>
          <w:tcPr>
            <w:tcW w:type="dxa" w:w="72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104" w:right="2016" w:firstLine="0"/>
              <w:jc w:val="left"/>
            </w:pPr>
            <w:r>
              <w:rPr>
                <w:rFonts w:ascii="TimesNewRomanPSMT" w:hAnsi="TimesNewRomanPSMT" w:eastAsia="TimesNewRomanPSMT"/>
                <w:b w:val="0"/>
                <w:i w:val="0"/>
                <w:color w:val="000000"/>
                <w:sz w:val="20"/>
              </w:rPr>
              <w:t xml:space="preserve">Р/счет 40702810710000627083 в АО «ТИНЬКОФФ БАНК» </w:t>
            </w:r>
            <w:r>
              <w:rPr>
                <w:rFonts w:ascii="TimesNewRomanPSMT" w:hAnsi="TimesNewRomanPSMT" w:eastAsia="TimesNewRomanPSMT"/>
                <w:b w:val="0"/>
                <w:i w:val="0"/>
                <w:color w:val="000000"/>
                <w:sz w:val="20"/>
              </w:rPr>
              <w:t xml:space="preserve">К/с 30101810145250000974 БИК 044525974 </w:t>
            </w:r>
          </w:p>
        </w:tc>
      </w:tr>
      <w:tr>
        <w:trPr>
          <w:trHeight w:hRule="exact" w:val="932"/>
        </w:trPr>
        <w:tc>
          <w:tcPr>
            <w:tcW w:type="dxa" w:w="285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52" w:lineRule="auto" w:before="0" w:after="0"/>
              <w:ind w:left="102" w:right="576" w:firstLine="0"/>
              <w:jc w:val="left"/>
            </w:pPr>
            <w:r>
              <w:rPr>
                <w:rFonts w:ascii="Times New Roman" w:hAnsi="Times New Roman" w:eastAsia="Times New Roman"/>
                <w:b/>
                <w:i w:val="0"/>
                <w:color w:val="000000"/>
                <w:sz w:val="20"/>
              </w:rPr>
              <w:t xml:space="preserve">Данные о страховании </w:t>
            </w:r>
            <w:r>
              <w:rPr>
                <w:rFonts w:ascii="Times New Roman" w:hAnsi="Times New Roman" w:eastAsia="Times New Roman"/>
                <w:b/>
                <w:i w:val="0"/>
                <w:color w:val="000000"/>
                <w:sz w:val="20"/>
              </w:rPr>
              <w:t xml:space="preserve">гражданской </w:t>
            </w:r>
            <w:r>
              <w:br/>
            </w:r>
            <w:r>
              <w:rPr>
                <w:rFonts w:ascii="Times New Roman" w:hAnsi="Times New Roman" w:eastAsia="Times New Roman"/>
                <w:b/>
                <w:i w:val="0"/>
                <w:color w:val="000000"/>
                <w:sz w:val="20"/>
              </w:rPr>
              <w:t xml:space="preserve">ответственности </w:t>
            </w:r>
            <w:r>
              <w:br/>
            </w:r>
            <w:r>
              <w:rPr>
                <w:rFonts w:ascii="Times New Roman" w:hAnsi="Times New Roman" w:eastAsia="Times New Roman"/>
                <w:b/>
                <w:i w:val="0"/>
                <w:color w:val="000000"/>
                <w:sz w:val="20"/>
              </w:rPr>
              <w:t xml:space="preserve">Исполнителя </w:t>
            </w:r>
          </w:p>
        </w:tc>
        <w:tc>
          <w:tcPr>
            <w:tcW w:type="dxa" w:w="721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30" w:lineRule="exact" w:before="0" w:after="0"/>
              <w:ind w:left="104" w:right="54" w:firstLine="0"/>
              <w:jc w:val="both"/>
            </w:pPr>
            <w:r>
              <w:rPr>
                <w:rFonts w:ascii="TimesNewRomanPSMT" w:hAnsi="TimesNewRomanPSMT" w:eastAsia="TimesNewRomanPSMT"/>
                <w:b w:val="0"/>
                <w:i w:val="0"/>
                <w:color w:val="000000"/>
                <w:sz w:val="20"/>
              </w:rPr>
              <w:t xml:space="preserve">Полис страхования ответственности оценщика при осуществлении оценочной </w:t>
            </w:r>
            <w:r>
              <w:rPr>
                <w:rFonts w:ascii="TimesNewRomanPSMT" w:hAnsi="TimesNewRomanPSMT" w:eastAsia="TimesNewRomanPSMT"/>
                <w:b w:val="0"/>
                <w:i w:val="0"/>
                <w:color w:val="000000"/>
                <w:sz w:val="20"/>
              </w:rPr>
              <w:t xml:space="preserve">деятельности №022-073-008845/22 от 04.10.2022г. заключенного в ООО </w:t>
            </w:r>
            <w:r>
              <w:rPr>
                <w:rFonts w:ascii="TimesNewRomanPSMT" w:hAnsi="TimesNewRomanPSMT" w:eastAsia="TimesNewRomanPSMT"/>
                <w:b w:val="0"/>
                <w:i w:val="0"/>
                <w:color w:val="000000"/>
                <w:sz w:val="20"/>
              </w:rPr>
              <w:t xml:space="preserve">«Абсолют Страхование» на период с 01.11.2022г. по 31.10.2023г. страховая сумма </w:t>
            </w:r>
            <w:r>
              <w:rPr>
                <w:rFonts w:ascii="TimesNewRomanPSMT" w:hAnsi="TimesNewRomanPSMT" w:eastAsia="TimesNewRomanPSMT"/>
                <w:b w:val="0"/>
                <w:i w:val="0"/>
                <w:color w:val="000000"/>
                <w:sz w:val="20"/>
              </w:rPr>
              <w:t xml:space="preserve">10 000 000руб. </w:t>
            </w:r>
          </w:p>
        </w:tc>
      </w:tr>
    </w:tbl>
    <w:p>
      <w:pPr>
        <w:autoSpaceDN w:val="0"/>
        <w:autoSpaceDE w:val="0"/>
        <w:widowControl/>
        <w:spacing w:line="290" w:lineRule="auto" w:before="444" w:after="0"/>
        <w:ind w:left="0" w:right="0" w:firstLine="0"/>
        <w:jc w:val="center"/>
      </w:pPr>
      <w:r>
        <w:t>6. СВЕДЕНИЯ О НЕЗАВИСИМОСТИ</w:t>
      </w:r>
    </w:p>
    <w:p>
      <w:pPr>
        <w:autoSpaceDN w:val="0"/>
        <w:tabs>
          <w:tab w:pos="714" w:val="left"/>
        </w:tabs>
        <w:autoSpaceDE w:val="0"/>
        <w:widowControl/>
        <w:spacing w:line="336" w:lineRule="exact" w:before="68" w:after="12"/>
        <w:ind w:left="4" w:right="0" w:firstLine="0"/>
        <w:jc w:val="left"/>
      </w:pPr>
      <w:r>
        <w:t>Сведения о независимости юридического лица, с которым оценщик заключил трудовой договор, и оценщика в соответствии с требованиями статьи 16 Федерального закона:</w:t>
      </w:r>
    </w:p>
    <w:tbl>
      <w:tblPr>
        <w:tblW w:type="auto" w:w="0"/>
        <w:tblLayout w:type="fixed"/>
        <w:tblLook w:firstColumn="1" w:firstRow="1" w:lastColumn="0" w:lastRow="0" w:noHBand="0" w:noVBand="1" w:val="04A0"/>
        <w:tblInd w:w="352.0" w:type="dxa"/>
      </w:tblPr>
      <w:tblGrid>
        <w:gridCol w:w="1269"/>
        <w:gridCol w:w="1269"/>
        <w:gridCol w:w="1269"/>
        <w:gridCol w:w="1269"/>
        <w:gridCol w:w="1269"/>
        <w:gridCol w:w="1269"/>
        <w:gridCol w:w="1269"/>
        <w:gridCol w:w="1269"/>
      </w:tblGrid>
      <w:tr>
        <w:trPr>
          <w:trHeight w:hRule="exact" w:val="312"/>
        </w:trPr>
        <w:tc>
          <w:tcPr>
            <w:tcW w:type="dxa" w:w="760"/>
            <w:tcBorders/>
            <w:tcMar>
              <w:start w:w="0" w:type="dxa"/>
              <w:end w:w="0" w:type="dxa"/>
            </w:tcMar>
          </w:tcPr>
          <w:p>
            <w:pPr>
              <w:autoSpaceDN w:val="0"/>
              <w:autoSpaceDE w:val="0"/>
              <w:widowControl/>
              <w:spacing w:line="240" w:lineRule="auto" w:before="12" w:after="0"/>
              <w:ind w:left="0" w:right="0" w:firstLine="0"/>
              <w:jc w:val="center"/>
            </w:pPr>
            <w:r>
              <w:rPr>
                <w:rFonts w:ascii="Symbol" w:hAnsi="Symbol" w:eastAsia="Symbol"/>
                <w:b w:val="0"/>
                <w:i w:val="0"/>
                <w:color w:val="000000"/>
                <w:sz w:val="24"/>
              </w:rPr>
              <w:t></w:t>
            </w:r>
          </w:p>
        </w:tc>
        <w:tc>
          <w:tcPr>
            <w:tcW w:type="dxa" w:w="1440"/>
            <w:tcBorders/>
            <w:tcMar>
              <w:start w:w="0" w:type="dxa"/>
              <w:end w:w="0" w:type="dxa"/>
            </w:tcMar>
          </w:tcPr>
          <w:p>
            <w:pPr>
              <w:autoSpaceDN w:val="0"/>
              <w:autoSpaceDE w:val="0"/>
              <w:widowControl/>
              <w:spacing w:line="266" w:lineRule="exact" w:before="40" w:after="0"/>
              <w:ind w:left="310" w:right="0" w:firstLine="0"/>
              <w:jc w:val="left"/>
            </w:pPr>
            <w:r>
              <w:rPr>
                <w:rFonts w:ascii="TimesNewRomanPSMT" w:hAnsi="TimesNewRomanPSMT" w:eastAsia="TimesNewRomanPSMT"/>
                <w:b w:val="0"/>
                <w:i w:val="0"/>
                <w:color w:val="000000"/>
                <w:sz w:val="24"/>
              </w:rPr>
              <w:t xml:space="preserve">Оценщик </w:t>
            </w:r>
          </w:p>
        </w:tc>
        <w:tc>
          <w:tcPr>
            <w:tcW w:type="dxa" w:w="400"/>
            <w:tcBorders/>
            <w:tcMar>
              <w:start w:w="0" w:type="dxa"/>
              <w:end w:w="0" w:type="dxa"/>
            </w:tcMar>
          </w:tcPr>
          <w:p>
            <w:pPr>
              <w:autoSpaceDN w:val="0"/>
              <w:autoSpaceDE w:val="0"/>
              <w:widowControl/>
              <w:spacing w:line="266" w:lineRule="exact" w:before="40" w:after="0"/>
              <w:ind w:left="0" w:right="0" w:firstLine="0"/>
              <w:jc w:val="center"/>
            </w:pPr>
            <w:r>
              <w:rPr>
                <w:rFonts w:ascii="TimesNewRomanPSMT" w:hAnsi="TimesNewRomanPSMT" w:eastAsia="TimesNewRomanPSMT"/>
                <w:b w:val="0"/>
                <w:i w:val="0"/>
                <w:color w:val="000000"/>
                <w:sz w:val="24"/>
              </w:rPr>
              <w:t xml:space="preserve">и </w:t>
            </w:r>
          </w:p>
        </w:tc>
        <w:tc>
          <w:tcPr>
            <w:tcW w:type="dxa" w:w="1600"/>
            <w:tcBorders/>
            <w:tcMar>
              <w:start w:w="0" w:type="dxa"/>
              <w:end w:w="0" w:type="dxa"/>
            </w:tcMar>
          </w:tcPr>
          <w:p>
            <w:pPr>
              <w:autoSpaceDN w:val="0"/>
              <w:autoSpaceDE w:val="0"/>
              <w:widowControl/>
              <w:spacing w:line="266" w:lineRule="exact" w:before="40" w:after="0"/>
              <w:ind w:left="0" w:right="0" w:firstLine="0"/>
              <w:jc w:val="center"/>
            </w:pPr>
            <w:r>
              <w:rPr>
                <w:rFonts w:ascii="TimesNewRomanPSMT" w:hAnsi="TimesNewRomanPSMT" w:eastAsia="TimesNewRomanPSMT"/>
                <w:b w:val="0"/>
                <w:i w:val="0"/>
                <w:color w:val="000000"/>
                <w:sz w:val="24"/>
              </w:rPr>
              <w:t xml:space="preserve">Исполнитель </w:t>
            </w:r>
          </w:p>
        </w:tc>
        <w:tc>
          <w:tcPr>
            <w:tcW w:type="dxa" w:w="1780"/>
            <w:tcBorders/>
            <w:tcMar>
              <w:start w:w="0" w:type="dxa"/>
              <w:end w:w="0" w:type="dxa"/>
            </w:tcMar>
          </w:tcPr>
          <w:p>
            <w:pPr>
              <w:autoSpaceDN w:val="0"/>
              <w:autoSpaceDE w:val="0"/>
              <w:widowControl/>
              <w:spacing w:line="266" w:lineRule="exact" w:before="40" w:after="0"/>
              <w:ind w:left="0" w:right="0" w:firstLine="0"/>
              <w:jc w:val="center"/>
            </w:pPr>
            <w:r>
              <w:rPr>
                <w:rFonts w:ascii="TimesNewRomanPSMT" w:hAnsi="TimesNewRomanPSMT" w:eastAsia="TimesNewRomanPSMT"/>
                <w:b w:val="0"/>
                <w:i w:val="0"/>
                <w:color w:val="000000"/>
                <w:sz w:val="24"/>
              </w:rPr>
              <w:t xml:space="preserve">подтверждают </w:t>
            </w:r>
          </w:p>
        </w:tc>
        <w:tc>
          <w:tcPr>
            <w:tcW w:type="dxa" w:w="980"/>
            <w:tcBorders/>
            <w:tcMar>
              <w:start w:w="0" w:type="dxa"/>
              <w:end w:w="0" w:type="dxa"/>
            </w:tcMar>
          </w:tcPr>
          <w:p>
            <w:pPr>
              <w:autoSpaceDN w:val="0"/>
              <w:autoSpaceDE w:val="0"/>
              <w:widowControl/>
              <w:spacing w:line="266" w:lineRule="exact" w:before="40" w:after="0"/>
              <w:ind w:left="0" w:right="0" w:firstLine="0"/>
              <w:jc w:val="center"/>
            </w:pPr>
            <w:r>
              <w:rPr>
                <w:rFonts w:ascii="TimesNewRomanPSMT" w:hAnsi="TimesNewRomanPSMT" w:eastAsia="TimesNewRomanPSMT"/>
                <w:b w:val="0"/>
                <w:i w:val="0"/>
                <w:color w:val="000000"/>
                <w:sz w:val="24"/>
              </w:rPr>
              <w:t xml:space="preserve">полное </w:t>
            </w:r>
          </w:p>
        </w:tc>
        <w:tc>
          <w:tcPr>
            <w:tcW w:type="dxa" w:w="1520"/>
            <w:tcBorders/>
            <w:tcMar>
              <w:start w:w="0" w:type="dxa"/>
              <w:end w:w="0" w:type="dxa"/>
            </w:tcMar>
          </w:tcPr>
          <w:p>
            <w:pPr>
              <w:autoSpaceDN w:val="0"/>
              <w:autoSpaceDE w:val="0"/>
              <w:widowControl/>
              <w:spacing w:line="266" w:lineRule="exact" w:before="40" w:after="0"/>
              <w:ind w:left="0" w:right="0" w:firstLine="0"/>
              <w:jc w:val="center"/>
            </w:pPr>
            <w:r>
              <w:rPr>
                <w:rFonts w:ascii="TimesNewRomanPSMT" w:hAnsi="TimesNewRomanPSMT" w:eastAsia="TimesNewRomanPSMT"/>
                <w:b w:val="0"/>
                <w:i w:val="0"/>
                <w:color w:val="000000"/>
                <w:sz w:val="24"/>
              </w:rPr>
              <w:t xml:space="preserve">соблюдение </w:t>
            </w:r>
          </w:p>
        </w:tc>
        <w:tc>
          <w:tcPr>
            <w:tcW w:type="dxa" w:w="1300"/>
            <w:tcBorders/>
            <w:tcMar>
              <w:start w:w="0" w:type="dxa"/>
              <w:end w:w="0" w:type="dxa"/>
            </w:tcMar>
          </w:tcPr>
          <w:p>
            <w:pPr>
              <w:autoSpaceDN w:val="0"/>
              <w:autoSpaceDE w:val="0"/>
              <w:widowControl/>
              <w:spacing w:line="266" w:lineRule="exact" w:before="40" w:after="0"/>
              <w:ind w:left="108" w:right="0" w:firstLine="0"/>
              <w:jc w:val="left"/>
            </w:pPr>
            <w:r>
              <w:rPr>
                <w:rFonts w:ascii="TimesNewRomanPSMT" w:hAnsi="TimesNewRomanPSMT" w:eastAsia="TimesNewRomanPSMT"/>
                <w:b w:val="0"/>
                <w:i w:val="0"/>
                <w:color w:val="000000"/>
                <w:sz w:val="24"/>
              </w:rPr>
              <w:t xml:space="preserve">принципов </w:t>
            </w:r>
          </w:p>
        </w:tc>
      </w:tr>
    </w:tbl>
    <w:p>
      <w:pPr>
        <w:autoSpaceDN w:val="0"/>
        <w:autoSpaceDE w:val="0"/>
        <w:widowControl/>
        <w:spacing w:line="320" w:lineRule="exact" w:before="6" w:after="0"/>
        <w:ind w:left="0" w:right="0" w:firstLine="0"/>
        <w:jc w:val="center"/>
      </w:pPr>
      <w:r>
        <w:t>независимости, установленных ст. 16 Федерального закона от 29.07.1998 г. №135-ФЗ «Об</w:t>
      </w:r>
    </w:p>
    <w:p>
      <w:pPr>
        <w:autoSpaceDN w:val="0"/>
        <w:tabs>
          <w:tab w:pos="714" w:val="left"/>
          <w:tab w:pos="1422" w:val="left"/>
        </w:tabs>
        <w:autoSpaceDE w:val="0"/>
        <w:widowControl/>
        <w:spacing w:line="322" w:lineRule="exact" w:before="0" w:after="0"/>
        <w:ind w:left="4" w:right="0" w:firstLine="0"/>
        <w:jc w:val="left"/>
      </w:pPr>
      <w:r>
        <w:t>оценочной деятельности в Российской Федерации», при осуществлении оценочной деятельности и составлении настоящего Отчета об оценке;  </w:t>
        <w:tab/>
        <w:t>Оценщик и Исполнитель не являются учредителями, собственниками, акционерами, должностными лицами, аффилированными лицами или работниками юридического лица –</w:t>
      </w:r>
    </w:p>
    <w:p>
      <w:pPr>
        <w:autoSpaceDN w:val="0"/>
        <w:autoSpaceDE w:val="0"/>
        <w:widowControl/>
        <w:spacing w:line="197" w:lineRule="auto" w:before="552" w:after="0"/>
        <w:ind w:left="0" w:right="0" w:firstLine="0"/>
        <w:jc w:val="center"/>
      </w:pPr>
      <w:r>
        <w:t>10</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tabs>
          <w:tab w:pos="710" w:val="left"/>
          <w:tab w:pos="1418" w:val="left"/>
        </w:tabs>
        <w:autoSpaceDE w:val="0"/>
        <w:widowControl/>
        <w:spacing w:line="306" w:lineRule="exact" w:before="0" w:after="0"/>
        <w:ind w:left="0" w:right="0" w:firstLine="0"/>
        <w:jc w:val="left"/>
      </w:pPr>
      <w:r>
        <w:t>заказчика, лицами, имеющими имущественный интерес в объекте оценки. Оценщик не состоят с указанными лицами в близком родстве или свойстве;  </w:t>
        <w:tab/>
        <w:t>Оценщик и Исполнитель не имеют в отношении Объекта оценки вещных или</w:t>
      </w:r>
    </w:p>
    <w:p>
      <w:pPr>
        <w:autoSpaceDN w:val="0"/>
        <w:tabs>
          <w:tab w:pos="710" w:val="left"/>
          <w:tab w:pos="1418" w:val="left"/>
        </w:tabs>
        <w:autoSpaceDE w:val="0"/>
        <w:widowControl/>
        <w:spacing w:line="322" w:lineRule="exact" w:before="0" w:after="0"/>
        <w:ind w:left="0" w:right="0" w:firstLine="0"/>
        <w:jc w:val="left"/>
      </w:pPr>
      <w:r>
        <w:t>обязательственных прав вне договора и не являются участниками (членами) или кредиторами юридического лица – заказчика, равно как и заказчик не является кредитором или страховщиком Оценщика и Исполнителя;  </w:t>
        <w:tab/>
        <w:t>Размер оплаты Оценщику и Исполнителю за проведение оценки Объекта оценки не</w:t>
      </w:r>
    </w:p>
    <w:p>
      <w:pPr>
        <w:autoSpaceDN w:val="0"/>
        <w:autoSpaceDE w:val="0"/>
        <w:widowControl/>
        <w:spacing w:line="324" w:lineRule="exact" w:before="0" w:after="0"/>
        <w:ind w:left="0" w:right="0" w:firstLine="0"/>
        <w:jc w:val="left"/>
      </w:pPr>
      <w:r>
        <w:t>зависит от итоговой величины стоимости Объекта оценки, указанной в настоящем Отчете об оценке.</w:t>
      </w:r>
    </w:p>
    <w:p>
      <w:pPr>
        <w:autoSpaceDN w:val="0"/>
        <w:autoSpaceDE w:val="0"/>
        <w:widowControl/>
        <w:spacing w:line="288" w:lineRule="auto" w:before="478" w:after="0"/>
        <w:ind w:left="0" w:right="0" w:firstLine="0"/>
        <w:jc w:val="center"/>
      </w:pPr>
      <w:r>
        <w:t>7. СВЕДЕНИЯ О ВНЕШНИХ ОРГАНИЗАЦИЯХ И СПЕЦИАЛИСТАХ</w:t>
      </w:r>
    </w:p>
    <w:p>
      <w:pPr>
        <w:autoSpaceDN w:val="0"/>
        <w:autoSpaceDE w:val="0"/>
        <w:widowControl/>
        <w:spacing w:line="322" w:lineRule="exact" w:before="86" w:after="0"/>
        <w:ind w:left="0" w:right="20" w:firstLine="710"/>
        <w:jc w:val="both"/>
      </w:pPr>
      <w:r>
        <w:t>Информация обо всех привлеченных к проведению оценки и подготовке отчета об оценке внешних организациях и квалифицированных отраслевых специалистах (п. п. 8 п. 7 ФСО VI) с указанием их квалификации, опыта и степени их участия в проведении оценки объекта оценки: дополнительные организации и специалисты не привлекались.</w:t>
      </w:r>
    </w:p>
    <w:p>
      <w:pPr>
        <w:autoSpaceDN w:val="0"/>
        <w:autoSpaceDE w:val="0"/>
        <w:widowControl/>
        <w:spacing w:line="288" w:lineRule="auto" w:before="480" w:after="0"/>
        <w:ind w:left="0" w:right="0" w:firstLine="0"/>
        <w:jc w:val="center"/>
      </w:pPr>
      <w:r>
        <w:t>8. СТАНДАРТЫ ОЦЕНКИ И МЕТОДИЧЕСКИЕ РЕКОМЕНДАЦИИ</w:t>
      </w:r>
    </w:p>
    <w:p>
      <w:pPr>
        <w:autoSpaceDN w:val="0"/>
        <w:autoSpaceDE w:val="0"/>
        <w:widowControl/>
        <w:spacing w:line="266" w:lineRule="exact" w:before="140" w:after="0"/>
        <w:ind w:left="710" w:right="0" w:firstLine="0"/>
        <w:jc w:val="left"/>
      </w:pPr>
      <w:r>
        <w:t>Указание на стандарты оценки для определения стоимости объекта оценки, методические</w:t>
      </w:r>
    </w:p>
    <w:p>
      <w:pPr>
        <w:autoSpaceDN w:val="0"/>
        <w:autoSpaceDE w:val="0"/>
        <w:widowControl/>
        <w:spacing w:line="266" w:lineRule="exact" w:before="50" w:after="0"/>
        <w:ind w:left="0" w:right="0" w:firstLine="0"/>
        <w:jc w:val="center"/>
      </w:pPr>
      <w:r>
        <w:t>рекомендации по оценке, разработанные в целях развития положений утвержденных федеральных</w:t>
      </w:r>
    </w:p>
    <w:p>
      <w:pPr>
        <w:autoSpaceDN w:val="0"/>
        <w:autoSpaceDE w:val="0"/>
        <w:widowControl/>
        <w:spacing w:line="326" w:lineRule="exact" w:before="0" w:after="0"/>
        <w:ind w:left="0" w:right="0" w:firstLine="0"/>
        <w:jc w:val="left"/>
      </w:pPr>
      <w:r>
        <w:t>стандартов оценки и одобренные советом по оценочной деятельности при Минэкономразвития России, или обоснование неиспользования указанных методических рекомендаций:</w:t>
      </w:r>
    </w:p>
    <w:p>
      <w:pPr>
        <w:autoSpaceDN w:val="0"/>
        <w:tabs>
          <w:tab w:pos="710" w:val="left"/>
          <w:tab w:pos="1418" w:val="left"/>
        </w:tabs>
        <w:autoSpaceDE w:val="0"/>
        <w:widowControl/>
        <w:spacing w:line="332" w:lineRule="exact" w:before="90" w:after="0"/>
        <w:ind w:left="0" w:right="0" w:firstLine="0"/>
        <w:jc w:val="left"/>
      </w:pPr>
      <w:r>
        <w:t>1. Общие федеральные стандарты оценки, утвержденные Приказом Минэкономразвития России от 14.04.2022 №200:  </w:t>
        <w:tab/>
        <w:t>федеральный стандарт оценки «Структура федеральных стандартов оценки и основные понятия, используемые в федеральных стандартах оценки (ФСО I)»;  </w:t>
        <w:tab/>
        <w:t xml:space="preserve">федеральный стандарт оценки «Виды стоимости (ФСО II)»;   </w:t>
        <w:tab/>
        <w:t>федеральный стандарт оценки «Процесс оценки (ФСО III)»; </w:t>
        <w:tab/>
        <w:t>федеральный стандарт оценки «Задание на оценку (ФСО IV)»;  </w:t>
        <w:tab/>
        <w:t>федеральный стандарт оценки «Подходы и методы оценки (ФСО V)»;  </w:t>
        <w:tab/>
        <w:t>федеральный стандарт оценки «Отчет об оценке (ФСО VI)».</w:t>
      </w:r>
    </w:p>
    <w:p>
      <w:pPr>
        <w:autoSpaceDN w:val="0"/>
        <w:autoSpaceDE w:val="0"/>
        <w:widowControl/>
        <w:spacing w:line="320" w:lineRule="exact" w:before="116" w:after="86"/>
        <w:ind w:left="710" w:right="0" w:firstLine="0"/>
        <w:jc w:val="left"/>
      </w:pPr>
      <w:r>
        <w:t>2. Специальные стандарты оценки:</w:t>
      </w:r>
    </w:p>
    <w:tbl>
      <w:tblPr>
        <w:tblW w:type="auto" w:w="0"/>
        <w:tblLayout w:type="fixed"/>
        <w:tblLook w:firstColumn="1" w:firstRow="1" w:lastColumn="0" w:lastRow="0" w:noHBand="0" w:noVBand="1" w:val="04A0"/>
        <w:tblInd w:w="348.0" w:type="dxa"/>
      </w:tblPr>
      <w:tblGrid>
        <w:gridCol w:w="1268"/>
        <w:gridCol w:w="1268"/>
        <w:gridCol w:w="1268"/>
        <w:gridCol w:w="1268"/>
        <w:gridCol w:w="1268"/>
        <w:gridCol w:w="1268"/>
        <w:gridCol w:w="1268"/>
        <w:gridCol w:w="1268"/>
      </w:tblGrid>
      <w:tr>
        <w:trPr>
          <w:trHeight w:hRule="exact" w:val="360"/>
        </w:trPr>
        <w:tc>
          <w:tcPr>
            <w:tcW w:type="dxa" w:w="760"/>
            <w:tcBorders/>
            <w:tcMar>
              <w:start w:w="0" w:type="dxa"/>
              <w:end w:w="0" w:type="dxa"/>
            </w:tcMar>
          </w:tcPr>
          <w:p>
            <w:pPr>
              <w:autoSpaceDN w:val="0"/>
              <w:autoSpaceDE w:val="0"/>
              <w:widowControl/>
              <w:spacing w:line="240" w:lineRule="auto" w:before="60" w:after="0"/>
              <w:ind w:left="0" w:right="0" w:firstLine="0"/>
              <w:jc w:val="center"/>
            </w:pPr>
            <w:r>
              <w:rPr>
                <w:rFonts w:ascii="Symbol" w:hAnsi="Symbol" w:eastAsia="Symbol"/>
                <w:b w:val="0"/>
                <w:i w:val="0"/>
                <w:color w:val="000000"/>
                <w:sz w:val="24"/>
              </w:rPr>
              <w:t></w:t>
            </w:r>
          </w:p>
        </w:tc>
        <w:tc>
          <w:tcPr>
            <w:tcW w:type="dxa" w:w="1900"/>
            <w:tcBorders/>
            <w:tcMar>
              <w:start w:w="0" w:type="dxa"/>
              <w:end w:w="0" w:type="dxa"/>
            </w:tcMar>
          </w:tcPr>
          <w:p>
            <w:pPr>
              <w:autoSpaceDN w:val="0"/>
              <w:autoSpaceDE w:val="0"/>
              <w:widowControl/>
              <w:spacing w:line="266" w:lineRule="exact" w:before="86" w:after="0"/>
              <w:ind w:left="310" w:right="0" w:firstLine="0"/>
              <w:jc w:val="left"/>
            </w:pPr>
            <w:r>
              <w:rPr>
                <w:rFonts w:ascii="TimesNewRomanPSMT" w:hAnsi="TimesNewRomanPSMT" w:eastAsia="TimesNewRomanPSMT"/>
                <w:b w:val="0"/>
                <w:i w:val="0"/>
                <w:color w:val="000000"/>
                <w:sz w:val="24"/>
              </w:rPr>
              <w:t xml:space="preserve">Федеральный </w:t>
            </w:r>
          </w:p>
        </w:tc>
        <w:tc>
          <w:tcPr>
            <w:tcW w:type="dxa" w:w="1260"/>
            <w:tcBorders/>
            <w:tcMar>
              <w:start w:w="0" w:type="dxa"/>
              <w:end w:w="0" w:type="dxa"/>
            </w:tcMar>
          </w:tcPr>
          <w:p>
            <w:pPr>
              <w:autoSpaceDN w:val="0"/>
              <w:autoSpaceDE w:val="0"/>
              <w:widowControl/>
              <w:spacing w:line="266" w:lineRule="exact" w:before="86" w:after="0"/>
              <w:ind w:left="0" w:right="0" w:firstLine="0"/>
              <w:jc w:val="center"/>
            </w:pPr>
            <w:r>
              <w:rPr>
                <w:rFonts w:ascii="TimesNewRomanPSMT" w:hAnsi="TimesNewRomanPSMT" w:eastAsia="TimesNewRomanPSMT"/>
                <w:b w:val="0"/>
                <w:i w:val="0"/>
                <w:color w:val="000000"/>
                <w:sz w:val="24"/>
              </w:rPr>
              <w:t xml:space="preserve">стандарт </w:t>
            </w:r>
          </w:p>
        </w:tc>
        <w:tc>
          <w:tcPr>
            <w:tcW w:type="dxa" w:w="1080"/>
            <w:tcBorders/>
            <w:tcMar>
              <w:start w:w="0" w:type="dxa"/>
              <w:end w:w="0" w:type="dxa"/>
            </w:tcMar>
          </w:tcPr>
          <w:p>
            <w:pPr>
              <w:autoSpaceDN w:val="0"/>
              <w:autoSpaceDE w:val="0"/>
              <w:widowControl/>
              <w:spacing w:line="266" w:lineRule="exact" w:before="86" w:after="0"/>
              <w:ind w:left="0" w:right="0" w:firstLine="0"/>
              <w:jc w:val="center"/>
            </w:pPr>
            <w:r>
              <w:rPr>
                <w:rFonts w:ascii="TimesNewRomanPSMT" w:hAnsi="TimesNewRomanPSMT" w:eastAsia="TimesNewRomanPSMT"/>
                <w:b w:val="0"/>
                <w:i w:val="0"/>
                <w:color w:val="000000"/>
                <w:sz w:val="24"/>
              </w:rPr>
              <w:t xml:space="preserve">оценки </w:t>
            </w:r>
          </w:p>
        </w:tc>
        <w:tc>
          <w:tcPr>
            <w:tcW w:type="dxa" w:w="1220"/>
            <w:tcBorders/>
            <w:tcMar>
              <w:start w:w="0" w:type="dxa"/>
              <w:end w:w="0" w:type="dxa"/>
            </w:tcMar>
          </w:tcPr>
          <w:p>
            <w:pPr>
              <w:autoSpaceDN w:val="0"/>
              <w:autoSpaceDE w:val="0"/>
              <w:widowControl/>
              <w:spacing w:line="266" w:lineRule="exact" w:before="86" w:after="0"/>
              <w:ind w:left="0" w:right="0" w:firstLine="0"/>
              <w:jc w:val="center"/>
            </w:pPr>
            <w:r>
              <w:rPr>
                <w:rFonts w:ascii="TimesNewRomanPSMT" w:hAnsi="TimesNewRomanPSMT" w:eastAsia="TimesNewRomanPSMT"/>
                <w:b w:val="0"/>
                <w:i w:val="0"/>
                <w:color w:val="000000"/>
                <w:sz w:val="24"/>
              </w:rPr>
              <w:t xml:space="preserve">«Оценка </w:t>
            </w:r>
          </w:p>
        </w:tc>
        <w:tc>
          <w:tcPr>
            <w:tcW w:type="dxa" w:w="2060"/>
            <w:tcBorders/>
            <w:tcMar>
              <w:start w:w="0" w:type="dxa"/>
              <w:end w:w="0" w:type="dxa"/>
            </w:tcMar>
          </w:tcPr>
          <w:p>
            <w:pPr>
              <w:autoSpaceDN w:val="0"/>
              <w:autoSpaceDE w:val="0"/>
              <w:widowControl/>
              <w:spacing w:line="266" w:lineRule="exact" w:before="86" w:after="0"/>
              <w:ind w:left="0" w:right="0" w:firstLine="0"/>
              <w:jc w:val="center"/>
            </w:pPr>
            <w:r>
              <w:rPr>
                <w:rFonts w:ascii="TimesNewRomanPSMT" w:hAnsi="TimesNewRomanPSMT" w:eastAsia="TimesNewRomanPSMT"/>
                <w:b w:val="0"/>
                <w:i w:val="0"/>
                <w:color w:val="000000"/>
                <w:sz w:val="24"/>
              </w:rPr>
              <w:t xml:space="preserve">нематериальных </w:t>
            </w:r>
          </w:p>
        </w:tc>
        <w:tc>
          <w:tcPr>
            <w:tcW w:type="dxa" w:w="1160"/>
            <w:tcBorders/>
            <w:tcMar>
              <w:start w:w="0" w:type="dxa"/>
              <w:end w:w="0" w:type="dxa"/>
            </w:tcMar>
          </w:tcPr>
          <w:p>
            <w:pPr>
              <w:autoSpaceDN w:val="0"/>
              <w:autoSpaceDE w:val="0"/>
              <w:widowControl/>
              <w:spacing w:line="266" w:lineRule="exact" w:before="86" w:after="0"/>
              <w:ind w:left="0" w:right="0" w:firstLine="0"/>
              <w:jc w:val="center"/>
            </w:pPr>
            <w:r>
              <w:rPr>
                <w:rFonts w:ascii="TimesNewRomanPSMT" w:hAnsi="TimesNewRomanPSMT" w:eastAsia="TimesNewRomanPSMT"/>
                <w:b w:val="0"/>
                <w:i w:val="0"/>
                <w:color w:val="000000"/>
                <w:sz w:val="24"/>
              </w:rPr>
              <w:t xml:space="preserve">активов </w:t>
            </w:r>
          </w:p>
        </w:tc>
        <w:tc>
          <w:tcPr>
            <w:tcW w:type="dxa" w:w="340"/>
            <w:tcBorders/>
            <w:tcMar>
              <w:start w:w="0" w:type="dxa"/>
              <w:end w:w="0" w:type="dxa"/>
            </w:tcMar>
          </w:tcPr>
          <w:p>
            <w:pPr>
              <w:autoSpaceDN w:val="0"/>
              <w:autoSpaceDE w:val="0"/>
              <w:widowControl/>
              <w:spacing w:line="266" w:lineRule="exact" w:before="86" w:after="0"/>
              <w:ind w:left="0" w:right="4" w:firstLine="0"/>
              <w:jc w:val="right"/>
            </w:pPr>
            <w:r>
              <w:rPr>
                <w:rFonts w:ascii="TimesNewRomanPSMT" w:hAnsi="TimesNewRomanPSMT" w:eastAsia="TimesNewRomanPSMT"/>
                <w:b w:val="0"/>
                <w:i w:val="0"/>
                <w:color w:val="000000"/>
                <w:sz w:val="24"/>
              </w:rPr>
              <w:t xml:space="preserve">и </w:t>
            </w:r>
          </w:p>
        </w:tc>
      </w:tr>
    </w:tbl>
    <w:p>
      <w:pPr>
        <w:autoSpaceDN w:val="0"/>
        <w:autoSpaceDE w:val="0"/>
        <w:widowControl/>
        <w:spacing w:line="316" w:lineRule="exact" w:before="12" w:after="0"/>
        <w:ind w:left="0" w:right="0" w:firstLine="0"/>
        <w:jc w:val="left"/>
      </w:pPr>
      <w:r>
        <w:t>интеллектуальной собственности» (ФСО № 11), утв. Приказом Минэкономразвития РФ от 22.06.2015 г. № 385,</w:t>
      </w:r>
    </w:p>
    <w:p>
      <w:pPr>
        <w:autoSpaceDN w:val="0"/>
        <w:autoSpaceDE w:val="0"/>
        <w:widowControl/>
        <w:spacing w:line="322" w:lineRule="exact" w:before="116" w:after="0"/>
        <w:ind w:left="710" w:right="0" w:firstLine="0"/>
        <w:jc w:val="left"/>
      </w:pPr>
      <w:r>
        <w:t>3. Стандарты и правила оценочной деятельности саморегулирующей организации</w:t>
      </w:r>
    </w:p>
    <w:p>
      <w:pPr>
        <w:autoSpaceDN w:val="0"/>
        <w:autoSpaceDE w:val="0"/>
        <w:widowControl/>
        <w:spacing w:line="266" w:lineRule="exact" w:before="34" w:after="0"/>
        <w:ind w:left="0" w:right="0" w:firstLine="0"/>
        <w:jc w:val="left"/>
      </w:pPr>
      <w:r>
        <w:t>оценщиков, членом которой является Оценщик:</w:t>
      </w:r>
    </w:p>
    <w:p>
      <w:pPr>
        <w:autoSpaceDN w:val="0"/>
        <w:tabs>
          <w:tab w:pos="1430" w:val="left"/>
        </w:tabs>
        <w:autoSpaceDE w:val="0"/>
        <w:widowControl/>
        <w:spacing w:line="330" w:lineRule="exact" w:before="8" w:after="0"/>
        <w:ind w:left="710" w:right="0" w:firstLine="0"/>
        <w:jc w:val="left"/>
      </w:pPr>
      <w:r>
        <w:t></w:t>
        <w:tab/>
        <w:t xml:space="preserve">стандарты и правила оценочной деятельности Ассоциации «Саморегулируемая </w:t>
        <w:tab/>
        <w:t>организация оценщиков «Экспертный совет» (Протокол № 36/2017 от 24.05.2017).</w:t>
      </w:r>
    </w:p>
    <w:p>
      <w:pPr>
        <w:autoSpaceDN w:val="0"/>
        <w:autoSpaceDE w:val="0"/>
        <w:widowControl/>
        <w:spacing w:line="197" w:lineRule="auto" w:before="884" w:after="0"/>
        <w:ind w:left="0" w:right="0" w:firstLine="0"/>
        <w:jc w:val="center"/>
      </w:pPr>
      <w:r>
        <w:t>11</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302" w:lineRule="exact" w:before="86" w:after="0"/>
        <w:ind w:left="0" w:right="0" w:firstLine="0"/>
        <w:jc w:val="center"/>
      </w:pPr>
      <w:r>
        <w:t>9. ОСНОВНЫЕ ПОНЯТИЯ И ТЕРМИНЫ  В самом широком смысле НМА – это специфические активы, для которых характерны: отсутствие</w:t>
      </w:r>
    </w:p>
    <w:p>
      <w:pPr>
        <w:autoSpaceDN w:val="0"/>
        <w:autoSpaceDE w:val="0"/>
        <w:widowControl/>
        <w:spacing w:line="266" w:lineRule="exact" w:before="34" w:after="0"/>
        <w:ind w:left="0" w:right="0" w:firstLine="0"/>
        <w:jc w:val="left"/>
      </w:pPr>
      <w:r>
        <w:t>осязаемой формы; долгосрочность использования; способность приносить доход.</w:t>
      </w:r>
    </w:p>
    <w:p>
      <w:pPr>
        <w:autoSpaceDN w:val="0"/>
        <w:autoSpaceDE w:val="0"/>
        <w:widowControl/>
        <w:spacing w:line="320" w:lineRule="exact" w:before="214" w:after="0"/>
        <w:ind w:left="0" w:right="0" w:firstLine="0"/>
        <w:jc w:val="center"/>
      </w:pPr>
      <w:r>
        <w:t>Отсутствие осязаемой формы – основная, но не единственная специфическая особенность НМА,</w:t>
      </w:r>
    </w:p>
    <w:p>
      <w:pPr>
        <w:autoSpaceDN w:val="0"/>
        <w:autoSpaceDE w:val="0"/>
        <w:widowControl/>
        <w:spacing w:line="266" w:lineRule="exact" w:before="36" w:after="0"/>
        <w:ind w:left="0" w:right="0" w:firstLine="0"/>
        <w:jc w:val="center"/>
      </w:pPr>
      <w:r>
        <w:t>отличающая их от других долгосрочных активов. Другие специфические особенности характерны</w:t>
      </w:r>
    </w:p>
    <w:p>
      <w:pPr>
        <w:autoSpaceDN w:val="0"/>
        <w:autoSpaceDE w:val="0"/>
        <w:widowControl/>
        <w:spacing w:line="266" w:lineRule="exact" w:before="50" w:after="0"/>
        <w:ind w:left="0" w:right="0" w:firstLine="0"/>
        <w:jc w:val="center"/>
      </w:pPr>
      <w:r>
        <w:t>только для отдельных видов НМА, но не для всех одновременно, т.е. их нельзя использовать как</w:t>
      </w:r>
    </w:p>
    <w:p>
      <w:pPr>
        <w:autoSpaceDN w:val="0"/>
        <w:autoSpaceDE w:val="0"/>
        <w:widowControl/>
        <w:spacing w:line="266" w:lineRule="exact" w:before="54" w:after="0"/>
        <w:ind w:left="0" w:right="0" w:firstLine="0"/>
        <w:jc w:val="center"/>
      </w:pPr>
      <w:r>
        <w:t>характерные отличительные признаки. Более того, тремя позициями, отмеченными выше,</w:t>
      </w:r>
    </w:p>
    <w:p>
      <w:pPr>
        <w:autoSpaceDN w:val="0"/>
        <w:autoSpaceDE w:val="0"/>
        <w:widowControl/>
        <w:spacing w:line="324" w:lineRule="exact" w:before="0" w:after="0"/>
        <w:ind w:left="0" w:right="0" w:firstLine="0"/>
        <w:jc w:val="left"/>
      </w:pPr>
      <w:r>
        <w:t>исчерпывается то общее, что можно сказать о НМА вообще, не делая специальных оговорок относительно сферы применения или страны, о которой идет речь.</w:t>
      </w:r>
    </w:p>
    <w:p>
      <w:pPr>
        <w:autoSpaceDN w:val="0"/>
        <w:autoSpaceDE w:val="0"/>
        <w:widowControl/>
        <w:spacing w:line="274" w:lineRule="exact" w:before="244" w:after="0"/>
        <w:ind w:left="0" w:right="0" w:firstLine="0"/>
        <w:jc w:val="left"/>
      </w:pPr>
      <w:r>
        <w:t>Нематериальные активы – это активы, которые не имеют материально-вещественной формы, проявляют себя своими экономическими свойствами, дают выгоды их собственнику (правообладателю) и генерируют для него доходы (выгоды), в том числе:  1) исключительные права на интеллектуальную собственность, а также иные права (право следования, право доступа и другие), относящиеся к интеллектуальной деятельности в производственной, научной, литературной и художественной областях;  2) права, составляющие содержание договорных обязательств (договоров, соглашений); 3) деловая репутация.</w:t>
      </w:r>
    </w:p>
    <w:p>
      <w:pPr>
        <w:autoSpaceDN w:val="0"/>
        <w:autoSpaceDE w:val="0"/>
        <w:widowControl/>
        <w:spacing w:line="320" w:lineRule="exact" w:before="490" w:after="0"/>
        <w:ind w:left="0" w:right="0" w:firstLine="0"/>
        <w:jc w:val="left"/>
      </w:pPr>
      <w:r>
        <w:t>К нематериальным активам, в частности, также относятся:</w:t>
      </w:r>
    </w:p>
    <w:p>
      <w:pPr>
        <w:autoSpaceDN w:val="0"/>
        <w:autoSpaceDE w:val="0"/>
        <w:widowControl/>
        <w:spacing w:line="334" w:lineRule="exact" w:before="168" w:after="0"/>
        <w:ind w:left="0" w:right="0" w:firstLine="0"/>
        <w:jc w:val="left"/>
      </w:pPr>
      <w:r>
        <w:t>1) исключительное право патентообладателя на изобретение, промышленный образец, полезную модель;</w:t>
      </w:r>
    </w:p>
    <w:p>
      <w:pPr>
        <w:autoSpaceDN w:val="0"/>
        <w:autoSpaceDE w:val="0"/>
        <w:widowControl/>
        <w:spacing w:line="316" w:lineRule="exact" w:before="202" w:after="0"/>
        <w:ind w:left="0" w:right="0" w:firstLine="0"/>
        <w:jc w:val="left"/>
      </w:pPr>
      <w:r>
        <w:t>2) исключительное право автора и иного правообладателя на использование программы для ЭВМ, базы данных;</w:t>
      </w:r>
    </w:p>
    <w:p>
      <w:pPr>
        <w:autoSpaceDN w:val="0"/>
        <w:autoSpaceDE w:val="0"/>
        <w:widowControl/>
        <w:spacing w:line="336" w:lineRule="exact" w:before="164" w:after="0"/>
        <w:ind w:left="0" w:right="0" w:firstLine="0"/>
        <w:jc w:val="left"/>
      </w:pPr>
      <w:r>
        <w:t>3) исключительное право автора или иного правообладателя на использование топологии интегральных микросхем;</w:t>
      </w:r>
    </w:p>
    <w:p>
      <w:pPr>
        <w:autoSpaceDN w:val="0"/>
        <w:autoSpaceDE w:val="0"/>
        <w:widowControl/>
        <w:spacing w:line="316" w:lineRule="exact" w:before="200" w:after="0"/>
        <w:ind w:left="0" w:right="0" w:firstLine="0"/>
        <w:jc w:val="left"/>
      </w:pPr>
      <w:r>
        <w:t>4) исключительное право на товарный знак, знак обслуживания, наименование места происхождения товаров и фирменное наименование;</w:t>
      </w:r>
    </w:p>
    <w:p>
      <w:pPr>
        <w:autoSpaceDN w:val="0"/>
        <w:autoSpaceDE w:val="0"/>
        <w:widowControl/>
        <w:spacing w:line="320" w:lineRule="exact" w:before="200" w:after="0"/>
        <w:ind w:left="0" w:right="0" w:firstLine="0"/>
        <w:jc w:val="left"/>
      </w:pPr>
      <w:r>
        <w:t>5) исключительное право патентообладателя на селекционные достижения;</w:t>
      </w:r>
    </w:p>
    <w:p>
      <w:pPr>
        <w:autoSpaceDN w:val="0"/>
        <w:autoSpaceDE w:val="0"/>
        <w:widowControl/>
        <w:spacing w:line="316" w:lineRule="exact" w:before="202" w:after="0"/>
        <w:ind w:left="0" w:right="0" w:firstLine="0"/>
        <w:jc w:val="left"/>
      </w:pPr>
      <w:r>
        <w:t>6) владение «ноу-хау», секретной формулой или процессом, информацией в отношении промышленного, коммерческого или научного опыта;</w:t>
      </w:r>
    </w:p>
    <w:p>
      <w:pPr>
        <w:autoSpaceDN w:val="0"/>
        <w:autoSpaceDE w:val="0"/>
        <w:widowControl/>
        <w:spacing w:line="320" w:lineRule="exact" w:before="196" w:after="0"/>
        <w:ind w:left="0" w:right="0" w:firstLine="0"/>
        <w:jc w:val="left"/>
      </w:pPr>
      <w:r>
        <w:t>7) лицензии на ведение определенного рода деятельности.</w:t>
      </w:r>
    </w:p>
    <w:p>
      <w:pPr>
        <w:autoSpaceDN w:val="0"/>
        <w:autoSpaceDE w:val="0"/>
        <w:widowControl/>
        <w:spacing w:line="316" w:lineRule="exact" w:before="204" w:after="0"/>
        <w:ind w:left="0" w:right="0" w:firstLine="0"/>
        <w:jc w:val="left"/>
      </w:pPr>
      <w:r>
        <w:t>Бизнес образующая технология - Набор нематериальных активов, необходимых и достаточных для типичного участника рынка для организации производства продукции с заданными технико-экономическими параметрами.</w:t>
      </w:r>
    </w:p>
    <w:p>
      <w:pPr>
        <w:autoSpaceDN w:val="0"/>
        <w:autoSpaceDE w:val="0"/>
        <w:widowControl/>
        <w:spacing w:line="318" w:lineRule="exact" w:before="202" w:after="0"/>
        <w:ind w:left="0" w:right="22" w:firstLine="0"/>
        <w:jc w:val="both"/>
      </w:pPr>
      <w:r>
        <w:t>Интеллектуальные права-Исключительное право, являющееся имущественным правом, а в случаях, предусмотренных Гражданским кодексом РФ, — также личные (неимущественные) права и иные права (право следования, право доступа и другие.)</w:t>
      </w:r>
    </w:p>
    <w:p>
      <w:pPr>
        <w:autoSpaceDN w:val="0"/>
        <w:autoSpaceDE w:val="0"/>
        <w:widowControl/>
        <w:spacing w:line="197" w:lineRule="auto" w:before="400" w:after="0"/>
        <w:ind w:left="0" w:right="0" w:firstLine="0"/>
        <w:jc w:val="center"/>
      </w:pPr>
      <w:r>
        <w:t>12</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318" w:lineRule="exact" w:before="4" w:after="0"/>
        <w:ind w:left="0" w:right="20" w:firstLine="0"/>
        <w:jc w:val="both"/>
      </w:pPr>
      <w:r>
        <w:t>Исключительное право на объект интеллектуальной собственности-Имущественное право на объект интеллектуальной собственности, в соответствии с которым правообладатель вправе использовать такой объект по своему усмотрению любым не противоречащим закону способом; может распоряжаться исключительным правом на объект, если Гражданским кодексом РФ не предусмотрено иное; может по своему усмотрению разрешать или запрещать другим лицам использование объект интеллектуальной собственности.</w:t>
      </w:r>
    </w:p>
    <w:p>
      <w:pPr>
        <w:autoSpaceDN w:val="0"/>
        <w:autoSpaceDE w:val="0"/>
        <w:widowControl/>
        <w:spacing w:line="318" w:lineRule="exact" w:before="200" w:after="0"/>
        <w:ind w:left="0" w:right="20" w:firstLine="0"/>
        <w:jc w:val="both"/>
      </w:pPr>
      <w:r>
        <w:t>Интеллектуальная собственность (ИС)-Результаты интеллектуальной деятельности (РИД) и приравненные к ним средства индивидуализации юридических лиц, товаров, работ, услуг и предприятий (СИ), которым предоставлена правовая охрана: 1) произведения науки, литературы и искусства; 2) программы для ЭВМ; 3) базы данных; 4) исполнения; 5) фонограммы; 6) сообщения в эфир или по кабелю радио- или телепередач (вещание организаций эфирного или кабельного вещания); 7) изобретения; 8) полезные модели; 9) промышленные образцы; 10) селекционные достижения; 11) топологии интегральных микросхем; 12) секреты производства (ноу-хау); 13) фирменные наименования; 14) товарные знаки и знаки обслуживания; 15) наименования мест происхождения товаров; 16) коммерческие обозначения.</w:t>
      </w:r>
    </w:p>
    <w:p>
      <w:pPr>
        <w:autoSpaceDN w:val="0"/>
        <w:autoSpaceDE w:val="0"/>
        <w:widowControl/>
        <w:spacing w:line="318" w:lineRule="exact" w:before="198" w:after="0"/>
        <w:ind w:left="0" w:right="24" w:firstLine="0"/>
        <w:jc w:val="both"/>
      </w:pPr>
      <w:r>
        <w:t>Уступка прав требования – это соглашение между юридическими лицами, при котором одна из них (первоначальный кредитор) уступает другой (новому кредитору) право требовать исполнения договорных обязательств от третьей стороны.</w:t>
      </w:r>
    </w:p>
    <w:p>
      <w:pPr>
        <w:autoSpaceDN w:val="0"/>
        <w:autoSpaceDE w:val="0"/>
        <w:widowControl/>
        <w:spacing w:line="318" w:lineRule="exact" w:before="198" w:after="0"/>
        <w:ind w:left="0" w:right="22" w:firstLine="0"/>
        <w:jc w:val="both"/>
      </w:pPr>
      <w:r>
        <w:t>Роялти - Вид лицензионного вознаграждения, периодическая компенсация, как правило, денежная, за использование патентов, авторских прав, франшиз, природных ресурсов и других видов собственности. Периодические процентные отчисления (текущие отчисления) продавцу лицензии, устанавливаемые в виде фиксированных ставок, исходя из фактического экономического результата её использования. Может выплачиваться в виде процента от стоимости проданных товаров и услуг, процента от прибыли или дохода. Также может быть в виде фиксированной выплаты, в таком виде имеет некоторые сходства с арендной платой</w:t>
      </w:r>
    </w:p>
    <w:p>
      <w:pPr>
        <w:autoSpaceDN w:val="0"/>
        <w:autoSpaceDE w:val="0"/>
        <w:widowControl/>
        <w:spacing w:line="318" w:lineRule="exact" w:before="198" w:after="0"/>
        <w:ind w:left="0" w:right="22" w:firstLine="0"/>
        <w:jc w:val="both"/>
      </w:pPr>
      <w:r>
        <w:t>Рыночная стоимость- Наиболее вероятная цена, по которой объект оценки может быть отчужден на дату оценки на открытом рынке в условиях конкуренции, когда стороны сделки действуют разумно, располагая всей необходимой информацией, а на величине цены сделки не отражаются какие-либо чрезвычайные обстоятельства, то есть когда: · одна из сторон сделки не обязана отчуждать объект оценки, а другая сторона не обязана принимать исполнение; · стороны сделки хорошо осведомлены о предмете сделки и действуют в своих интересах; · объект оценки представлен на открытом рынке посредством публичной оферты, типичной для аналогичных объектов оценки; · цена сделки представляет собой разумное вознаграждение за объект оценки и принуждения к совершению сделки в отношении сторон сделки с чьей-либо стороны не было; · платеж за объект оценки выражен в денежной форме.</w:t>
      </w:r>
    </w:p>
    <w:p>
      <w:pPr>
        <w:autoSpaceDN w:val="0"/>
        <w:autoSpaceDE w:val="0"/>
        <w:widowControl/>
        <w:spacing w:line="316" w:lineRule="exact" w:before="204" w:after="0"/>
        <w:ind w:left="0" w:right="26" w:firstLine="0"/>
        <w:jc w:val="both"/>
      </w:pPr>
      <w:r>
        <w:t>Сопутствующие активы- Активы (материальные, финансовые, отдельно идентифицированные нематериальные), используемые в сочетании с оцениваемым объектом ИС для выпуска товара / выполнения работ / оказания услуг.</w:t>
      </w:r>
    </w:p>
    <w:p>
      <w:pPr>
        <w:autoSpaceDN w:val="0"/>
        <w:autoSpaceDE w:val="0"/>
        <w:widowControl/>
        <w:spacing w:line="320" w:lineRule="exact" w:before="200" w:after="0"/>
        <w:ind w:left="0" w:right="0" w:firstLine="0"/>
        <w:jc w:val="left"/>
      </w:pPr>
      <w:r>
        <w:t>Глоссарий сокращений и аббревиатур:</w:t>
      </w:r>
    </w:p>
    <w:p>
      <w:pPr>
        <w:autoSpaceDN w:val="0"/>
        <w:autoSpaceDE w:val="0"/>
        <w:widowControl/>
        <w:spacing w:line="320" w:lineRule="exact" w:before="198" w:after="0"/>
        <w:ind w:left="0" w:right="0" w:firstLine="0"/>
        <w:jc w:val="left"/>
      </w:pPr>
      <w:r>
        <w:t>EV (Enterprise Value) – стоимость предприятия.</w:t>
      </w:r>
    </w:p>
    <w:p>
      <w:pPr>
        <w:autoSpaceDN w:val="0"/>
        <w:autoSpaceDE w:val="0"/>
        <w:widowControl/>
        <w:spacing w:line="197" w:lineRule="auto" w:before="170" w:after="0"/>
        <w:ind w:left="0" w:right="0" w:firstLine="0"/>
        <w:jc w:val="center"/>
      </w:pPr>
      <w:r>
        <w:t>13</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322" w:lineRule="exact" w:before="0" w:after="0"/>
        <w:ind w:left="0" w:right="0" w:firstLine="0"/>
        <w:jc w:val="left"/>
      </w:pPr>
      <w:r>
        <w:t>PV (Present Value) – текущая (приведенная) стоимость.</w:t>
      </w:r>
    </w:p>
    <w:p>
      <w:pPr>
        <w:autoSpaceDN w:val="0"/>
        <w:autoSpaceDE w:val="0"/>
        <w:widowControl/>
        <w:spacing w:line="320" w:lineRule="exact" w:before="154" w:after="0"/>
        <w:ind w:left="0" w:right="0" w:firstLine="0"/>
        <w:jc w:val="left"/>
      </w:pPr>
      <w:r>
        <w:t>TV (Terminal Value) – рыночная стоимость в постпрогнозном периоде (реверсия).</w:t>
      </w:r>
    </w:p>
    <w:p>
      <w:pPr>
        <w:autoSpaceDN w:val="0"/>
        <w:autoSpaceDE w:val="0"/>
        <w:widowControl/>
        <w:spacing w:line="320" w:lineRule="exact" w:before="158" w:after="0"/>
        <w:ind w:left="0" w:right="0" w:firstLine="0"/>
        <w:jc w:val="left"/>
      </w:pPr>
      <w:r>
        <w:t>BV (Book Value) – балансовая (книжная) стоимость.</w:t>
      </w:r>
    </w:p>
    <w:p>
      <w:pPr>
        <w:autoSpaceDN w:val="0"/>
        <w:autoSpaceDE w:val="0"/>
        <w:widowControl/>
        <w:spacing w:line="320" w:lineRule="exact" w:before="156" w:after="0"/>
        <w:ind w:left="0" w:right="0" w:firstLine="0"/>
        <w:jc w:val="left"/>
      </w:pPr>
      <w:r>
        <w:t>MV (Market Value) – рыночная стоимость.</w:t>
      </w:r>
    </w:p>
    <w:p>
      <w:pPr>
        <w:autoSpaceDN w:val="0"/>
        <w:autoSpaceDE w:val="0"/>
        <w:widowControl/>
        <w:spacing w:line="320" w:lineRule="exact" w:before="154" w:after="0"/>
        <w:ind w:left="0" w:right="0" w:firstLine="0"/>
        <w:jc w:val="left"/>
      </w:pPr>
      <w:r>
        <w:t>NPV (Net Present Value) – чистая приведенная стоимость.</w:t>
      </w:r>
    </w:p>
    <w:p>
      <w:pPr>
        <w:autoSpaceDN w:val="0"/>
        <w:autoSpaceDE w:val="0"/>
        <w:widowControl/>
        <w:spacing w:line="476" w:lineRule="exact" w:before="2" w:after="0"/>
        <w:ind w:left="0" w:right="2736" w:firstLine="0"/>
        <w:jc w:val="left"/>
      </w:pPr>
      <w:r>
        <w:t>EVA (Economic Value Added) – добавленная экономическая стоимость ROA (Return on Assets) – доходность активов.</w:t>
      </w:r>
    </w:p>
    <w:p>
      <w:pPr>
        <w:autoSpaceDN w:val="0"/>
        <w:autoSpaceDE w:val="0"/>
        <w:widowControl/>
        <w:spacing w:line="320" w:lineRule="exact" w:before="156" w:after="0"/>
        <w:ind w:left="0" w:right="0" w:firstLine="0"/>
        <w:jc w:val="left"/>
      </w:pPr>
      <w:r>
        <w:t>ROE (Return on Equity) – доходность собственного капитала.</w:t>
      </w:r>
    </w:p>
    <w:p>
      <w:pPr>
        <w:autoSpaceDN w:val="0"/>
        <w:autoSpaceDE w:val="0"/>
        <w:widowControl/>
        <w:spacing w:line="320" w:lineRule="exact" w:before="154" w:after="0"/>
        <w:ind w:left="0" w:right="0" w:firstLine="0"/>
        <w:jc w:val="left"/>
      </w:pPr>
      <w:r>
        <w:t>IRR (Internal Rate of Return) – внутренняя норма доходности.</w:t>
      </w:r>
    </w:p>
    <w:p>
      <w:pPr>
        <w:autoSpaceDN w:val="0"/>
        <w:autoSpaceDE w:val="0"/>
        <w:widowControl/>
        <w:spacing w:line="320" w:lineRule="exact" w:before="158" w:after="0"/>
        <w:ind w:left="0" w:right="0" w:firstLine="0"/>
        <w:jc w:val="left"/>
      </w:pPr>
      <w:r>
        <w:t>g (Growth Rate) – темпы прироста.</w:t>
      </w:r>
    </w:p>
    <w:p>
      <w:pPr>
        <w:autoSpaceDN w:val="0"/>
        <w:autoSpaceDE w:val="0"/>
        <w:widowControl/>
        <w:spacing w:line="320" w:lineRule="exact" w:before="196" w:after="0"/>
        <w:ind w:left="0" w:right="0" w:firstLine="0"/>
        <w:jc w:val="left"/>
      </w:pPr>
      <w:r>
        <w:t>CAGR (Compound Annual Growth Rate) – среднегодовой рост (темп прироста) в сложных процентах.</w:t>
      </w:r>
    </w:p>
    <w:p>
      <w:pPr>
        <w:autoSpaceDN w:val="0"/>
        <w:autoSpaceDE w:val="0"/>
        <w:widowControl/>
        <w:spacing w:line="320" w:lineRule="exact" w:before="196" w:after="0"/>
        <w:ind w:left="0" w:right="0" w:firstLine="0"/>
        <w:jc w:val="left"/>
      </w:pPr>
      <w:r>
        <w:t>CF (Cash Flow) – денежный поток.</w:t>
      </w:r>
    </w:p>
    <w:p>
      <w:pPr>
        <w:autoSpaceDN w:val="0"/>
        <w:autoSpaceDE w:val="0"/>
        <w:widowControl/>
        <w:spacing w:line="320" w:lineRule="exact" w:before="198" w:after="0"/>
        <w:ind w:left="0" w:right="0" w:firstLine="0"/>
        <w:jc w:val="left"/>
      </w:pPr>
      <w:r>
        <w:t>DCF (Discounted Cash Flow) – дисконтированный денежный поток.</w:t>
      </w:r>
    </w:p>
    <w:p>
      <w:pPr>
        <w:autoSpaceDN w:val="0"/>
        <w:autoSpaceDE w:val="0"/>
        <w:widowControl/>
        <w:spacing w:line="320" w:lineRule="exact" w:before="196" w:after="0"/>
        <w:ind w:left="0" w:right="0" w:firstLine="0"/>
        <w:jc w:val="left"/>
      </w:pPr>
      <w:r>
        <w:t>FCFF (Free Cash Flow to Firm) – денежный поток для инвестированного капитала.</w:t>
      </w:r>
    </w:p>
    <w:p>
      <w:pPr>
        <w:autoSpaceDN w:val="0"/>
        <w:autoSpaceDE w:val="0"/>
        <w:widowControl/>
        <w:spacing w:line="320" w:lineRule="exact" w:before="198" w:after="0"/>
        <w:ind w:left="0" w:right="0" w:firstLine="0"/>
        <w:jc w:val="left"/>
      </w:pPr>
      <w:r>
        <w:t>FCFE (Free Cash Flow to Equity) – денежный поток для собственного капитала.</w:t>
      </w:r>
    </w:p>
    <w:p>
      <w:pPr>
        <w:autoSpaceDN w:val="0"/>
        <w:autoSpaceDE w:val="0"/>
        <w:widowControl/>
        <w:spacing w:line="320" w:lineRule="exact" w:before="196" w:after="0"/>
        <w:ind w:left="0" w:right="0" w:firstLine="0"/>
        <w:jc w:val="left"/>
      </w:pPr>
      <w:r>
        <w:t>EPS (Earnings per (for) Share) – прибыль на акцию.</w:t>
      </w:r>
    </w:p>
    <w:p>
      <w:pPr>
        <w:autoSpaceDN w:val="0"/>
        <w:autoSpaceDE w:val="0"/>
        <w:widowControl/>
        <w:spacing w:line="320" w:lineRule="exact" w:before="198" w:after="0"/>
        <w:ind w:left="0" w:right="0" w:firstLine="0"/>
        <w:jc w:val="left"/>
      </w:pPr>
      <w:r>
        <w:t>S (Sales) – выручка.</w:t>
      </w:r>
    </w:p>
    <w:p>
      <w:pPr>
        <w:autoSpaceDN w:val="0"/>
        <w:autoSpaceDE w:val="0"/>
        <w:widowControl/>
        <w:spacing w:line="316" w:lineRule="exact" w:before="204" w:after="0"/>
        <w:ind w:left="0" w:right="0" w:firstLine="0"/>
        <w:jc w:val="left"/>
      </w:pPr>
      <w:r>
        <w:t>EBIT (Earnings Before Interest and Taxes) – прибыль до выплаты процентов по обязательствам и до выплаты налогов.</w:t>
      </w:r>
    </w:p>
    <w:p>
      <w:pPr>
        <w:autoSpaceDN w:val="0"/>
        <w:autoSpaceDE w:val="0"/>
        <w:widowControl/>
        <w:spacing w:line="320" w:lineRule="exact" w:before="196" w:after="0"/>
        <w:ind w:left="0" w:right="0" w:firstLine="0"/>
        <w:jc w:val="left"/>
      </w:pPr>
      <w:r>
        <w:t>EBITDA (Earnings Before Interest, Taxes, Depreciation and Amortization) – прибыль до выплаты процентов по обязательствам, до выплаты налогов, амортизации и износа.</w:t>
      </w:r>
    </w:p>
    <w:p>
      <w:pPr>
        <w:autoSpaceDN w:val="0"/>
        <w:autoSpaceDE w:val="0"/>
        <w:widowControl/>
        <w:spacing w:line="316" w:lineRule="exact" w:before="200" w:after="0"/>
        <w:ind w:left="0" w:right="0" w:firstLine="0"/>
        <w:jc w:val="left"/>
      </w:pPr>
      <w:r>
        <w:t>OIBDA (Operating Income Before Depreciation аnd Amortization) – операционный доход до вычета износа основных средств и амортизации нематериальных активов.</w:t>
      </w:r>
    </w:p>
    <w:p>
      <w:pPr>
        <w:autoSpaceDN w:val="0"/>
        <w:autoSpaceDE w:val="0"/>
        <w:widowControl/>
        <w:spacing w:line="322" w:lineRule="exact" w:before="198" w:after="0"/>
        <w:ind w:left="0" w:right="0" w:firstLine="0"/>
        <w:jc w:val="left"/>
      </w:pPr>
      <w:r>
        <w:t>OI (Operating Income) – операционный доход.</w:t>
      </w:r>
    </w:p>
    <w:p>
      <w:pPr>
        <w:autoSpaceDN w:val="0"/>
        <w:autoSpaceDE w:val="0"/>
        <w:widowControl/>
        <w:spacing w:line="316" w:lineRule="exact" w:before="202" w:after="0"/>
        <w:ind w:left="0" w:right="0" w:firstLine="0"/>
        <w:jc w:val="left"/>
      </w:pPr>
      <w:r>
        <w:t>SG&amp;A (Selling, General and Administrative Expenses) – общие, сбытовые и административные расходы.</w:t>
      </w:r>
    </w:p>
    <w:p>
      <w:pPr>
        <w:autoSpaceDN w:val="0"/>
        <w:autoSpaceDE w:val="0"/>
        <w:widowControl/>
        <w:spacing w:line="320" w:lineRule="exact" w:before="196" w:after="0"/>
        <w:ind w:left="0" w:right="0" w:firstLine="0"/>
        <w:jc w:val="left"/>
      </w:pPr>
      <w:r>
        <w:t>E (Earnings) – чистая прибыль.</w:t>
      </w:r>
    </w:p>
    <w:p>
      <w:pPr>
        <w:autoSpaceDN w:val="0"/>
        <w:autoSpaceDE w:val="0"/>
        <w:widowControl/>
        <w:spacing w:line="322" w:lineRule="exact" w:before="198" w:after="0"/>
        <w:ind w:left="0" w:right="0" w:firstLine="0"/>
        <w:jc w:val="left"/>
      </w:pPr>
      <w:r>
        <w:t>WC (Working Capital) – рабочий капитал.</w:t>
      </w:r>
    </w:p>
    <w:p>
      <w:pPr>
        <w:autoSpaceDN w:val="0"/>
        <w:autoSpaceDE w:val="0"/>
        <w:widowControl/>
        <w:spacing w:line="320" w:lineRule="exact" w:before="198" w:after="0"/>
        <w:ind w:left="0" w:right="0" w:firstLine="0"/>
        <w:jc w:val="left"/>
      </w:pPr>
      <w:r>
        <w:t>D (Debt) – долг.</w:t>
      </w:r>
    </w:p>
    <w:p>
      <w:pPr>
        <w:autoSpaceDN w:val="0"/>
        <w:autoSpaceDE w:val="0"/>
        <w:widowControl/>
        <w:spacing w:line="197" w:lineRule="auto" w:before="316" w:after="0"/>
        <w:ind w:left="0" w:right="0" w:firstLine="0"/>
        <w:jc w:val="center"/>
      </w:pPr>
      <w:r>
        <w:t>14</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322" w:lineRule="exact" w:before="0" w:after="0"/>
        <w:ind w:left="0" w:right="0" w:firstLine="0"/>
        <w:jc w:val="left"/>
      </w:pPr>
      <w:r>
        <w:t>E (Equity) – собственный (акционерный) капитал.</w:t>
      </w:r>
    </w:p>
    <w:p>
      <w:pPr>
        <w:autoSpaceDN w:val="0"/>
        <w:autoSpaceDE w:val="0"/>
        <w:widowControl/>
        <w:spacing w:line="320" w:lineRule="exact" w:before="196" w:after="0"/>
        <w:ind w:left="0" w:right="0" w:firstLine="0"/>
        <w:jc w:val="left"/>
      </w:pPr>
      <w:r>
        <w:t>ND (Net Debt) – чистый долг.</w:t>
      </w:r>
    </w:p>
    <w:p>
      <w:pPr>
        <w:autoSpaceDN w:val="0"/>
        <w:autoSpaceDE w:val="0"/>
        <w:widowControl/>
        <w:spacing w:line="320" w:lineRule="exact" w:before="198" w:after="0"/>
        <w:ind w:left="0" w:right="0" w:firstLine="0"/>
        <w:jc w:val="left"/>
      </w:pPr>
      <w:r>
        <w:t>MI (Minority Interest) – доля меньшинства.</w:t>
      </w:r>
    </w:p>
    <w:p>
      <w:pPr>
        <w:autoSpaceDN w:val="0"/>
        <w:autoSpaceDE w:val="0"/>
        <w:widowControl/>
        <w:spacing w:line="320" w:lineRule="exact" w:before="198" w:after="0"/>
        <w:ind w:left="0" w:right="0" w:firstLine="0"/>
        <w:jc w:val="left"/>
      </w:pPr>
      <w:r>
        <w:t>PP&amp;E (Property, Plant and Equipment) – земля, здания, сооружения и оборудование.</w:t>
      </w:r>
    </w:p>
    <w:p>
      <w:pPr>
        <w:autoSpaceDN w:val="0"/>
        <w:autoSpaceDE w:val="0"/>
        <w:widowControl/>
        <w:spacing w:line="320" w:lineRule="exact" w:before="196" w:after="0"/>
        <w:ind w:left="0" w:right="0" w:firstLine="0"/>
        <w:jc w:val="left"/>
      </w:pPr>
      <w:r>
        <w:t>DIV (Dividends) – дивиденды.</w:t>
      </w:r>
    </w:p>
    <w:p>
      <w:pPr>
        <w:autoSpaceDN w:val="0"/>
        <w:autoSpaceDE w:val="0"/>
        <w:widowControl/>
        <w:spacing w:line="320" w:lineRule="exact" w:before="198" w:after="0"/>
        <w:ind w:left="0" w:right="0" w:firstLine="0"/>
        <w:jc w:val="left"/>
      </w:pPr>
      <w:r>
        <w:t>CapEx (Capital Expenditure) – капитальные затраты (вложения).</w:t>
      </w:r>
    </w:p>
    <w:p>
      <w:pPr>
        <w:autoSpaceDN w:val="0"/>
        <w:autoSpaceDE w:val="0"/>
        <w:widowControl/>
        <w:spacing w:line="320" w:lineRule="exact" w:before="196" w:after="0"/>
        <w:ind w:left="0" w:right="0" w:firstLine="0"/>
        <w:jc w:val="left"/>
      </w:pPr>
      <w:r>
        <w:t>Depr (Depreciation) – амортизационные отчисления.</w:t>
      </w:r>
    </w:p>
    <w:p>
      <w:pPr>
        <w:autoSpaceDN w:val="0"/>
        <w:autoSpaceDE w:val="0"/>
        <w:widowControl/>
        <w:spacing w:line="316" w:lineRule="exact" w:before="204" w:after="0"/>
        <w:ind w:left="0" w:right="0" w:firstLine="0"/>
        <w:jc w:val="left"/>
      </w:pPr>
      <w:r>
        <w:t>NOPLAT (Net Operating Profit Less Adjusted Taxes) – чистая операционная прибыль за вычетом скорректированных налогов (после налоговая операционная прибыль).</w:t>
      </w:r>
    </w:p>
    <w:p>
      <w:pPr>
        <w:autoSpaceDN w:val="0"/>
        <w:autoSpaceDE w:val="0"/>
        <w:widowControl/>
        <w:spacing w:line="320" w:lineRule="exact" w:before="198" w:after="0"/>
        <w:ind w:left="0" w:right="0" w:firstLine="0"/>
        <w:jc w:val="left"/>
      </w:pPr>
      <w:r>
        <w:t>ВВП – валовый внутренний продукт.</w:t>
      </w:r>
    </w:p>
    <w:p>
      <w:pPr>
        <w:autoSpaceDN w:val="0"/>
        <w:autoSpaceDE w:val="0"/>
        <w:widowControl/>
        <w:spacing w:line="320" w:lineRule="exact" w:before="196" w:after="0"/>
        <w:ind w:left="0" w:right="0" w:firstLine="0"/>
        <w:jc w:val="left"/>
      </w:pPr>
      <w:r>
        <w:t>г/г – показатель в годовом исчислении, который отражает изменение по сравнению с аналогичным месяцем (кварталом) предыдущего года.</w:t>
      </w:r>
    </w:p>
    <w:p>
      <w:pPr>
        <w:autoSpaceDN w:val="0"/>
        <w:autoSpaceDE w:val="0"/>
        <w:widowControl/>
        <w:spacing w:line="320" w:lineRule="exact" w:before="196" w:after="0"/>
        <w:ind w:left="0" w:right="0" w:firstLine="0"/>
        <w:jc w:val="left"/>
      </w:pPr>
      <w:r>
        <w:t>долл. США – доллар США (официальная денежная валюта США).</w:t>
      </w:r>
    </w:p>
    <w:p>
      <w:pPr>
        <w:autoSpaceDN w:val="0"/>
        <w:autoSpaceDE w:val="0"/>
        <w:widowControl/>
        <w:spacing w:line="320" w:lineRule="exact" w:before="198" w:after="0"/>
        <w:ind w:left="0" w:right="0" w:firstLine="0"/>
        <w:jc w:val="left"/>
      </w:pPr>
      <w:r>
        <w:t>ИПЦ – индекс потребительских цен.</w:t>
      </w:r>
    </w:p>
    <w:p>
      <w:pPr>
        <w:autoSpaceDN w:val="0"/>
        <w:autoSpaceDE w:val="0"/>
        <w:widowControl/>
        <w:spacing w:line="320" w:lineRule="exact" w:before="196" w:after="0"/>
        <w:ind w:left="0" w:right="0" w:firstLine="0"/>
        <w:jc w:val="left"/>
      </w:pPr>
      <w:r>
        <w:t>кв. – квартал.</w:t>
      </w:r>
    </w:p>
    <w:p>
      <w:pPr>
        <w:autoSpaceDN w:val="0"/>
        <w:autoSpaceDE w:val="0"/>
        <w:widowControl/>
        <w:spacing w:line="316" w:lineRule="exact" w:before="204" w:after="0"/>
        <w:ind w:left="0" w:right="0" w:firstLine="0"/>
        <w:jc w:val="left"/>
      </w:pPr>
      <w:r>
        <w:t>м/м – показатель в месячном исчислении, который отражает изменение по сравнению с предыдущим отчетным месяцем.</w:t>
      </w:r>
    </w:p>
    <w:p>
      <w:pPr>
        <w:autoSpaceDN w:val="0"/>
        <w:autoSpaceDE w:val="0"/>
        <w:widowControl/>
        <w:spacing w:line="320" w:lineRule="exact" w:before="198" w:after="0"/>
        <w:ind w:left="0" w:right="0" w:firstLine="0"/>
        <w:jc w:val="left"/>
      </w:pPr>
      <w:r>
        <w:t>НДС – налог на добавленную стоимость.</w:t>
      </w:r>
    </w:p>
    <w:p>
      <w:pPr>
        <w:autoSpaceDN w:val="0"/>
        <w:autoSpaceDE w:val="0"/>
        <w:widowControl/>
        <w:spacing w:line="320" w:lineRule="exact" w:before="196" w:after="0"/>
        <w:ind w:left="0" w:right="0" w:firstLine="0"/>
        <w:jc w:val="left"/>
      </w:pPr>
      <w:r>
        <w:t>НЭИ – наиболее эффективное использование.</w:t>
      </w:r>
    </w:p>
    <w:p>
      <w:pPr>
        <w:autoSpaceDN w:val="0"/>
        <w:autoSpaceDE w:val="0"/>
        <w:widowControl/>
        <w:spacing w:line="320" w:lineRule="exact" w:before="198" w:after="0"/>
        <w:ind w:left="0" w:right="0" w:firstLine="0"/>
        <w:jc w:val="left"/>
      </w:pPr>
      <w:r>
        <w:t>пг. – полугодие.</w:t>
      </w:r>
    </w:p>
    <w:p>
      <w:pPr>
        <w:autoSpaceDN w:val="0"/>
        <w:autoSpaceDE w:val="0"/>
        <w:widowControl/>
        <w:spacing w:line="320" w:lineRule="exact" w:before="196" w:after="0"/>
        <w:ind w:left="0" w:right="0" w:firstLine="0"/>
        <w:jc w:val="left"/>
      </w:pPr>
      <w:r>
        <w:t>руб. – российский рубль (национальная валюта Российской Федерации).</w:t>
      </w:r>
    </w:p>
    <w:p>
      <w:pPr>
        <w:autoSpaceDN w:val="0"/>
        <w:autoSpaceDE w:val="0"/>
        <w:widowControl/>
        <w:spacing w:line="320" w:lineRule="exact" w:before="200" w:after="0"/>
        <w:ind w:left="0" w:right="0" w:firstLine="0"/>
        <w:jc w:val="left"/>
      </w:pPr>
      <w:r>
        <w:t>РФ – Российская Федерация.</w:t>
      </w:r>
    </w:p>
    <w:p>
      <w:pPr>
        <w:autoSpaceDN w:val="0"/>
        <w:autoSpaceDE w:val="0"/>
        <w:widowControl/>
        <w:spacing w:line="320" w:lineRule="exact" w:before="196" w:after="0"/>
        <w:ind w:left="0" w:right="0" w:firstLine="0"/>
        <w:jc w:val="left"/>
      </w:pPr>
      <w:r>
        <w:t>СРО – саморегулируемая организация оценщиков.</w:t>
      </w:r>
    </w:p>
    <w:p>
      <w:pPr>
        <w:autoSpaceDN w:val="0"/>
        <w:autoSpaceDE w:val="0"/>
        <w:widowControl/>
        <w:spacing w:line="320" w:lineRule="exact" w:before="198" w:after="0"/>
        <w:ind w:left="0" w:right="0" w:firstLine="0"/>
        <w:jc w:val="left"/>
      </w:pPr>
      <w:r>
        <w:t>ТЭО – технико-экономическое обоснование.</w:t>
      </w:r>
    </w:p>
    <w:p>
      <w:pPr>
        <w:autoSpaceDN w:val="0"/>
        <w:autoSpaceDE w:val="0"/>
        <w:widowControl/>
        <w:spacing w:line="320" w:lineRule="exact" w:before="198" w:after="0"/>
        <w:ind w:left="0" w:right="0" w:firstLine="0"/>
        <w:jc w:val="left"/>
      </w:pPr>
      <w:r>
        <w:t>ФЗ – Федеральный закон.</w:t>
      </w:r>
    </w:p>
    <w:p>
      <w:pPr>
        <w:autoSpaceDN w:val="0"/>
        <w:autoSpaceDE w:val="0"/>
        <w:widowControl/>
        <w:spacing w:line="320" w:lineRule="exact" w:before="196" w:after="0"/>
        <w:ind w:left="0" w:right="0" w:firstLine="0"/>
        <w:jc w:val="left"/>
      </w:pPr>
      <w:r>
        <w:t>ФОТ – фонд оплаты труда.</w:t>
      </w:r>
    </w:p>
    <w:p>
      <w:pPr>
        <w:autoSpaceDN w:val="0"/>
        <w:autoSpaceDE w:val="0"/>
        <w:widowControl/>
        <w:spacing w:line="320" w:lineRule="exact" w:before="158" w:after="0"/>
        <w:ind w:left="0" w:right="0" w:firstLine="0"/>
        <w:jc w:val="left"/>
      </w:pPr>
      <w:r>
        <w:t>ФСО – федеральные стандарты оценки.</w:t>
      </w:r>
    </w:p>
    <w:p>
      <w:pPr>
        <w:autoSpaceDN w:val="0"/>
        <w:autoSpaceDE w:val="0"/>
        <w:widowControl/>
        <w:spacing w:line="320" w:lineRule="exact" w:before="156" w:after="0"/>
        <w:ind w:left="0" w:right="0" w:firstLine="0"/>
        <w:jc w:val="left"/>
      </w:pPr>
      <w:r>
        <w:t>ФСС – фонд социального страхования.</w:t>
      </w:r>
    </w:p>
    <w:p>
      <w:pPr>
        <w:autoSpaceDN w:val="0"/>
        <w:autoSpaceDE w:val="0"/>
        <w:widowControl/>
        <w:spacing w:line="322" w:lineRule="exact" w:before="154" w:after="0"/>
        <w:ind w:left="0" w:right="0" w:firstLine="0"/>
        <w:jc w:val="left"/>
      </w:pPr>
      <w:r>
        <w:t>ЦБ РФ – Центральный банк Российской Федерации.</w:t>
      </w:r>
    </w:p>
    <w:p>
      <w:pPr>
        <w:autoSpaceDN w:val="0"/>
        <w:autoSpaceDE w:val="0"/>
        <w:widowControl/>
        <w:spacing w:line="197" w:lineRule="auto" w:before="186" w:after="0"/>
        <w:ind w:left="0" w:right="0" w:firstLine="0"/>
        <w:jc w:val="center"/>
      </w:pPr>
      <w:r>
        <w:t>15</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4"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8" w:lineRule="auto" w:before="0" w:after="0"/>
        <w:ind w:left="0" w:right="0" w:firstLine="0"/>
        <w:jc w:val="center"/>
      </w:pPr>
      <w:r>
        <w:t>10. ОПИСАНИЕ ОБЪЕКТА ОЦЕНКИ</w:t>
      </w:r>
    </w:p>
    <w:p>
      <w:pPr>
        <w:autoSpaceDN w:val="0"/>
        <w:autoSpaceDE w:val="0"/>
        <w:widowControl/>
        <w:spacing w:line="288" w:lineRule="auto" w:before="0" w:after="210"/>
        <w:ind w:left="4" w:right="0" w:firstLine="0"/>
        <w:jc w:val="left"/>
      </w:pPr>
      <w:r>
        <w:t>Таблица 10-1.Описание объекта оценки</w:t>
      </w:r>
    </w:p>
    <w:tbl>
      <w:tblPr>
        <w:tblW w:type="auto" w:w="0"/>
        <w:tblLayout w:type="fixed"/>
        <w:tblLook w:firstColumn="1" w:firstRow="1" w:lastColumn="0" w:lastRow="0" w:noHBand="0" w:noVBand="1" w:val="04A0"/>
        <w:tblInd w:w="4.000000000000057" w:type="dxa"/>
      </w:tblPr>
      <w:tblGrid>
        <w:gridCol w:w="3378"/>
        <w:gridCol w:w="3378"/>
        <w:gridCol w:w="3378"/>
      </w:tblGrid>
      <w:tr>
        <w:trPr>
          <w:trHeight w:hRule="exact" w:val="5068"/>
        </w:trPr>
        <w:tc>
          <w:tcPr>
            <w:tcW w:type="dxa" w:w="2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Объект оценки </w:t>
            </w:r>
          </w:p>
        </w:tc>
        <w:tc>
          <w:tcPr>
            <w:tcW w:type="dxa" w:w="7232"/>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22" w:lineRule="exact" w:before="2" w:after="0"/>
              <w:ind w:left="0" w:right="0" w:firstLine="0"/>
              <w:jc w:val="center"/>
            </w:pPr>
            <w:r>
              <w:rPr>
                <w:rFonts w:ascii="TimesNewRomanPSMT" w:hAnsi="TimesNewRomanPSMT" w:eastAsia="TimesNewRomanPSMT"/>
                <w:b w:val="0"/>
                <w:i w:val="0"/>
                <w:color w:val="000000"/>
                <w:sz w:val="20"/>
              </w:rPr>
              <w:t xml:space="preserve">Исключительное (авторское и смежное) право на англоязычную версию </w:t>
            </w:r>
          </w:p>
          <w:p>
            <w:pPr>
              <w:autoSpaceDN w:val="0"/>
              <w:autoSpaceDE w:val="0"/>
              <w:widowControl/>
              <w:spacing w:line="220" w:lineRule="exact" w:before="10" w:after="0"/>
              <w:ind w:left="0" w:right="0" w:firstLine="0"/>
              <w:jc w:val="center"/>
            </w:pPr>
            <w:r>
              <w:rPr>
                <w:rFonts w:ascii="TimesNewRomanPSMT" w:hAnsi="TimesNewRomanPSMT" w:eastAsia="TimesNewRomanPSMT"/>
                <w:b w:val="0"/>
                <w:i w:val="0"/>
                <w:color w:val="000000"/>
                <w:sz w:val="20"/>
              </w:rPr>
              <w:t xml:space="preserve">программного обеспечения «tNAVIGATOR», на английском, испанском и </w:t>
            </w:r>
          </w:p>
          <w:p>
            <w:pPr>
              <w:autoSpaceDN w:val="0"/>
              <w:autoSpaceDE w:val="0"/>
              <w:widowControl/>
              <w:spacing w:line="220" w:lineRule="exact" w:before="10" w:after="0"/>
              <w:ind w:left="0" w:right="0" w:firstLine="0"/>
              <w:jc w:val="center"/>
            </w:pPr>
            <w:r>
              <w:rPr>
                <w:rFonts w:ascii="TimesNewRomanPSMT" w:hAnsi="TimesNewRomanPSMT" w:eastAsia="TimesNewRomanPSMT"/>
                <w:b w:val="0"/>
                <w:i w:val="0"/>
                <w:color w:val="000000"/>
                <w:sz w:val="20"/>
              </w:rPr>
              <w:t xml:space="preserve">китайском языках на территории всех стран мира за исключением России,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Белоруссии и Казахстана, в том числе на следующие модули</w:t>
            </w:r>
            <w:r>
              <w:rPr>
                <w:rFonts w:ascii="TimesNewRomanPSMT" w:hAnsi="TimesNewRomanPSMT" w:eastAsia="TimesNewRomanPSMT"/>
                <w:b w:val="0"/>
                <w:i w:val="0"/>
                <w:color w:val="000000"/>
                <w:sz w:val="13"/>
              </w:rPr>
              <w:t>1</w:t>
            </w:r>
            <w:r>
              <w:rPr>
                <w:rFonts w:ascii="TimesNewRomanPSMT" w:hAnsi="TimesNewRomanPSMT" w:eastAsia="TimesNewRomanPSMT"/>
                <w:b w:val="0"/>
                <w:i w:val="0"/>
                <w:color w:val="000000"/>
                <w:sz w:val="20"/>
              </w:rPr>
              <w:t xml:space="preserve">: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Model Designer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Geology Designer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Well Designer </w:t>
            </w:r>
          </w:p>
          <w:p>
            <w:pPr>
              <w:autoSpaceDN w:val="0"/>
              <w:tabs>
                <w:tab w:pos="810"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PVT Designer </w:t>
            </w:r>
          </w:p>
          <w:p>
            <w:pPr>
              <w:autoSpaceDN w:val="0"/>
              <w:tabs>
                <w:tab w:pos="810"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Network Designer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GUI (Graphical User Interface)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Assisted History Matching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Black Oil </w:t>
            </w:r>
          </w:p>
          <w:p>
            <w:pPr>
              <w:autoSpaceDN w:val="0"/>
              <w:tabs>
                <w:tab w:pos="810"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Compositional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Thermal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Multiple Realizations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Large Data Set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Simulation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Simulation Results </w:t>
            </w:r>
          </w:p>
          <w:p>
            <w:pPr>
              <w:autoSpaceDN w:val="0"/>
              <w:tabs>
                <w:tab w:pos="810"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Assisted History Matching and Uncertainty Analysis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Batch Jobs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Remote GUI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Manuals </w:t>
            </w:r>
          </w:p>
        </w:tc>
      </w:tr>
      <w:tr>
        <w:trPr>
          <w:trHeight w:hRule="exact" w:val="930"/>
        </w:trPr>
        <w:tc>
          <w:tcPr>
            <w:tcW w:type="dxa" w:w="2696"/>
            <w:tcBorders>
              <w:start w:sz="4.0" w:val="single" w:color="#000000"/>
              <w:top w:sz="4.0" w:val="single" w:color="#000000"/>
              <w:end w:sz="4.0" w:val="single" w:color="#000000"/>
              <w:bottom w:sz="3.200000000000273" w:val="single" w:color="#000000"/>
            </w:tcBorders>
            <w:tcMar>
              <w:start w:w="0" w:type="dxa"/>
              <w:end w:w="0" w:type="dxa"/>
            </w:tcMar>
          </w:tcPr>
          <w:tbl>
            <w:tblPr>
              <w:tblW w:type="auto" w:w="0"/>
              <w:tblLayout w:type="fixed"/>
              <w:tblLook w:firstColumn="1" w:firstRow="1" w:lastColumn="0" w:lastRow="0" w:noHBand="0" w:noVBand="1" w:val="04A0"/>
              <w:tblInd w:w="42.00000000000003" w:type="dxa"/>
            </w:tblPr>
            <w:tblGrid>
              <w:gridCol w:w="1348"/>
              <w:gridCol w:w="1348"/>
            </w:tblGrid>
            <w:tr>
              <w:trPr>
                <w:trHeight w:hRule="exact" w:val="520"/>
              </w:trPr>
              <w:tc>
                <w:tcPr>
                  <w:tcW w:type="dxa" w:w="1460"/>
                  <w:tcBorders/>
                  <w:tcMar>
                    <w:start w:w="0" w:type="dxa"/>
                    <w:end w:w="0" w:type="dxa"/>
                  </w:tcMar>
                </w:tcPr>
                <w:p>
                  <w:pPr>
                    <w:autoSpaceDN w:val="0"/>
                    <w:autoSpaceDE w:val="0"/>
                    <w:widowControl/>
                    <w:spacing w:line="247" w:lineRule="auto" w:before="6" w:after="0"/>
                    <w:ind w:left="0" w:right="288" w:firstLine="0"/>
                    <w:jc w:val="center"/>
                  </w:pPr>
                  <w:r>
                    <w:rPr>
                      <w:rFonts w:ascii="Times New Roman" w:hAnsi="Times New Roman" w:eastAsia="Times New Roman"/>
                      <w:b/>
                      <w:i w:val="0"/>
                      <w:color w:val="000000"/>
                      <w:sz w:val="20"/>
                    </w:rPr>
                    <w:t xml:space="preserve">Основание </w:t>
                  </w:r>
                  <w:r>
                    <w:rPr>
                      <w:rFonts w:ascii="Times New Roman" w:hAnsi="Times New Roman" w:eastAsia="Times New Roman"/>
                      <w:b/>
                      <w:i w:val="0"/>
                      <w:color w:val="000000"/>
                      <w:sz w:val="20"/>
                    </w:rPr>
                    <w:t xml:space="preserve">документа </w:t>
                  </w:r>
                </w:p>
              </w:tc>
              <w:tc>
                <w:tcPr>
                  <w:tcW w:type="dxa" w:w="1140"/>
                  <w:tcBorders/>
                  <w:tcMar>
                    <w:start w:w="0" w:type="dxa"/>
                    <w:end w:w="0" w:type="dxa"/>
                  </w:tcMar>
                </w:tcPr>
                <w:p>
                  <w:pPr>
                    <w:autoSpaceDN w:val="0"/>
                    <w:autoSpaceDE w:val="0"/>
                    <w:widowControl/>
                    <w:spacing w:line="230" w:lineRule="auto" w:before="6" w:after="0"/>
                    <w:ind w:left="0" w:right="14" w:firstLine="0"/>
                    <w:jc w:val="right"/>
                  </w:pPr>
                  <w:r>
                    <w:rPr>
                      <w:rFonts w:ascii="Times New Roman" w:hAnsi="Times New Roman" w:eastAsia="Times New Roman"/>
                      <w:b/>
                      <w:i w:val="0"/>
                      <w:color w:val="000000"/>
                      <w:sz w:val="20"/>
                    </w:rPr>
                    <w:t xml:space="preserve">выдачи </w:t>
                  </w:r>
                </w:p>
              </w:tc>
            </w:tr>
          </w:tbl>
          <w:p>
            <w:pPr>
              <w:autoSpaceDN w:val="0"/>
              <w:autoSpaceDE w:val="0"/>
              <w:widowControl/>
              <w:spacing w:line="14" w:lineRule="exact" w:before="0" w:after="0"/>
              <w:ind w:left="0" w:right="0"/>
            </w:pPr>
          </w:p>
        </w:tc>
        <w:tc>
          <w:tcPr>
            <w:tcW w:type="dxa" w:w="7232"/>
            <w:gridSpan w:val="2"/>
            <w:tcBorders>
              <w:start w:sz="4.0" w:val="single" w:color="#000000"/>
              <w:top w:sz="4.0" w:val="single" w:color="#000000"/>
              <w:end w:sz="4.0" w:val="single" w:color="#000000"/>
              <w:bottom w:sz="3.200000000000273" w:val="single" w:color="#000000"/>
            </w:tcBorders>
            <w:tcMar>
              <w:start w:w="0" w:type="dxa"/>
              <w:end w:w="0" w:type="dxa"/>
            </w:tcMar>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Свидетельство о государственной регистрации программы для ЭВМ «tNavigator» </w:t>
            </w:r>
          </w:p>
          <w:p>
            <w:pPr>
              <w:autoSpaceDN w:val="0"/>
              <w:tabs>
                <w:tab w:pos="1612" w:val="left"/>
                <w:tab w:pos="2690" w:val="left"/>
                <w:tab w:pos="4084" w:val="left"/>
                <w:tab w:pos="5086" w:val="left"/>
                <w:tab w:pos="5558" w:val="left"/>
              </w:tabs>
              <w:autoSpaceDE w:val="0"/>
              <w:widowControl/>
              <w:spacing w:line="222" w:lineRule="exact" w:before="0" w:after="0"/>
              <w:ind w:left="104" w:right="0" w:firstLine="0"/>
              <w:jc w:val="left"/>
            </w:pPr>
            <w:r>
              <w:rPr>
                <w:rFonts w:ascii="TimesNewRomanPSMT" w:hAnsi="TimesNewRomanPSMT" w:eastAsia="TimesNewRomanPSMT"/>
                <w:b w:val="0"/>
                <w:i w:val="0"/>
                <w:color w:val="000000"/>
                <w:sz w:val="20"/>
              </w:rPr>
              <w:t xml:space="preserve">№2013612152, </w:t>
            </w:r>
            <w:r>
              <w:tab/>
            </w:r>
            <w:r>
              <w:rPr>
                <w:rFonts w:ascii="TimesNewRomanPSMT" w:hAnsi="TimesNewRomanPSMT" w:eastAsia="TimesNewRomanPSMT"/>
                <w:b w:val="0"/>
                <w:i w:val="0"/>
                <w:color w:val="000000"/>
                <w:sz w:val="20"/>
              </w:rPr>
              <w:t xml:space="preserve">выданная </w:t>
            </w:r>
            <w:r>
              <w:rPr>
                <w:rFonts w:ascii="TimesNewRomanPSMT" w:hAnsi="TimesNewRomanPSMT" w:eastAsia="TimesNewRomanPSMT"/>
                <w:b w:val="0"/>
                <w:i w:val="0"/>
                <w:color w:val="000000"/>
                <w:sz w:val="20"/>
              </w:rPr>
              <w:t xml:space="preserve">Федеральной </w:t>
            </w:r>
            <w:r>
              <w:rPr>
                <w:rFonts w:ascii="TimesNewRomanPSMT" w:hAnsi="TimesNewRomanPSMT" w:eastAsia="TimesNewRomanPSMT"/>
                <w:b w:val="0"/>
                <w:i w:val="0"/>
                <w:color w:val="000000"/>
                <w:sz w:val="20"/>
              </w:rPr>
              <w:t xml:space="preserve">службой </w:t>
            </w:r>
            <w:r>
              <w:tab/>
            </w:r>
            <w:r>
              <w:rPr>
                <w:rFonts w:ascii="TimesNewRomanPSMT" w:hAnsi="TimesNewRomanPSMT" w:eastAsia="TimesNewRomanPSMT"/>
                <w:b w:val="0"/>
                <w:i w:val="0"/>
                <w:color w:val="000000"/>
                <w:sz w:val="20"/>
              </w:rPr>
              <w:t xml:space="preserve">по </w:t>
            </w:r>
            <w:r>
              <w:tab/>
            </w:r>
            <w:r>
              <w:rPr>
                <w:rFonts w:ascii="TimesNewRomanPSMT" w:hAnsi="TimesNewRomanPSMT" w:eastAsia="TimesNewRomanPSMT"/>
                <w:b w:val="0"/>
                <w:i w:val="0"/>
                <w:color w:val="000000"/>
                <w:sz w:val="20"/>
              </w:rPr>
              <w:t xml:space="preserve">интеллектуальной </w:t>
            </w:r>
          </w:p>
          <w:p>
            <w:pPr>
              <w:autoSpaceDN w:val="0"/>
              <w:autoSpaceDE w:val="0"/>
              <w:widowControl/>
              <w:spacing w:line="220" w:lineRule="exact" w:before="10" w:after="0"/>
              <w:ind w:left="0" w:right="0" w:firstLine="0"/>
              <w:jc w:val="center"/>
            </w:pPr>
            <w:r>
              <w:rPr>
                <w:rFonts w:ascii="TimesNewRomanPSMT" w:hAnsi="TimesNewRomanPSMT" w:eastAsia="TimesNewRomanPSMT"/>
                <w:b w:val="0"/>
                <w:i w:val="0"/>
                <w:color w:val="000000"/>
                <w:sz w:val="20"/>
              </w:rPr>
              <w:t xml:space="preserve">собственности (Роспатент) от 15.02.2013 года по заявке №2012661563 от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24.12.2012 г. </w:t>
            </w:r>
          </w:p>
        </w:tc>
      </w:tr>
      <w:tr>
        <w:trPr>
          <w:trHeight w:hRule="exact" w:val="470"/>
        </w:trPr>
        <w:tc>
          <w:tcPr>
            <w:tcW w:type="dxa" w:w="2696"/>
            <w:tcBorders>
              <w:start w:sz="4.0" w:val="single" w:color="#000000"/>
              <w:top w:sz="3.200000000000273" w:val="single" w:color="#000000"/>
              <w:end w:sz="4.0"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42.00000000000003" w:type="dxa"/>
            </w:tblPr>
            <w:tblGrid>
              <w:gridCol w:w="1348"/>
              <w:gridCol w:w="1348"/>
            </w:tblGrid>
            <w:tr>
              <w:trPr>
                <w:trHeight w:hRule="exact" w:val="454"/>
              </w:trPr>
              <w:tc>
                <w:tcPr>
                  <w:tcW w:type="dxa" w:w="1560"/>
                  <w:tcBorders/>
                  <w:tcMar>
                    <w:start w:w="0" w:type="dxa"/>
                    <w:end w:w="0" w:type="dxa"/>
                  </w:tcMar>
                </w:tcPr>
                <w:p>
                  <w:pPr>
                    <w:autoSpaceDN w:val="0"/>
                    <w:autoSpaceDE w:val="0"/>
                    <w:widowControl/>
                    <w:spacing w:line="247" w:lineRule="auto" w:before="0" w:after="0"/>
                    <w:ind w:left="60" w:right="144" w:firstLine="0"/>
                    <w:jc w:val="left"/>
                  </w:pPr>
                  <w:r>
                    <w:rPr>
                      <w:rFonts w:ascii="Times New Roman" w:hAnsi="Times New Roman" w:eastAsia="Times New Roman"/>
                      <w:b/>
                      <w:i w:val="0"/>
                      <w:color w:val="000000"/>
                      <w:sz w:val="20"/>
                    </w:rPr>
                    <w:t xml:space="preserve">Собственник </w:t>
                  </w:r>
                  <w:r>
                    <w:rPr>
                      <w:rFonts w:ascii="Times New Roman" w:hAnsi="Times New Roman" w:eastAsia="Times New Roman"/>
                      <w:b/>
                      <w:i w:val="0"/>
                      <w:color w:val="000000"/>
                      <w:sz w:val="20"/>
                    </w:rPr>
                    <w:t xml:space="preserve">оценки </w:t>
                  </w:r>
                </w:p>
              </w:tc>
              <w:tc>
                <w:tcPr>
                  <w:tcW w:type="dxa" w:w="1040"/>
                  <w:tcBorders/>
                  <w:tcMar>
                    <w:start w:w="0" w:type="dxa"/>
                    <w:end w:w="0" w:type="dxa"/>
                  </w:tcMar>
                </w:tcPr>
                <w:p>
                  <w:pPr>
                    <w:autoSpaceDN w:val="0"/>
                    <w:autoSpaceDE w:val="0"/>
                    <w:widowControl/>
                    <w:spacing w:line="233" w:lineRule="auto" w:before="8" w:after="0"/>
                    <w:ind w:left="0" w:right="12" w:firstLine="0"/>
                    <w:jc w:val="right"/>
                  </w:pPr>
                  <w:r>
                    <w:rPr>
                      <w:rFonts w:ascii="Times New Roman" w:hAnsi="Times New Roman" w:eastAsia="Times New Roman"/>
                      <w:b/>
                      <w:i w:val="0"/>
                      <w:color w:val="000000"/>
                      <w:sz w:val="20"/>
                    </w:rPr>
                    <w:t xml:space="preserve">объекта </w:t>
                  </w:r>
                </w:p>
              </w:tc>
            </w:tr>
          </w:tbl>
          <w:p>
            <w:pPr>
              <w:autoSpaceDN w:val="0"/>
              <w:autoSpaceDE w:val="0"/>
              <w:widowControl/>
              <w:spacing w:line="14" w:lineRule="exact" w:before="0" w:after="0"/>
              <w:ind w:left="0" w:right="0"/>
            </w:pPr>
          </w:p>
        </w:tc>
        <w:tc>
          <w:tcPr>
            <w:tcW w:type="dxa" w:w="7232"/>
            <w:gridSpan w:val="2"/>
            <w:tcBorders>
              <w:start w:sz="4.0" w:val="single" w:color="#000000"/>
              <w:top w:sz="3.200000000000273"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Общество с ограниченной ответственностью «Рок Флоу Динамикс» </w:t>
            </w:r>
          </w:p>
        </w:tc>
      </w:tr>
      <w:tr>
        <w:trPr>
          <w:trHeight w:hRule="exact" w:val="240"/>
        </w:trPr>
        <w:tc>
          <w:tcPr>
            <w:tcW w:type="dxa" w:w="2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Юридический адрес </w:t>
            </w:r>
          </w:p>
        </w:tc>
        <w:tc>
          <w:tcPr>
            <w:tcW w:type="dxa" w:w="7232"/>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117418, г Москва, ул. Профсоюзная, д. 25а, помещ. xvii, эт.2 </w:t>
            </w:r>
          </w:p>
        </w:tc>
      </w:tr>
      <w:tr>
        <w:trPr>
          <w:trHeight w:hRule="exact" w:val="240"/>
        </w:trPr>
        <w:tc>
          <w:tcPr>
            <w:tcW w:type="dxa" w:w="2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Генеральный директор </w:t>
            </w:r>
          </w:p>
        </w:tc>
        <w:tc>
          <w:tcPr>
            <w:tcW w:type="dxa" w:w="7232"/>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Шелков Василий Георгиевич, ИНН 501005092593, действует с 25.03.2005 </w:t>
            </w:r>
          </w:p>
        </w:tc>
      </w:tr>
      <w:tr>
        <w:trPr>
          <w:trHeight w:hRule="exact" w:val="470"/>
        </w:trPr>
        <w:tc>
          <w:tcPr>
            <w:tcW w:type="dxa" w:w="2696"/>
            <w:vMerge w:val="restart"/>
            <w:tcBorders>
              <w:start w:sz="4.0" w:val="single" w:color="#000000"/>
              <w:top w:sz="4.0" w:val="single" w:color="#000000"/>
              <w:end w:sz="4.0" w:val="single" w:color="#000000"/>
              <w:bottom w:sz="3.2000000000007276" w:val="single" w:color="#000000"/>
            </w:tcBorders>
            <w:tcMar>
              <w:start w:w="0" w:type="dxa"/>
              <w:end w:w="0" w:type="dxa"/>
            </w:tcMar>
            <w:tcMar>
              <w:start w:w="0" w:type="dxa"/>
              <w:end w:w="0" w:type="dxa"/>
            </w:tcMar>
            <w:tcMar>
              <w:start w:w="0" w:type="dxa"/>
              <w:end w:w="0" w:type="dxa"/>
            </w:tcMar>
          </w:tcPr>
          <w:p>
            <w:pPr>
              <w:autoSpaceDN w:val="0"/>
              <w:tabs>
                <w:tab w:pos="1484" w:val="left"/>
                <w:tab w:pos="1972" w:val="left"/>
              </w:tabs>
              <w:autoSpaceDE w:val="0"/>
              <w:widowControl/>
              <w:spacing w:line="245" w:lineRule="auto" w:before="8" w:after="0"/>
              <w:ind w:left="102" w:right="0" w:firstLine="0"/>
              <w:jc w:val="left"/>
            </w:pPr>
            <w:r>
              <w:rPr>
                <w:rFonts w:ascii="Times New Roman" w:hAnsi="Times New Roman" w:eastAsia="Times New Roman"/>
                <w:b/>
                <w:i w:val="0"/>
                <w:color w:val="000000"/>
                <w:sz w:val="20"/>
              </w:rPr>
              <w:t xml:space="preserve">Общая </w:t>
            </w:r>
            <w:r>
              <w:tab/>
            </w:r>
            <w:r>
              <w:rPr>
                <w:rFonts w:ascii="Times New Roman" w:hAnsi="Times New Roman" w:eastAsia="Times New Roman"/>
                <w:b/>
                <w:i w:val="0"/>
                <w:color w:val="000000"/>
                <w:sz w:val="20"/>
              </w:rPr>
              <w:t xml:space="preserve">информация, </w:t>
            </w:r>
            <w:r>
              <w:rPr>
                <w:rFonts w:ascii="Times New Roman" w:hAnsi="Times New Roman" w:eastAsia="Times New Roman"/>
                <w:b/>
                <w:i w:val="0"/>
                <w:color w:val="000000"/>
                <w:sz w:val="20"/>
              </w:rPr>
              <w:t xml:space="preserve">идентифицирующая </w:t>
            </w:r>
            <w:r>
              <w:br/>
            </w:r>
            <w:r>
              <w:rPr>
                <w:rFonts w:ascii="Times New Roman" w:hAnsi="Times New Roman" w:eastAsia="Times New Roman"/>
                <w:b/>
                <w:i w:val="0"/>
                <w:color w:val="000000"/>
                <w:sz w:val="20"/>
              </w:rPr>
              <w:t xml:space="preserve">собственника </w:t>
            </w:r>
            <w:r>
              <w:tab/>
            </w:r>
            <w:r>
              <w:tab/>
            </w:r>
            <w:r>
              <w:rPr>
                <w:rFonts w:ascii="Times New Roman" w:hAnsi="Times New Roman" w:eastAsia="Times New Roman"/>
                <w:b/>
                <w:i w:val="0"/>
                <w:color w:val="000000"/>
                <w:sz w:val="20"/>
              </w:rPr>
              <w:t xml:space="preserve">объекта </w:t>
            </w:r>
            <w:r>
              <w:rPr>
                <w:rFonts w:ascii="Times New Roman" w:hAnsi="Times New Roman" w:eastAsia="Times New Roman"/>
                <w:b/>
                <w:i w:val="0"/>
                <w:color w:val="000000"/>
                <w:sz w:val="20"/>
              </w:rPr>
              <w:t xml:space="preserve">оценки </w:t>
            </w:r>
          </w:p>
        </w:tc>
        <w:tc>
          <w:tcPr>
            <w:tcW w:type="dxa" w:w="2456"/>
            <w:tcBorders>
              <w:start w:sz="4.0" w:val="single" w:color="#000000"/>
              <w:top w:sz="4.0" w:val="single" w:color="#000000"/>
              <w:end w:sz="3.199999999999818"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13.999999999999773" w:type="dxa"/>
            </w:tblPr>
            <w:tblGrid>
              <w:gridCol w:w="1228"/>
              <w:gridCol w:w="1228"/>
            </w:tblGrid>
            <w:tr>
              <w:trPr>
                <w:trHeight w:hRule="exact" w:val="446"/>
              </w:trPr>
              <w:tc>
                <w:tcPr>
                  <w:tcW w:type="dxa" w:w="80"/>
                  <w:tcBorders/>
                  <w:tcMar>
                    <w:start w:w="0" w:type="dxa"/>
                    <w:end w:w="0" w:type="dxa"/>
                  </w:tcMar>
                </w:tcPr>
                <w:p>
                  <w:pPr>
                    <w:autoSpaceDN w:val="0"/>
                    <w:autoSpaceDE w:val="0"/>
                    <w:widowControl/>
                    <w:spacing w:line="233" w:lineRule="auto" w:before="8" w:after="0"/>
                    <w:ind w:left="0" w:right="0" w:firstLine="0"/>
                    <w:jc w:val="center"/>
                  </w:pPr>
                  <w:r>
                    <w:rPr>
                      <w:rFonts w:ascii="Times New Roman" w:hAnsi="Times New Roman" w:eastAsia="Times New Roman"/>
                      <w:b/>
                      <w:i w:val="0"/>
                      <w:color w:val="000000"/>
                      <w:sz w:val="20"/>
                    </w:rPr>
                    <w:t xml:space="preserve"> </w:t>
                  </w:r>
                </w:p>
              </w:tc>
              <w:tc>
                <w:tcPr>
                  <w:tcW w:type="dxa" w:w="2340"/>
                  <w:tcBorders/>
                  <w:tcMar>
                    <w:start w:w="0" w:type="dxa"/>
                    <w:end w:w="0" w:type="dxa"/>
                  </w:tcMar>
                </w:tcPr>
                <w:p>
                  <w:pPr>
                    <w:autoSpaceDN w:val="0"/>
                    <w:tabs>
                      <w:tab w:pos="1608" w:val="left"/>
                    </w:tabs>
                    <w:autoSpaceDE w:val="0"/>
                    <w:widowControl/>
                    <w:spacing w:line="220" w:lineRule="exact" w:before="4" w:after="0"/>
                    <w:ind w:left="38" w:right="0" w:firstLine="0"/>
                    <w:jc w:val="left"/>
                  </w:pPr>
                  <w:r>
                    <w:rPr>
                      <w:rFonts w:ascii="TimesNewRomanPSMT" w:hAnsi="TimesNewRomanPSMT" w:eastAsia="TimesNewRomanPSMT"/>
                      <w:b w:val="0"/>
                      <w:i w:val="0"/>
                      <w:color w:val="000000"/>
                      <w:sz w:val="20"/>
                    </w:rPr>
                    <w:t xml:space="preserve">Учредители </w:t>
                  </w:r>
                  <w:r>
                    <w:rPr>
                      <w:rFonts w:ascii="TimesNewRomanPSMT" w:hAnsi="TimesNewRomanPSMT" w:eastAsia="TimesNewRomanPSMT"/>
                      <w:b w:val="0"/>
                      <w:i w:val="0"/>
                      <w:color w:val="000000"/>
                      <w:sz w:val="20"/>
                    </w:rPr>
                    <w:t xml:space="preserve">объекта </w:t>
                  </w:r>
                </w:p>
                <w:p>
                  <w:pPr>
                    <w:autoSpaceDN w:val="0"/>
                    <w:autoSpaceDE w:val="0"/>
                    <w:widowControl/>
                    <w:spacing w:line="266" w:lineRule="exact" w:before="0" w:after="0"/>
                    <w:ind w:left="38" w:right="0" w:firstLine="0"/>
                    <w:jc w:val="left"/>
                  </w:pPr>
                  <w:r>
                    <w:rPr>
                      <w:rFonts w:ascii="TimesNewRomanPSMT" w:hAnsi="TimesNewRomanPSMT" w:eastAsia="TimesNewRomanPSMT"/>
                      <w:b w:val="0"/>
                      <w:i w:val="0"/>
                      <w:color w:val="000000"/>
                      <w:sz w:val="20"/>
                    </w:rPr>
                    <w:t xml:space="preserve">оценки на дату оценки </w:t>
                  </w:r>
                </w:p>
              </w:tc>
            </w:tr>
          </w:tbl>
          <w:p>
            <w:pPr>
              <w:autoSpaceDN w:val="0"/>
              <w:autoSpaceDE w:val="0"/>
              <w:widowControl/>
              <w:spacing w:line="14" w:lineRule="exact" w:before="0" w:after="0"/>
              <w:ind w:left="0" w:right="0"/>
            </w:pPr>
          </w:p>
        </w:tc>
        <w:tc>
          <w:tcPr>
            <w:tcW w:type="dxa" w:w="47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0" w:right="1008" w:firstLine="0"/>
              <w:jc w:val="center"/>
            </w:pPr>
            <w:r>
              <w:rPr>
                <w:rFonts w:ascii="TimesNewRomanPSMT" w:hAnsi="TimesNewRomanPSMT" w:eastAsia="TimesNewRomanPSMT"/>
                <w:b w:val="0"/>
                <w:i w:val="0"/>
                <w:color w:val="000000"/>
                <w:sz w:val="20"/>
              </w:rPr>
              <w:t xml:space="preserve">КАЛТЕКСО СИУАЙ ХОЛДИНГС ЛТД </w:t>
            </w:r>
            <w:r>
              <w:rPr>
                <w:rFonts w:ascii="TimesNewRomanPSMT" w:hAnsi="TimesNewRomanPSMT" w:eastAsia="TimesNewRomanPSMT"/>
                <w:b w:val="0"/>
                <w:i w:val="0"/>
                <w:color w:val="000000"/>
                <w:sz w:val="20"/>
              </w:rPr>
              <w:t xml:space="preserve">Доля: 5 076 143 руб. (100%) c 31.10.2022 </w:t>
            </w:r>
          </w:p>
        </w:tc>
      </w:tr>
      <w:tr>
        <w:trPr>
          <w:trHeight w:hRule="exact" w:val="240"/>
        </w:trPr>
        <w:tc>
          <w:tcPr>
            <w:tcW w:type="dxa" w:w="3378"/>
            <w:vMerge/>
            <w:tcBorders>
              <w:start w:sz="4.0" w:val="single" w:color="#000000"/>
              <w:top w:sz="4.0" w:val="single" w:color="#000000"/>
              <w:end w:sz="4.0" w:val="single" w:color="#000000"/>
              <w:bottom w:sz="3.2000000000007276" w:val="single" w:color="#000000"/>
            </w:tcBorders>
          </w:tcPr>
          <w:p/>
        </w:tc>
        <w:tc>
          <w:tcPr>
            <w:tcW w:type="dxa" w:w="24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74" w:lineRule="exact" w:before="0" w:after="0"/>
              <w:ind w:left="0" w:right="0" w:firstLine="0"/>
              <w:jc w:val="left"/>
            </w:pPr>
            <w:r>
              <w:rPr>
                <w:rFonts w:ascii="Times New Roman" w:hAnsi="Times New Roman" w:eastAsia="Times New Roman"/>
                <w:b/>
                <w:i w:val="0"/>
                <w:color w:val="000000"/>
                <w:sz w:val="20"/>
              </w:rPr>
              <w:t xml:space="preserve"> </w:t>
            </w:r>
            <w:r>
              <w:rPr>
                <w:rFonts w:ascii="TimesNewRomanPSMT" w:hAnsi="TimesNewRomanPSMT" w:eastAsia="TimesNewRomanPSMT"/>
                <w:b w:val="0"/>
                <w:i w:val="0"/>
                <w:color w:val="000000"/>
                <w:sz w:val="20"/>
              </w:rPr>
              <w:t xml:space="preserve">Статус </w:t>
            </w:r>
          </w:p>
        </w:tc>
        <w:tc>
          <w:tcPr>
            <w:tcW w:type="dxa" w:w="47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8" w:right="0" w:firstLine="0"/>
              <w:jc w:val="left"/>
            </w:pPr>
            <w:r>
              <w:rPr>
                <w:rFonts w:ascii="TimesNewRomanPSMT" w:hAnsi="TimesNewRomanPSMT" w:eastAsia="TimesNewRomanPSMT"/>
                <w:b w:val="0"/>
                <w:i w:val="0"/>
                <w:color w:val="000000"/>
                <w:sz w:val="20"/>
              </w:rPr>
              <w:t xml:space="preserve">Действующее предприятие; </w:t>
            </w:r>
          </w:p>
        </w:tc>
      </w:tr>
      <w:tr>
        <w:trPr>
          <w:trHeight w:hRule="exact" w:val="702"/>
        </w:trPr>
        <w:tc>
          <w:tcPr>
            <w:tcW w:type="dxa" w:w="3378"/>
            <w:vMerge/>
            <w:tcBorders>
              <w:start w:sz="4.0" w:val="single" w:color="#000000"/>
              <w:top w:sz="4.0" w:val="single" w:color="#000000"/>
              <w:end w:sz="4.0" w:val="single" w:color="#000000"/>
              <w:bottom w:sz="3.2000000000007276" w:val="single" w:color="#000000"/>
            </w:tcBorders>
          </w:tcPr>
          <w:p/>
        </w:tc>
        <w:tc>
          <w:tcPr>
            <w:tcW w:type="dxa" w:w="2456"/>
            <w:tcBorders>
              <w:start w:sz="4.0" w:val="single" w:color="#000000"/>
              <w:top w:sz="4.0" w:val="single" w:color="#000000"/>
              <w:end w:sz="3.199999999999818" w:val="single" w:color="#000000"/>
              <w:bottom w:sz="3.2000000000007276" w:val="single" w:color="#000000"/>
            </w:tcBorders>
            <w:tcMar>
              <w:start w:w="0" w:type="dxa"/>
              <w:end w:w="0" w:type="dxa"/>
            </w:tcMar>
          </w:tcPr>
          <w:p>
            <w:pPr>
              <w:autoSpaceDN w:val="0"/>
              <w:autoSpaceDE w:val="0"/>
              <w:widowControl/>
              <w:spacing w:line="220" w:lineRule="exact" w:before="4" w:after="2"/>
              <w:ind w:left="104" w:right="0" w:firstLine="0"/>
              <w:jc w:val="left"/>
            </w:pPr>
            <w:r>
              <w:rPr>
                <w:rFonts w:ascii="TimesNewRomanPSMT" w:hAnsi="TimesNewRomanPSMT" w:eastAsia="TimesNewRomanPSMT"/>
                <w:b w:val="0"/>
                <w:i w:val="0"/>
                <w:color w:val="000000"/>
                <w:sz w:val="20"/>
              </w:rPr>
              <w:t xml:space="preserve">Среднесписочная </w:t>
            </w:r>
          </w:p>
          <w:tbl>
            <w:tblPr>
              <w:tblW w:type="auto" w:w="0"/>
              <w:tblLayout w:type="fixed"/>
              <w:tblLook w:firstColumn="1" w:firstRow="1" w:lastColumn="0" w:lastRow="0" w:noHBand="0" w:noVBand="1" w:val="04A0"/>
              <w:tblInd w:w="46.00000000000023" w:type="dxa"/>
            </w:tblPr>
            <w:tblGrid>
              <w:gridCol w:w="1228"/>
              <w:gridCol w:w="1228"/>
            </w:tblGrid>
            <w:tr>
              <w:trPr>
                <w:trHeight w:hRule="exact" w:val="448"/>
              </w:trPr>
              <w:tc>
                <w:tcPr>
                  <w:tcW w:type="dxa" w:w="1620"/>
                  <w:tcBorders/>
                  <w:tcMar>
                    <w:start w:w="0" w:type="dxa"/>
                    <w:end w:w="0" w:type="dxa"/>
                  </w:tcMar>
                </w:tcPr>
                <w:p>
                  <w:pPr>
                    <w:autoSpaceDN w:val="0"/>
                    <w:autoSpaceDE w:val="0"/>
                    <w:widowControl/>
                    <w:spacing w:line="234" w:lineRule="exact" w:before="0" w:after="0"/>
                    <w:ind w:left="0" w:right="432" w:firstLine="0"/>
                    <w:jc w:val="center"/>
                  </w:pPr>
                  <w:r>
                    <w:rPr>
                      <w:rFonts w:ascii="TimesNewRomanPSMT" w:hAnsi="TimesNewRomanPSMT" w:eastAsia="TimesNewRomanPSMT"/>
                      <w:b w:val="0"/>
                      <w:i w:val="0"/>
                      <w:color w:val="000000"/>
                      <w:sz w:val="20"/>
                    </w:rPr>
                    <w:t xml:space="preserve">численность </w:t>
                  </w:r>
                  <w:r>
                    <w:rPr>
                      <w:rFonts w:ascii="TimesNewRomanPSMT" w:hAnsi="TimesNewRomanPSMT" w:eastAsia="TimesNewRomanPSMT"/>
                      <w:b w:val="0"/>
                      <w:i w:val="0"/>
                      <w:color w:val="000000"/>
                      <w:sz w:val="20"/>
                    </w:rPr>
                    <w:t xml:space="preserve">01.01.2022г. </w:t>
                  </w:r>
                </w:p>
              </w:tc>
              <w:tc>
                <w:tcPr>
                  <w:tcW w:type="dxa" w:w="740"/>
                  <w:tcBorders/>
                  <w:tcMar>
                    <w:start w:w="0" w:type="dxa"/>
                    <w:end w:w="0" w:type="dxa"/>
                  </w:tcMar>
                </w:tcPr>
                <w:p>
                  <w:pPr>
                    <w:autoSpaceDN w:val="0"/>
                    <w:autoSpaceDE w:val="0"/>
                    <w:widowControl/>
                    <w:spacing w:line="222" w:lineRule="exact" w:before="4" w:after="0"/>
                    <w:ind w:left="0" w:right="12" w:firstLine="0"/>
                    <w:jc w:val="right"/>
                  </w:pPr>
                  <w:r>
                    <w:rPr>
                      <w:rFonts w:ascii="TimesNewRomanPSMT" w:hAnsi="TimesNewRomanPSMT" w:eastAsia="TimesNewRomanPSMT"/>
                      <w:b w:val="0"/>
                      <w:i w:val="0"/>
                      <w:color w:val="000000"/>
                      <w:sz w:val="20"/>
                    </w:rPr>
                    <w:t xml:space="preserve">на </w:t>
                  </w:r>
                </w:p>
              </w:tc>
            </w:tr>
          </w:tbl>
          <w:p>
            <w:pPr>
              <w:autoSpaceDN w:val="0"/>
              <w:autoSpaceDE w:val="0"/>
              <w:widowControl/>
              <w:spacing w:line="14" w:lineRule="exact" w:before="0" w:after="0"/>
              <w:ind w:left="0" w:right="0"/>
            </w:pPr>
          </w:p>
        </w:tc>
        <w:tc>
          <w:tcPr>
            <w:tcW w:type="dxa" w:w="4776"/>
            <w:tcBorders>
              <w:start w:sz="3.199999999999818"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66" w:lineRule="exact" w:before="0" w:after="0"/>
              <w:ind w:left="108" w:right="0" w:firstLine="0"/>
              <w:jc w:val="left"/>
            </w:pPr>
            <w:r>
              <w:rPr>
                <w:rFonts w:ascii="TimesNewRomanPSMT" w:hAnsi="TimesNewRomanPSMT" w:eastAsia="TimesNewRomanPSMT"/>
                <w:b w:val="0"/>
                <w:i w:val="0"/>
                <w:color w:val="000000"/>
                <w:sz w:val="20"/>
              </w:rPr>
              <w:t xml:space="preserve">199 чел. </w:t>
            </w:r>
          </w:p>
        </w:tc>
      </w:tr>
      <w:tr>
        <w:trPr>
          <w:trHeight w:hRule="exact" w:val="698"/>
        </w:trPr>
        <w:tc>
          <w:tcPr>
            <w:tcW w:type="dxa" w:w="2696"/>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7" w:lineRule="auto" w:before="0" w:after="0"/>
              <w:ind w:left="102" w:right="0" w:firstLine="0"/>
              <w:jc w:val="left"/>
            </w:pPr>
            <w:r>
              <w:rPr>
                <w:rFonts w:ascii="Times New Roman" w:hAnsi="Times New Roman" w:eastAsia="Times New Roman"/>
                <w:b/>
                <w:i w:val="0"/>
                <w:color w:val="000000"/>
                <w:sz w:val="20"/>
              </w:rPr>
              <w:t xml:space="preserve">Сведения об основном виде </w:t>
            </w:r>
            <w:r>
              <w:rPr>
                <w:rFonts w:ascii="Times New Roman" w:hAnsi="Times New Roman" w:eastAsia="Times New Roman"/>
                <w:b/>
                <w:i w:val="0"/>
                <w:color w:val="000000"/>
                <w:sz w:val="20"/>
              </w:rPr>
              <w:t xml:space="preserve">экономической </w:t>
            </w:r>
            <w:r>
              <w:br/>
            </w:r>
            <w:r>
              <w:rPr>
                <w:rFonts w:ascii="Times New Roman" w:hAnsi="Times New Roman" w:eastAsia="Times New Roman"/>
                <w:b/>
                <w:i w:val="0"/>
                <w:color w:val="000000"/>
                <w:sz w:val="20"/>
              </w:rPr>
              <w:t xml:space="preserve">деятельности </w:t>
            </w:r>
          </w:p>
        </w:tc>
        <w:tc>
          <w:tcPr>
            <w:tcW w:type="dxa" w:w="7232"/>
            <w:gridSpan w:val="2"/>
            <w:tcBorders>
              <w:start w:sz="4.0" w:val="single" w:color="#000000"/>
              <w:top w:sz="3.2000000000007276"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64" w:lineRule="exact" w:before="202" w:after="0"/>
              <w:ind w:left="104" w:right="0" w:firstLine="0"/>
              <w:jc w:val="left"/>
            </w:pPr>
            <w:r>
              <w:rPr>
                <w:rFonts w:ascii="TimesNewRomanPSMT" w:hAnsi="TimesNewRomanPSMT" w:eastAsia="TimesNewRomanPSMT"/>
                <w:b w:val="0"/>
                <w:i w:val="0"/>
                <w:color w:val="000000"/>
                <w:sz w:val="20"/>
              </w:rPr>
              <w:t xml:space="preserve">62.01 Разработка компьютерного программного обеспечения </w:t>
            </w:r>
          </w:p>
        </w:tc>
      </w:tr>
      <w:tr>
        <w:trPr>
          <w:trHeight w:hRule="exact" w:val="3462"/>
        </w:trPr>
        <w:tc>
          <w:tcPr>
            <w:tcW w:type="dxa" w:w="2696"/>
            <w:tcBorders>
              <w:start w:sz="4.0" w:val="single" w:color="#000000"/>
              <w:top w:sz="3.199999999999818" w:val="single" w:color="#000000"/>
              <w:end w:sz="4.0" w:val="single" w:color="#000000"/>
              <w:bottom w:sz="3.2000000000007276" w:val="single" w:color="#000000"/>
            </w:tcBorders>
            <w:tcMar>
              <w:start w:w="0" w:type="dxa"/>
              <w:end w:w="0" w:type="dxa"/>
            </w:tcMar>
          </w:tcPr>
          <w:p>
            <w:pPr>
              <w:autoSpaceDN w:val="0"/>
              <w:tabs>
                <w:tab w:pos="2100" w:val="left"/>
              </w:tabs>
              <w:autoSpaceDE w:val="0"/>
              <w:widowControl/>
              <w:spacing w:line="230" w:lineRule="auto" w:before="12" w:after="0"/>
              <w:ind w:left="102" w:right="0" w:firstLine="0"/>
              <w:jc w:val="left"/>
            </w:pPr>
            <w:r>
              <w:rPr>
                <w:rFonts w:ascii="Times New Roman" w:hAnsi="Times New Roman" w:eastAsia="Times New Roman"/>
                <w:b/>
                <w:i w:val="0"/>
                <w:color w:val="000000"/>
                <w:sz w:val="20"/>
              </w:rPr>
              <w:t xml:space="preserve">Дополнительные </w:t>
            </w:r>
            <w:r>
              <w:tab/>
            </w:r>
            <w:r>
              <w:rPr>
                <w:rFonts w:ascii="Times New Roman" w:hAnsi="Times New Roman" w:eastAsia="Times New Roman"/>
                <w:b/>
                <w:i w:val="0"/>
                <w:color w:val="000000"/>
                <w:sz w:val="20"/>
              </w:rPr>
              <w:t xml:space="preserve">виды </w:t>
            </w:r>
          </w:p>
          <w:p>
            <w:pPr>
              <w:autoSpaceDN w:val="0"/>
              <w:tabs>
                <w:tab w:pos="1788" w:val="left"/>
              </w:tabs>
              <w:autoSpaceDE w:val="0"/>
              <w:widowControl/>
              <w:spacing w:line="230" w:lineRule="auto" w:before="8" w:after="0"/>
              <w:ind w:left="102" w:right="0" w:firstLine="0"/>
              <w:jc w:val="left"/>
            </w:pPr>
            <w:r>
              <w:rPr>
                <w:rFonts w:ascii="Times New Roman" w:hAnsi="Times New Roman" w:eastAsia="Times New Roman"/>
                <w:b/>
                <w:i w:val="0"/>
                <w:color w:val="000000"/>
                <w:sz w:val="20"/>
              </w:rPr>
              <w:t>деятельности</w:t>
            </w:r>
            <w:r>
              <w:tab/>
            </w:r>
            <w:r>
              <w:rPr>
                <w:rFonts w:ascii="Times New Roman" w:hAnsi="Times New Roman" w:eastAsia="Times New Roman"/>
                <w:b/>
                <w:i w:val="0"/>
                <w:color w:val="000000"/>
                <w:sz w:val="20"/>
              </w:rPr>
              <w:t xml:space="preserve">согласно </w:t>
            </w:r>
          </w:p>
          <w:p>
            <w:pPr>
              <w:autoSpaceDN w:val="0"/>
              <w:autoSpaceDE w:val="0"/>
              <w:widowControl/>
              <w:spacing w:line="230" w:lineRule="auto" w:before="10" w:after="0"/>
              <w:ind w:left="0" w:right="0" w:firstLine="0"/>
              <w:jc w:val="center"/>
            </w:pPr>
            <w:r>
              <w:rPr>
                <w:rFonts w:ascii="Times New Roman" w:hAnsi="Times New Roman" w:eastAsia="Times New Roman"/>
                <w:b/>
                <w:i w:val="0"/>
                <w:color w:val="000000"/>
                <w:sz w:val="20"/>
              </w:rPr>
              <w:t xml:space="preserve">выписке из ЕГРЮЛ на </w:t>
            </w:r>
          </w:p>
          <w:p>
            <w:pPr>
              <w:autoSpaceDN w:val="0"/>
              <w:autoSpaceDE w:val="0"/>
              <w:widowControl/>
              <w:spacing w:line="288" w:lineRule="auto" w:before="0" w:after="0"/>
              <w:ind w:left="102" w:right="0" w:firstLine="0"/>
              <w:jc w:val="left"/>
            </w:pPr>
            <w:r>
              <w:rPr>
                <w:rFonts w:ascii="Times New Roman" w:hAnsi="Times New Roman" w:eastAsia="Times New Roman"/>
                <w:b/>
                <w:i w:val="0"/>
                <w:color w:val="000000"/>
                <w:sz w:val="20"/>
              </w:rPr>
              <w:t xml:space="preserve">дату составления отчета </w:t>
            </w:r>
          </w:p>
        </w:tc>
        <w:tc>
          <w:tcPr>
            <w:tcW w:type="dxa" w:w="7232"/>
            <w:gridSpan w:val="2"/>
            <w:tcBorders>
              <w:start w:sz="4.0" w:val="single" w:color="#000000"/>
              <w:top w:sz="3.199999999999818" w:val="single" w:color="#000000"/>
              <w:end w:sz="4.0" w:val="single" w:color="#000000"/>
              <w:bottom w:sz="3.2000000000007276" w:val="single" w:color="#000000"/>
            </w:tcBorders>
            <w:tcMar>
              <w:start w:w="0" w:type="dxa"/>
              <w:end w:w="0" w:type="dxa"/>
            </w:tcMar>
            <w:tcMar>
              <w:start w:w="0" w:type="dxa"/>
              <w:end w:w="0" w:type="dxa"/>
            </w:tcMar>
          </w:tcPr>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 26.20 производство компьютеров и периферийного оборудования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62.02 </w:t>
            </w:r>
            <w:r>
              <w:rPr>
                <w:rFonts w:ascii="TimesNewRomanPSMT" w:hAnsi="TimesNewRomanPSMT" w:eastAsia="TimesNewRomanPSMT"/>
                <w:b w:val="0"/>
                <w:i w:val="0"/>
                <w:color w:val="000000"/>
                <w:sz w:val="20"/>
              </w:rPr>
              <w:t xml:space="preserve">деятельность консультативная и работы в области компьютерных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технологий </w:t>
            </w:r>
          </w:p>
          <w:p>
            <w:pPr>
              <w:autoSpaceDN w:val="0"/>
              <w:tabs>
                <w:tab w:pos="810" w:val="left"/>
              </w:tabs>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62.09 </w:t>
            </w:r>
            <w:r>
              <w:rPr>
                <w:rFonts w:ascii="TimesNewRomanPSMT" w:hAnsi="TimesNewRomanPSMT" w:eastAsia="TimesNewRomanPSMT"/>
                <w:b w:val="0"/>
                <w:i w:val="0"/>
                <w:color w:val="000000"/>
                <w:sz w:val="20"/>
              </w:rPr>
              <w:t xml:space="preserve">деятельность, связанная с использованием вычислительной техники и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информационных технологий, прочая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63.1 </w:t>
            </w:r>
            <w:r>
              <w:rPr>
                <w:rFonts w:ascii="TimesNewRomanPSMT" w:hAnsi="TimesNewRomanPSMT" w:eastAsia="TimesNewRomanPSMT"/>
                <w:b w:val="0"/>
                <w:i w:val="0"/>
                <w:color w:val="000000"/>
                <w:sz w:val="20"/>
              </w:rPr>
              <w:t xml:space="preserve">деятельность по обработке данных, предоставление услуг по размещению </w:t>
            </w:r>
          </w:p>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информации, деятельность порталов в информационно-коммуникационной сети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интернет </w:t>
            </w:r>
          </w:p>
          <w:p>
            <w:pPr>
              <w:autoSpaceDN w:val="0"/>
              <w:tabs>
                <w:tab w:pos="2178" w:val="left"/>
                <w:tab w:pos="2630" w:val="left"/>
                <w:tab w:pos="3696" w:val="left"/>
                <w:tab w:pos="4048" w:val="left"/>
                <w:tab w:pos="5612" w:val="left"/>
                <w:tab w:pos="6126" w:val="left"/>
                <w:tab w:pos="7008"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63.11.1 деятельность </w:t>
            </w:r>
            <w:r>
              <w:tab/>
            </w:r>
            <w:r>
              <w:rPr>
                <w:rFonts w:ascii="TimesNewRomanPSMT" w:hAnsi="TimesNewRomanPSMT" w:eastAsia="TimesNewRomanPSMT"/>
                <w:b w:val="0"/>
                <w:i w:val="0"/>
                <w:color w:val="000000"/>
                <w:sz w:val="20"/>
              </w:rPr>
              <w:t xml:space="preserve">по </w:t>
            </w:r>
            <w:r>
              <w:rPr>
                <w:rFonts w:ascii="TimesNewRomanPSMT" w:hAnsi="TimesNewRomanPSMT" w:eastAsia="TimesNewRomanPSMT"/>
                <w:b w:val="0"/>
                <w:i w:val="0"/>
                <w:color w:val="000000"/>
                <w:sz w:val="20"/>
              </w:rPr>
              <w:t xml:space="preserve">созданию </w:t>
            </w:r>
            <w:r>
              <w:tab/>
            </w:r>
            <w:r>
              <w:rPr>
                <w:rFonts w:ascii="TimesNewRomanPSMT" w:hAnsi="TimesNewRomanPSMT" w:eastAsia="TimesNewRomanPSMT"/>
                <w:b w:val="0"/>
                <w:i w:val="0"/>
                <w:color w:val="000000"/>
                <w:sz w:val="20"/>
              </w:rPr>
              <w:t xml:space="preserve">и </w:t>
            </w:r>
            <w:r>
              <w:tab/>
            </w:r>
            <w:r>
              <w:rPr>
                <w:rFonts w:ascii="TimesNewRomanPSMT" w:hAnsi="TimesNewRomanPSMT" w:eastAsia="TimesNewRomanPSMT"/>
                <w:b w:val="0"/>
                <w:i w:val="0"/>
                <w:color w:val="000000"/>
                <w:sz w:val="20"/>
              </w:rPr>
              <w:t xml:space="preserve">использованию </w:t>
            </w:r>
            <w:r>
              <w:tab/>
            </w:r>
            <w:r>
              <w:rPr>
                <w:rFonts w:ascii="TimesNewRomanPSMT" w:hAnsi="TimesNewRomanPSMT" w:eastAsia="TimesNewRomanPSMT"/>
                <w:b w:val="0"/>
                <w:i w:val="0"/>
                <w:color w:val="000000"/>
                <w:sz w:val="20"/>
              </w:rPr>
              <w:t xml:space="preserve">баз </w:t>
            </w:r>
            <w:r>
              <w:tab/>
            </w:r>
            <w:r>
              <w:rPr>
                <w:rFonts w:ascii="TimesNewRomanPSMT" w:hAnsi="TimesNewRomanPSMT" w:eastAsia="TimesNewRomanPSMT"/>
                <w:b w:val="0"/>
                <w:i w:val="0"/>
                <w:color w:val="000000"/>
                <w:sz w:val="20"/>
              </w:rPr>
              <w:t xml:space="preserve">данных </w:t>
            </w:r>
            <w:r>
              <w:tab/>
            </w:r>
            <w:r>
              <w:rPr>
                <w:rFonts w:ascii="TimesNewRomanPSMT" w:hAnsi="TimesNewRomanPSMT" w:eastAsia="TimesNewRomanPSMT"/>
                <w:b w:val="0"/>
                <w:i w:val="0"/>
                <w:color w:val="000000"/>
                <w:sz w:val="20"/>
              </w:rPr>
              <w:t xml:space="preserve">и </w:t>
            </w:r>
          </w:p>
          <w:p>
            <w:pPr>
              <w:autoSpaceDN w:val="0"/>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информационных ресурсов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72.19 </w:t>
            </w:r>
            <w:r>
              <w:rPr>
                <w:rFonts w:ascii="TimesNewRomanPSMT" w:hAnsi="TimesNewRomanPSMT" w:eastAsia="TimesNewRomanPSMT"/>
                <w:b w:val="0"/>
                <w:i w:val="0"/>
                <w:color w:val="000000"/>
                <w:sz w:val="20"/>
              </w:rPr>
              <w:t xml:space="preserve">научные исследования и разработки в области естественных и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технических наук прочие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72.20 </w:t>
            </w:r>
            <w:r>
              <w:rPr>
                <w:rFonts w:ascii="TimesNewRomanPSMT" w:hAnsi="TimesNewRomanPSMT" w:eastAsia="TimesNewRomanPSMT"/>
                <w:b w:val="0"/>
                <w:i w:val="0"/>
                <w:color w:val="000000"/>
                <w:sz w:val="20"/>
              </w:rPr>
              <w:t xml:space="preserve">научные исследования и разработки в области общественных и </w:t>
            </w:r>
          </w:p>
          <w:p>
            <w:pPr>
              <w:autoSpaceDN w:val="0"/>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гуманитарных наук </w:t>
            </w:r>
          </w:p>
          <w:p>
            <w:pPr>
              <w:autoSpaceDN w:val="0"/>
              <w:tabs>
                <w:tab w:pos="810" w:val="left"/>
              </w:tabs>
              <w:autoSpaceDE w:val="0"/>
              <w:widowControl/>
              <w:spacing w:line="266" w:lineRule="exact" w:before="0" w:after="0"/>
              <w:ind w:left="104" w:right="0" w:firstLine="0"/>
              <w:jc w:val="left"/>
            </w:pPr>
            <w:r>
              <w:rPr>
                <w:rFonts w:ascii="TimesNewRomanPSMT" w:hAnsi="TimesNewRomanPSMT" w:eastAsia="TimesNewRomanPSMT"/>
                <w:b w:val="0"/>
                <w:i w:val="0"/>
                <w:color w:val="000000"/>
                <w:sz w:val="20"/>
              </w:rPr>
              <w:t xml:space="preserve">95.1 </w:t>
            </w:r>
            <w:r>
              <w:rPr>
                <w:rFonts w:ascii="TimesNewRomanPSMT" w:hAnsi="TimesNewRomanPSMT" w:eastAsia="TimesNewRomanPSMT"/>
                <w:b w:val="0"/>
                <w:i w:val="0"/>
                <w:color w:val="000000"/>
                <w:sz w:val="20"/>
              </w:rPr>
              <w:t xml:space="preserve">ремонт компьютеров и коммуникационного оборудования </w:t>
            </w:r>
          </w:p>
        </w:tc>
      </w:tr>
    </w:tbl>
    <w:p>
      <w:pPr>
        <w:autoSpaceDN w:val="0"/>
        <w:autoSpaceDE w:val="0"/>
        <w:widowControl/>
        <w:spacing w:line="234" w:lineRule="exact" w:before="366" w:after="0"/>
        <w:ind w:left="4" w:right="432" w:firstLine="0"/>
        <w:jc w:val="left"/>
      </w:pPr>
      <w:r>
        <w:t>1Разработанные модули программы tNavigator являются ее неотъемлемой частью в связи с чем, по отдельности рассчитываться не будут.</w:t>
      </w:r>
    </w:p>
    <w:p>
      <w:pPr>
        <w:autoSpaceDN w:val="0"/>
        <w:autoSpaceDE w:val="0"/>
        <w:widowControl/>
        <w:spacing w:line="197" w:lineRule="auto" w:before="36" w:after="0"/>
        <w:ind w:left="0" w:right="0" w:firstLine="0"/>
        <w:jc w:val="center"/>
      </w:pPr>
      <w:r>
        <w:t>16</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88" w:lineRule="auto" w:before="0" w:after="0"/>
        <w:ind w:left="0" w:right="0" w:firstLine="0"/>
        <w:jc w:val="left"/>
      </w:pPr>
      <w:r>
        <w:t>Рисунок 10-1. Информация по регистрации программы для ЭВМ «tNavigator»</w:t>
      </w:r>
    </w:p>
    <w:p>
      <w:pPr>
        <w:autoSpaceDN w:val="0"/>
        <w:autoSpaceDE w:val="0"/>
        <w:widowControl/>
        <w:spacing w:line="240" w:lineRule="auto" w:before="210" w:after="0"/>
        <w:ind w:left="2" w:right="0" w:firstLine="0"/>
        <w:jc w:val="left"/>
      </w:pPr>
      <w:r/>
    </w:p>
    <w:p>
      <w:pPr>
        <w:autoSpaceDN w:val="0"/>
        <w:autoSpaceDE w:val="0"/>
        <w:widowControl/>
        <w:spacing w:line="240" w:lineRule="auto" w:before="242" w:after="0"/>
        <w:ind w:left="2" w:right="0" w:firstLine="0"/>
        <w:jc w:val="left"/>
      </w:pPr>
      <w:r/>
    </w:p>
    <w:p>
      <w:pPr>
        <w:autoSpaceDN w:val="0"/>
        <w:autoSpaceDE w:val="0"/>
        <w:widowControl/>
        <w:spacing w:line="254" w:lineRule="auto" w:before="238" w:after="0"/>
        <w:ind w:left="0" w:right="0" w:firstLine="0"/>
        <w:jc w:val="left"/>
      </w:pPr>
      <w:r>
        <w:t>Источник информации: https://www1.fips.ru/iiss/document.xhtml?faces-redirect=true&amp;id=ea130520bbca5ccdb2922e065b096137</w:t>
      </w:r>
    </w:p>
    <w:p>
      <w:pPr>
        <w:autoSpaceDN w:val="0"/>
        <w:autoSpaceDE w:val="0"/>
        <w:widowControl/>
        <w:spacing w:line="197" w:lineRule="auto" w:before="1378" w:after="0"/>
        <w:ind w:left="0" w:right="0" w:firstLine="0"/>
        <w:jc w:val="center"/>
      </w:pPr>
      <w:r>
        <w:t>17</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8" w:lineRule="auto" w:before="0" w:after="0"/>
        <w:ind w:left="0" w:right="2362" w:firstLine="0"/>
        <w:jc w:val="right"/>
      </w:pPr>
      <w:r>
        <w:t>10.1. Перечень использованных документов</w:t>
      </w:r>
    </w:p>
    <w:p>
      <w:pPr>
        <w:autoSpaceDN w:val="0"/>
        <w:autoSpaceDE w:val="0"/>
        <w:widowControl/>
        <w:spacing w:line="266" w:lineRule="exact" w:before="136" w:after="0"/>
        <w:ind w:left="710" w:right="0" w:firstLine="0"/>
        <w:jc w:val="left"/>
      </w:pPr>
      <w:r>
        <w:t>В настоящем разделе приведен перечень документов, используемых оценщиком и</w:t>
      </w:r>
    </w:p>
    <w:p>
      <w:pPr>
        <w:autoSpaceDN w:val="0"/>
        <w:autoSpaceDE w:val="0"/>
        <w:widowControl/>
        <w:spacing w:line="326" w:lineRule="exact" w:before="0" w:after="0"/>
        <w:ind w:left="0" w:right="0" w:firstLine="0"/>
        <w:jc w:val="left"/>
      </w:pPr>
      <w:r>
        <w:t>устанавливающих количественные и качественные характеристики объекта оценки, а также перечень иных информационных источников:</w:t>
      </w:r>
    </w:p>
    <w:p>
      <w:pPr>
        <w:autoSpaceDN w:val="0"/>
        <w:tabs>
          <w:tab w:pos="1562" w:val="left"/>
          <w:tab w:pos="1702" w:val="left"/>
        </w:tabs>
        <w:autoSpaceDE w:val="0"/>
        <w:widowControl/>
        <w:spacing w:line="332" w:lineRule="exact" w:before="96" w:after="8"/>
        <w:ind w:left="1134" w:right="0" w:firstLine="0"/>
        <w:jc w:val="left"/>
      </w:pPr>
      <w:r>
        <w:t xml:space="preserve">Устав ООО «Рок Флоу Динамикс»;  Свидетельство о государственной регистрации программы для ЭВМ №2013612152 </w:t>
        <w:tab/>
        <w:t xml:space="preserve">«tNavigator»;  Аудиторское заключение независимого аудитора о бухгалтерской отчетности ООО </w:t>
        <w:tab/>
        <w:t>«РфД» за 2018 год;</w:t>
      </w:r>
    </w:p>
    <w:tbl>
      <w:tblPr>
        <w:tblW w:type="auto" w:w="0"/>
        <w:tblLayout w:type="fixed"/>
        <w:tblLook w:firstColumn="1" w:firstRow="1" w:lastColumn="0" w:lastRow="0" w:noHBand="0" w:noVBand="1" w:val="04A0"/>
        <w:tblInd w:w="548.0" w:type="dxa"/>
      </w:tblPr>
      <w:tblGrid>
        <w:gridCol w:w="5073"/>
        <w:gridCol w:w="5073"/>
      </w:tblGrid>
      <w:tr>
        <w:trPr>
          <w:trHeight w:hRule="exact" w:val="972"/>
        </w:trPr>
        <w:tc>
          <w:tcPr>
            <w:tcW w:type="dxa" w:w="840"/>
            <w:tcBorders/>
            <w:tcMar>
              <w:start w:w="0" w:type="dxa"/>
              <w:end w:w="0" w:type="dxa"/>
            </w:tcMar>
          </w:tcPr>
          <w:p>
            <w:pPr>
              <w:autoSpaceDN w:val="0"/>
              <w:autoSpaceDE w:val="0"/>
              <w:widowControl/>
              <w:spacing w:line="386" w:lineRule="auto" w:before="18" w:after="0"/>
              <w:ind w:left="576" w:right="144" w:firstLine="0"/>
              <w:jc w:val="right"/>
            </w:pPr>
            <w:r>
              <w:rPr>
                <w:rFonts w:ascii="Symbol" w:hAnsi="Symbol" w:eastAsia="Symbol"/>
                <w:b w:val="0"/>
                <w:i w:val="0"/>
                <w:color w:val="000000"/>
                <w:sz w:val="24"/>
              </w:rPr>
              <w:t></w:t>
            </w:r>
            <w:r>
              <w:br/>
            </w:r>
            <w:r>
              <w:rPr>
                <w:rFonts w:ascii="Symbol" w:hAnsi="Symbol" w:eastAsia="Symbol"/>
                <w:b w:val="0"/>
                <w:i w:val="0"/>
                <w:color w:val="000000"/>
                <w:sz w:val="24"/>
              </w:rPr>
              <w:t></w:t>
            </w:r>
          </w:p>
        </w:tc>
        <w:tc>
          <w:tcPr>
            <w:tcW w:type="dxa" w:w="8740"/>
            <w:tcBorders/>
            <w:tcMar>
              <w:start w:w="0" w:type="dxa"/>
              <w:end w:w="0" w:type="dxa"/>
            </w:tcMar>
          </w:tcPr>
          <w:p>
            <w:pPr>
              <w:autoSpaceDN w:val="0"/>
              <w:tabs>
                <w:tab w:pos="314" w:val="left"/>
              </w:tabs>
              <w:autoSpaceDE w:val="0"/>
              <w:widowControl/>
              <w:spacing w:line="316" w:lineRule="exact" w:before="12" w:after="0"/>
              <w:ind w:left="174" w:right="0" w:firstLine="0"/>
              <w:jc w:val="left"/>
            </w:pPr>
            <w:r>
              <w:rPr>
                <w:rFonts w:ascii="TimesNewRomanPSMT" w:hAnsi="TimesNewRomanPSMT" w:eastAsia="TimesNewRomanPSMT"/>
                <w:b w:val="0"/>
                <w:i w:val="0"/>
                <w:color w:val="000000"/>
                <w:sz w:val="24"/>
              </w:rPr>
              <w:t xml:space="preserve">Аудиторское заключение независимого аудитора о бухгалтерской отчетности ООО </w:t>
            </w:r>
            <w:r>
              <w:tab/>
            </w:r>
            <w:r>
              <w:rPr>
                <w:rFonts w:ascii="TimesNewRomanPSMT" w:hAnsi="TimesNewRomanPSMT" w:eastAsia="TimesNewRomanPSMT"/>
                <w:b w:val="0"/>
                <w:i w:val="0"/>
                <w:color w:val="000000"/>
                <w:sz w:val="24"/>
              </w:rPr>
              <w:t xml:space="preserve">«РфД» за 2019 год; </w:t>
            </w:r>
          </w:p>
          <w:p>
            <w:pPr>
              <w:autoSpaceDN w:val="0"/>
              <w:autoSpaceDE w:val="0"/>
              <w:widowControl/>
              <w:spacing w:line="266" w:lineRule="exact" w:before="52" w:after="0"/>
              <w:ind w:left="174" w:right="0" w:firstLine="0"/>
              <w:jc w:val="left"/>
            </w:pPr>
            <w:r>
              <w:rPr>
                <w:rFonts w:ascii="TimesNewRomanPSMT" w:hAnsi="TimesNewRomanPSMT" w:eastAsia="TimesNewRomanPSMT"/>
                <w:b w:val="0"/>
                <w:i w:val="0"/>
                <w:color w:val="000000"/>
                <w:sz w:val="24"/>
              </w:rPr>
              <w:t xml:space="preserve">Аудиторское заключение независимого аудитора о бухгалтерской отчетности ООО </w:t>
            </w:r>
          </w:p>
        </w:tc>
      </w:tr>
    </w:tbl>
    <w:p>
      <w:pPr>
        <w:autoSpaceDN w:val="0"/>
        <w:tabs>
          <w:tab w:pos="1562" w:val="left"/>
          <w:tab w:pos="1702" w:val="left"/>
        </w:tabs>
        <w:autoSpaceDE w:val="0"/>
        <w:widowControl/>
        <w:spacing w:line="324" w:lineRule="exact" w:before="2" w:after="8"/>
        <w:ind w:left="1134" w:right="0" w:firstLine="0"/>
        <w:jc w:val="left"/>
      </w:pPr>
      <w:r>
        <w:t xml:space="preserve">«РфД» за 2020 год;  Аудиторское заключение независимого аудитора о бухгалтерской отчетности ООО </w:t>
        <w:tab/>
        <w:t>«РфД» за 2021 год;</w:t>
      </w:r>
    </w:p>
    <w:tbl>
      <w:tblPr>
        <w:tblW w:type="auto" w:w="0"/>
        <w:tblLayout w:type="fixed"/>
        <w:tblLook w:firstColumn="1" w:firstRow="1" w:lastColumn="0" w:lastRow="0" w:noHBand="0" w:noVBand="1" w:val="04A0"/>
        <w:tblInd w:w="548.0" w:type="dxa"/>
      </w:tblPr>
      <w:tblGrid>
        <w:gridCol w:w="5073"/>
        <w:gridCol w:w="5073"/>
      </w:tblGrid>
      <w:tr>
        <w:trPr>
          <w:trHeight w:hRule="exact" w:val="3662"/>
        </w:trPr>
        <w:tc>
          <w:tcPr>
            <w:tcW w:type="dxa" w:w="840"/>
            <w:tcBorders/>
            <w:tcMar>
              <w:start w:w="0" w:type="dxa"/>
              <w:end w:w="0" w:type="dxa"/>
            </w:tcMar>
          </w:tcPr>
          <w:p>
            <w:pPr>
              <w:autoSpaceDN w:val="0"/>
              <w:autoSpaceDE w:val="0"/>
              <w:widowControl/>
              <w:spacing w:line="240" w:lineRule="auto" w:before="18" w:after="0"/>
              <w:ind w:left="0" w:right="144" w:firstLine="0"/>
              <w:jc w:val="right"/>
            </w:pPr>
            <w:r>
              <w:rPr>
                <w:rFonts w:ascii="Symbol" w:hAnsi="Symbol" w:eastAsia="Symbol"/>
                <w:b w:val="0"/>
                <w:i w:val="0"/>
                <w:color w:val="000000"/>
                <w:sz w:val="24"/>
              </w:rPr>
              <w:t></w:t>
            </w:r>
          </w:p>
          <w:p>
            <w:pPr>
              <w:autoSpaceDN w:val="0"/>
              <w:autoSpaceDE w:val="0"/>
              <w:widowControl/>
              <w:spacing w:line="269" w:lineRule="auto" w:before="358" w:after="0"/>
              <w:ind w:left="586" w:right="144" w:firstLine="0"/>
              <w:jc w:val="both"/>
            </w:pPr>
            <w:r>
              <w:rPr>
                <w:rFonts w:ascii="Symbol" w:hAnsi="Symbol" w:eastAsia="Symbol"/>
                <w:b w:val="0"/>
                <w:i w:val="0"/>
                <w:color w:val="000000"/>
                <w:sz w:val="24"/>
              </w:rPr>
              <w:t></w:t>
            </w:r>
            <w:r>
              <w:br/>
            </w:r>
            <w:r>
              <w:rPr>
                <w:rFonts w:ascii="Symbol" w:hAnsi="Symbol" w:eastAsia="Symbol"/>
                <w:b w:val="0"/>
                <w:i w:val="0"/>
                <w:color w:val="000000"/>
                <w:sz w:val="24"/>
              </w:rPr>
              <w:t></w:t>
            </w:r>
            <w:r>
              <w:br/>
            </w:r>
            <w:r>
              <w:rPr>
                <w:rFonts w:ascii="Symbol" w:hAnsi="Symbol" w:eastAsia="Symbol"/>
                <w:b w:val="0"/>
                <w:i w:val="0"/>
                <w:color w:val="000000"/>
                <w:sz w:val="24"/>
              </w:rPr>
              <w:t></w:t>
            </w:r>
            <w:r>
              <w:br/>
            </w:r>
            <w:r>
              <w:rPr>
                <w:rFonts w:ascii="Symbol" w:hAnsi="Symbol" w:eastAsia="Symbol"/>
                <w:b w:val="0"/>
                <w:i w:val="0"/>
                <w:color w:val="000000"/>
                <w:sz w:val="24"/>
              </w:rPr>
              <w:t></w:t>
            </w:r>
            <w:r>
              <w:br/>
            </w:r>
            <w:r>
              <w:rPr>
                <w:rFonts w:ascii="Symbol" w:hAnsi="Symbol" w:eastAsia="Symbol"/>
                <w:b w:val="0"/>
                <w:i w:val="0"/>
                <w:color w:val="000000"/>
                <w:sz w:val="24"/>
              </w:rPr>
              <w:t></w:t>
            </w:r>
            <w:r>
              <w:br/>
            </w:r>
            <w:r>
              <w:rPr>
                <w:rFonts w:ascii="Symbol" w:hAnsi="Symbol" w:eastAsia="Symbol"/>
                <w:b w:val="0"/>
                <w:i w:val="0"/>
                <w:color w:val="000000"/>
                <w:sz w:val="24"/>
              </w:rPr>
              <w:t></w:t>
            </w:r>
            <w:r>
              <w:br/>
            </w:r>
            <w:r>
              <w:rPr>
                <w:rFonts w:ascii="Symbol" w:hAnsi="Symbol" w:eastAsia="Symbol"/>
                <w:b w:val="0"/>
                <w:i w:val="0"/>
                <w:color w:val="000000"/>
                <w:sz w:val="24"/>
              </w:rPr>
              <w:t></w:t>
            </w:r>
            <w:r>
              <w:br/>
            </w:r>
            <w:r>
              <w:rPr>
                <w:rFonts w:ascii="Symbol" w:hAnsi="Symbol" w:eastAsia="Symbol"/>
                <w:b w:val="0"/>
                <w:i w:val="0"/>
                <w:color w:val="000000"/>
                <w:sz w:val="24"/>
              </w:rPr>
              <w:t></w:t>
            </w:r>
            <w:r>
              <w:br/>
            </w:r>
            <w:r>
              <w:rPr>
                <w:rFonts w:ascii="Symbol" w:hAnsi="Symbol" w:eastAsia="Symbol"/>
                <w:b w:val="0"/>
                <w:i w:val="0"/>
                <w:color w:val="000000"/>
                <w:sz w:val="24"/>
              </w:rPr>
              <w:t></w:t>
            </w:r>
          </w:p>
        </w:tc>
        <w:tc>
          <w:tcPr>
            <w:tcW w:type="dxa" w:w="8740"/>
            <w:tcBorders/>
            <w:tcMar>
              <w:start w:w="0" w:type="dxa"/>
              <w:end w:w="0" w:type="dxa"/>
            </w:tcMar>
          </w:tcPr>
          <w:p>
            <w:pPr>
              <w:autoSpaceDN w:val="0"/>
              <w:tabs>
                <w:tab w:pos="314" w:val="left"/>
              </w:tabs>
              <w:autoSpaceDE w:val="0"/>
              <w:widowControl/>
              <w:spacing w:line="332" w:lineRule="exact" w:before="0" w:after="0"/>
              <w:ind w:left="174" w:right="0" w:firstLine="0"/>
              <w:jc w:val="left"/>
            </w:pPr>
            <w:r>
              <w:rPr>
                <w:rFonts w:ascii="TimesNewRomanPSMT" w:hAnsi="TimesNewRomanPSMT" w:eastAsia="TimesNewRomanPSMT"/>
                <w:b w:val="0"/>
                <w:i w:val="0"/>
                <w:color w:val="000000"/>
                <w:sz w:val="24"/>
              </w:rPr>
              <w:t xml:space="preserve">Оборотно-сальдовая ведомость ООО «РфД» за 2005-2021 года, за 9 месяцев 2022 </w:t>
            </w:r>
            <w:r>
              <w:tab/>
            </w:r>
            <w:r>
              <w:rPr>
                <w:rFonts w:ascii="TimesNewRomanPSMT" w:hAnsi="TimesNewRomanPSMT" w:eastAsia="TimesNewRomanPSMT"/>
                <w:b w:val="0"/>
                <w:i w:val="0"/>
                <w:color w:val="000000"/>
                <w:sz w:val="24"/>
              </w:rPr>
              <w:t xml:space="preserve">года; </w:t>
            </w:r>
            <w:r>
              <w:br/>
            </w:r>
            <w:r>
              <w:rPr>
                <w:rFonts w:ascii="TimesNewRomanPSMT" w:hAnsi="TimesNewRomanPSMT" w:eastAsia="TimesNewRomanPSMT"/>
                <w:b w:val="0"/>
                <w:i w:val="0"/>
                <w:color w:val="000000"/>
                <w:sz w:val="24"/>
              </w:rPr>
              <w:t xml:space="preserve">Оборотно-сальдовая ведомость ООО «РфД» по счету 70 за 2006-2013 года; </w:t>
            </w:r>
            <w:r>
              <w:rPr>
                <w:rFonts w:ascii="TimesNewRomanPSMT" w:hAnsi="TimesNewRomanPSMT" w:eastAsia="TimesNewRomanPSMT"/>
                <w:b w:val="0"/>
                <w:i w:val="0"/>
                <w:color w:val="000000"/>
                <w:sz w:val="24"/>
              </w:rPr>
              <w:t xml:space="preserve">Штатное расписание ООО «РфД» № 8 от 24.12.2012 года; </w:t>
            </w:r>
            <w:r>
              <w:br/>
            </w:r>
            <w:r>
              <w:rPr>
                <w:rFonts w:ascii="TimesNewRomanPSMT" w:hAnsi="TimesNewRomanPSMT" w:eastAsia="TimesNewRomanPSMT"/>
                <w:b w:val="0"/>
                <w:i w:val="0"/>
                <w:color w:val="000000"/>
                <w:sz w:val="24"/>
              </w:rPr>
              <w:t xml:space="preserve">Штатное расписание ООО «РфД» № 9 от 30.12.2013 года; </w:t>
            </w:r>
            <w:r>
              <w:br/>
            </w:r>
            <w:r>
              <w:rPr>
                <w:rFonts w:ascii="TimesNewRomanPSMT" w:hAnsi="TimesNewRomanPSMT" w:eastAsia="TimesNewRomanPSMT"/>
                <w:b w:val="0"/>
                <w:i w:val="0"/>
                <w:color w:val="000000"/>
                <w:sz w:val="24"/>
              </w:rPr>
              <w:t xml:space="preserve">Штатное расписание ООО «РфД» № 1 от 21.01.2015 года; </w:t>
            </w:r>
            <w:r>
              <w:br/>
            </w:r>
            <w:r>
              <w:rPr>
                <w:rFonts w:ascii="TimesNewRomanPSMT" w:hAnsi="TimesNewRomanPSMT" w:eastAsia="TimesNewRomanPSMT"/>
                <w:b w:val="0"/>
                <w:i w:val="0"/>
                <w:color w:val="000000"/>
                <w:sz w:val="24"/>
              </w:rPr>
              <w:t xml:space="preserve">Штатное расписание ООО «РфД» № 11 от 11.01.2016 года; </w:t>
            </w:r>
            <w:r>
              <w:br/>
            </w:r>
            <w:r>
              <w:rPr>
                <w:rFonts w:ascii="TimesNewRomanPSMT" w:hAnsi="TimesNewRomanPSMT" w:eastAsia="TimesNewRomanPSMT"/>
                <w:b w:val="0"/>
                <w:i w:val="0"/>
                <w:color w:val="000000"/>
                <w:sz w:val="24"/>
              </w:rPr>
              <w:t xml:space="preserve">Штатное расписание ООО «РфД» № 1 от 09.01.2017 года; </w:t>
            </w:r>
            <w:r>
              <w:br/>
            </w:r>
            <w:r>
              <w:rPr>
                <w:rFonts w:ascii="TimesNewRomanPSMT" w:hAnsi="TimesNewRomanPSMT" w:eastAsia="TimesNewRomanPSMT"/>
                <w:b w:val="0"/>
                <w:i w:val="0"/>
                <w:color w:val="000000"/>
                <w:sz w:val="24"/>
              </w:rPr>
              <w:t xml:space="preserve">Штатное расписание ООО «РфД» № 1 от 01.01.2018 года; </w:t>
            </w:r>
            <w:r>
              <w:br/>
            </w:r>
            <w:r>
              <w:rPr>
                <w:rFonts w:ascii="TimesNewRomanPSMT" w:hAnsi="TimesNewRomanPSMT" w:eastAsia="TimesNewRomanPSMT"/>
                <w:b w:val="0"/>
                <w:i w:val="0"/>
                <w:color w:val="000000"/>
                <w:sz w:val="24"/>
              </w:rPr>
              <w:t xml:space="preserve">Штатное расписание ООО «РфД» № 1 от 09.01.2019 года; </w:t>
            </w:r>
            <w:r>
              <w:br/>
            </w:r>
            <w:r>
              <w:rPr>
                <w:rFonts w:ascii="TimesNewRomanPSMT" w:hAnsi="TimesNewRomanPSMT" w:eastAsia="TimesNewRomanPSMT"/>
                <w:b w:val="0"/>
                <w:i w:val="0"/>
                <w:color w:val="000000"/>
                <w:sz w:val="24"/>
              </w:rPr>
              <w:t xml:space="preserve">Штатное расписание ООО «РфД» № 1 от 09.01.2020 года; </w:t>
            </w:r>
          </w:p>
        </w:tc>
      </w:tr>
    </w:tbl>
    <w:p>
      <w:pPr>
        <w:autoSpaceDN w:val="0"/>
        <w:autoSpaceDE w:val="0"/>
        <w:widowControl/>
        <w:spacing w:line="332" w:lineRule="exact" w:before="0" w:after="0"/>
        <w:ind w:left="1136" w:right="1152" w:firstLine="0"/>
        <w:jc w:val="left"/>
      </w:pPr>
      <w:r>
        <w:t>  Штатное расписание ООО «РфД» № 16 от 11.01.2021 года;    Расшифровка выручки по клиентской базе за ретроспективный период.</w:t>
      </w:r>
    </w:p>
    <w:p>
      <w:pPr>
        <w:autoSpaceDN w:val="0"/>
        <w:tabs>
          <w:tab w:pos="1070" w:val="left"/>
          <w:tab w:pos="1430" w:val="left"/>
        </w:tabs>
        <w:autoSpaceDE w:val="0"/>
        <w:widowControl/>
        <w:spacing w:line="326" w:lineRule="exact" w:before="0" w:after="0"/>
        <w:ind w:left="710" w:right="576" w:firstLine="0"/>
        <w:jc w:val="left"/>
      </w:pPr>
      <w:r>
        <w:t xml:space="preserve">Перечень источников, используемых Оценщиком для проведения оценки:  </w:t>
        <w:tab/>
        <w:t xml:space="preserve"> </w:t>
        <w:tab/>
        <w:t xml:space="preserve"> </w:t>
        <w:tab/>
        <w:tab/>
        <w:t>redirect=true&amp;id=ea130520bbca5ccdb2922e065b096137.</w:t>
      </w:r>
    </w:p>
    <w:p>
      <w:pPr>
        <w:autoSpaceDN w:val="0"/>
        <w:autoSpaceDE w:val="0"/>
        <w:widowControl/>
        <w:spacing w:line="332" w:lineRule="exact" w:before="90" w:after="0"/>
        <w:ind w:left="0" w:right="0" w:firstLine="710"/>
        <w:jc w:val="left"/>
      </w:pPr>
      <w:r>
        <w:t>Профессиональное суждение Оценщика относительно качества использованной при проведении оценки информации (п. 10 ФСО III): использованная при проведении оценки</w:t>
      </w:r>
    </w:p>
    <w:p>
      <w:pPr>
        <w:autoSpaceDN w:val="0"/>
        <w:autoSpaceDE w:val="0"/>
        <w:widowControl/>
        <w:spacing w:line="266" w:lineRule="exact" w:before="38" w:after="6"/>
        <w:ind w:left="0" w:right="0" w:firstLine="0"/>
        <w:jc w:val="center"/>
      </w:pPr>
      <w:r>
        <w:t>информация удовлетворяет требованиям достоверности, надежности, существенности и</w:t>
      </w:r>
    </w:p>
    <w:tbl>
      <w:tblPr>
        <w:tblW w:type="auto" w:w="0"/>
        <w:tblLayout w:type="fixed"/>
        <w:tblLook w:firstColumn="1" w:firstRow="1" w:lastColumn="0" w:lastRow="0" w:noHBand="0" w:noVBand="1" w:val="04A0"/>
        <w:tblInd w:w="0.0" w:type="dxa"/>
      </w:tblPr>
      <w:tblGrid>
        <w:gridCol w:w="5073"/>
        <w:gridCol w:w="5073"/>
      </w:tblGrid>
      <w:tr>
        <w:trPr>
          <w:trHeight w:hRule="exact" w:val="772"/>
        </w:trPr>
        <w:tc>
          <w:tcPr>
            <w:tcW w:type="dxa" w:w="1728"/>
            <w:tcBorders/>
            <w:tcMar>
              <w:start w:w="0" w:type="dxa"/>
              <w:end w:w="0" w:type="dxa"/>
            </w:tcMar>
          </w:tcPr>
          <w:p>
            <w:pPr>
              <w:autoSpaceDN w:val="0"/>
              <w:autoSpaceDE w:val="0"/>
              <w:widowControl/>
              <w:spacing w:line="320" w:lineRule="exact" w:before="6" w:after="0"/>
              <w:ind w:left="0" w:right="0" w:firstLine="0"/>
              <w:jc w:val="left"/>
            </w:pPr>
            <w:r>
              <w:rPr>
                <w:rFonts w:ascii="TimesNewRomanPSMT" w:hAnsi="TimesNewRomanPSMT" w:eastAsia="TimesNewRomanPSMT"/>
                <w:b w:val="0"/>
                <w:i w:val="0"/>
                <w:color w:val="000000"/>
                <w:sz w:val="24"/>
              </w:rPr>
              <w:t xml:space="preserve">достаточности. </w:t>
            </w:r>
          </w:p>
        </w:tc>
        <w:tc>
          <w:tcPr>
            <w:tcW w:type="dxa" w:w="7460"/>
            <w:tcBorders/>
            <w:tcMar>
              <w:start w:w="0" w:type="dxa"/>
              <w:end w:w="0" w:type="dxa"/>
            </w:tcMar>
          </w:tcPr>
          <w:p>
            <w:pPr>
              <w:autoSpaceDN w:val="0"/>
              <w:autoSpaceDE w:val="0"/>
              <w:widowControl/>
              <w:spacing w:line="290" w:lineRule="auto" w:before="322" w:after="0"/>
              <w:ind w:left="150" w:right="0" w:firstLine="0"/>
              <w:jc w:val="left"/>
            </w:pPr>
            <w:r>
              <w:rPr>
                <w:rFonts w:ascii="Times New Roman" w:hAnsi="Times New Roman" w:eastAsia="Times New Roman"/>
                <w:b/>
                <w:i w:val="0"/>
                <w:color w:val="000000"/>
                <w:sz w:val="28"/>
              </w:rPr>
              <w:t xml:space="preserve">11. ДОПУЩЕНИЯ И ОГРАНИЧЕНИЯ ОЦЕНКИ </w:t>
            </w:r>
          </w:p>
        </w:tc>
      </w:tr>
    </w:tbl>
    <w:p>
      <w:pPr>
        <w:autoSpaceDN w:val="0"/>
        <w:tabs>
          <w:tab w:pos="284" w:val="left"/>
          <w:tab w:pos="3372" w:val="left"/>
        </w:tabs>
        <w:autoSpaceDE w:val="0"/>
        <w:widowControl/>
        <w:spacing w:line="284" w:lineRule="exact" w:before="174" w:after="0"/>
        <w:ind w:left="0" w:right="0" w:firstLine="0"/>
        <w:jc w:val="left"/>
      </w:pPr>
      <w:r>
        <w:t>11.1. Специальные допущения  В процессе подготовки Отчета Оценщик исходил из достоверности всей документации по объекту оценки, предоставленной в его распоряжение Заказчиком, поскольку в обязанности Оценщика, в соответствии с договором об оценке, не входит проведение экспертизы</w:t>
      </w:r>
    </w:p>
    <w:p>
      <w:pPr>
        <w:autoSpaceDN w:val="0"/>
        <w:autoSpaceDE w:val="0"/>
        <w:widowControl/>
        <w:spacing w:line="197" w:lineRule="auto" w:before="380" w:after="0"/>
        <w:ind w:left="0" w:right="0" w:firstLine="0"/>
        <w:jc w:val="center"/>
      </w:pPr>
      <w:r>
        <w:t>18</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2" w:lineRule="exact" w:before="0" w:after="0"/>
        <w:ind w:left="284" w:right="0" w:firstLine="0"/>
        <w:jc w:val="left"/>
      </w:pPr>
      <w:r>
        <w:t>правоустанавливающих документов на объект оценки на предмет их подлинности и соответствия действующему законодательству.</w:t>
      </w:r>
    </w:p>
    <w:p>
      <w:pPr>
        <w:autoSpaceDN w:val="0"/>
        <w:tabs>
          <w:tab w:pos="284" w:val="left"/>
        </w:tabs>
        <w:autoSpaceDE w:val="0"/>
        <w:widowControl/>
        <w:spacing w:line="258" w:lineRule="exact" w:before="62" w:after="0"/>
        <w:ind w:left="0" w:right="0" w:firstLine="0"/>
        <w:jc w:val="left"/>
      </w:pPr>
      <w:r>
        <w:t>Оцениваемые права рассматриваются свободными от каких-либо претензий или ограничений, кроме ограничений, оговоренных в Отчете.</w:t>
      </w:r>
    </w:p>
    <w:p>
      <w:pPr>
        <w:autoSpaceDN w:val="0"/>
        <w:autoSpaceDE w:val="0"/>
        <w:widowControl/>
        <w:spacing w:line="282" w:lineRule="exact" w:before="14" w:after="0"/>
        <w:ind w:left="284" w:right="28" w:hanging="284"/>
        <w:jc w:val="both"/>
      </w:pPr>
      <w:r>
        <w:t>Оценщик не проводит аудиторскую и иную проверку документации и информации, представленную Заказчиком для проведения оценки, а исходит из того, что предоставленная информация является точной и правдивой.</w:t>
      </w:r>
    </w:p>
    <w:p>
      <w:pPr>
        <w:autoSpaceDN w:val="0"/>
        <w:autoSpaceDE w:val="0"/>
        <w:widowControl/>
        <w:spacing w:line="276" w:lineRule="exact" w:before="18" w:after="0"/>
        <w:ind w:left="284" w:right="20" w:hanging="284"/>
        <w:jc w:val="both"/>
      </w:pPr>
      <w:r>
        <w:t>Оценщик исходит из того, что на объект оценки имеются все подлежащие оценке права в соответствии с действующим законодательством. Однако анализ правоустанавливающих документов и имущественных прав на объект оценки выходит за пределы профессиональной компетенции Оценщика, и он не несет ответственности за связанные с этим вопросы. Оценщик исходит из того, что объект оценки находится в полном праве собственности, и данное право считается достоверным и достаточным для рыночного оборота.</w:t>
      </w:r>
    </w:p>
    <w:p>
      <w:pPr>
        <w:autoSpaceDN w:val="0"/>
        <w:autoSpaceDE w:val="0"/>
        <w:widowControl/>
        <w:spacing w:line="282" w:lineRule="exact" w:before="14" w:after="0"/>
        <w:ind w:left="284" w:right="22" w:hanging="284"/>
        <w:jc w:val="both"/>
      </w:pPr>
      <w:r>
        <w:t>Оценщик не несет ответственности за его скрытые недостатки и дефекты, которые невозможно обнаружить путем изучения предоставленных планов и иных документов, ввиду специфики объекта оценки проведение осмотра не требуется.</w:t>
      </w:r>
    </w:p>
    <w:p>
      <w:pPr>
        <w:autoSpaceDN w:val="0"/>
        <w:autoSpaceDE w:val="0"/>
        <w:widowControl/>
        <w:spacing w:line="282" w:lineRule="exact" w:before="12" w:after="0"/>
        <w:ind w:left="284" w:right="24" w:hanging="284"/>
        <w:jc w:val="both"/>
      </w:pPr>
      <w:r>
        <w:t>Приведенные в Отчете факты, на основе которых проводился анализ, делались предположения и выводы, были выбраны оценщиком с наибольшей степенью использования его знаний и умений, и являются, на его взгляд, достоверными и не содержащими фактических ошибок;</w:t>
      </w:r>
    </w:p>
    <w:p>
      <w:pPr>
        <w:autoSpaceDN w:val="0"/>
        <w:tabs>
          <w:tab w:pos="284" w:val="left"/>
          <w:tab w:pos="1552" w:val="left"/>
        </w:tabs>
        <w:autoSpaceDE w:val="0"/>
        <w:widowControl/>
        <w:spacing w:line="288" w:lineRule="exact" w:before="526" w:after="0"/>
        <w:ind w:left="0" w:right="0" w:firstLine="0"/>
        <w:jc w:val="left"/>
      </w:pPr>
      <w:r>
        <w:t>11.2. Существенные допущения, не являющиеся специальными  Оценщик, выполнивший оценку объекта оценки и подготовивший данный Отчёт, является полномочным представителем Оценочной организации, имеет необходимое профессиональное образование и достаточный практический опыт в области оценки.</w:t>
      </w:r>
    </w:p>
    <w:p>
      <w:pPr>
        <w:autoSpaceDN w:val="0"/>
        <w:autoSpaceDE w:val="0"/>
        <w:widowControl/>
        <w:spacing w:line="276" w:lineRule="exact" w:before="44" w:after="0"/>
        <w:ind w:left="284" w:right="22" w:hanging="284"/>
        <w:jc w:val="both"/>
      </w:pPr>
      <w:r>
        <w:t>При проведении оценки предполагалось отсутствие каких-либо скрытых внешних и внутренних факторов, влияющих на стоимость объекта оценки. На Оценщике не лежит ответственность по обнаружению подобных факторов, либо в случае их последующего обнаружения.</w:t>
      </w:r>
    </w:p>
    <w:p>
      <w:pPr>
        <w:autoSpaceDN w:val="0"/>
        <w:tabs>
          <w:tab w:pos="284" w:val="left"/>
        </w:tabs>
        <w:autoSpaceDE w:val="0"/>
        <w:widowControl/>
        <w:spacing w:line="288" w:lineRule="exact" w:before="6" w:after="0"/>
        <w:ind w:left="0" w:right="0" w:firstLine="0"/>
        <w:jc w:val="left"/>
      </w:pPr>
      <w:r>
        <w:t>Ни Заказчик, ни Оценщик, ни любой иной пользователь Отчёта не могут использовать Отчет иначе, чем это предусмотрено договором об оценке.</w:t>
      </w:r>
    </w:p>
    <w:p>
      <w:pPr>
        <w:autoSpaceDN w:val="0"/>
        <w:autoSpaceDE w:val="0"/>
        <w:widowControl/>
        <w:spacing w:line="282" w:lineRule="exact" w:before="12" w:after="0"/>
        <w:ind w:left="284" w:right="24" w:hanging="284"/>
        <w:jc w:val="both"/>
      </w:pPr>
      <w:r>
        <w:t>Отчет содержит профессиональное мнение Оценщика относительно стоимости объекта оценки и не является гарантией того, что оно перейдет из рук в руки по цене, равной указанной в Отчете стоимости.</w:t>
      </w:r>
    </w:p>
    <w:p>
      <w:pPr>
        <w:autoSpaceDN w:val="0"/>
        <w:autoSpaceDE w:val="0"/>
        <w:widowControl/>
        <w:spacing w:line="294" w:lineRule="exact" w:before="0" w:after="0"/>
        <w:ind w:left="0" w:right="0" w:firstLine="0"/>
        <w:jc w:val="center"/>
      </w:pPr>
      <w:r>
        <w:t>Мнение Оценщика относительно величины стоимости действительно только на дату оценки.</w:t>
      </w:r>
    </w:p>
    <w:p>
      <w:pPr>
        <w:autoSpaceDN w:val="0"/>
        <w:autoSpaceDE w:val="0"/>
        <w:widowControl/>
        <w:spacing w:line="280" w:lineRule="exact" w:before="0" w:after="0"/>
        <w:ind w:left="284" w:right="28" w:firstLine="0"/>
        <w:jc w:val="both"/>
      </w:pPr>
      <w:r>
        <w:t>Оценщик не принимает на себя ответственность за последующие изменения социальных, экономических, юридических и природных условий, которые могут повлиять на стоимость объекта оценки.</w:t>
      </w:r>
    </w:p>
    <w:p>
      <w:pPr>
        <w:autoSpaceDN w:val="0"/>
        <w:tabs>
          <w:tab w:pos="284" w:val="left"/>
        </w:tabs>
        <w:autoSpaceDE w:val="0"/>
        <w:widowControl/>
        <w:spacing w:line="276" w:lineRule="exact" w:before="44" w:after="0"/>
        <w:ind w:left="0" w:right="0" w:firstLine="0"/>
        <w:jc w:val="left"/>
      </w:pPr>
      <w:r>
        <w:t>Согласно п.2 ФСО №V «Подходы к оценке» в процессе оценки оценщик рассматривает возможность применения всех подходов к оценке, в том числе для подтверждения выводов, полученных при применении других подходов. При выборе подходов и методов оценки оценщику необходимо учитывать специфику объекта оценки, цели оценки, вид стоимости, достаточность и достоверность исходной информации, допущения и ограничения оценки. Ни один из подходов и методов оценки не является универсальным, применимым во всех случаях оценки. В то же время оценщик может использовать один подход и метод оценки, если применение данного подхода и метода оценки приводит к наиболее достоверному результату оценки с учетом доступной информации, допущений и ограничений проводимой оценки. Оценщик имеет право для проведения оценки использовать информацию из общедоступных средств массовой информации и других источников по своему усмотрению. Оценщик исходит из того, что информация, полученная им, взята из источников, заслуживающих доверия, и</w:t>
      </w:r>
    </w:p>
    <w:p>
      <w:pPr>
        <w:autoSpaceDN w:val="0"/>
        <w:autoSpaceDE w:val="0"/>
        <w:widowControl/>
        <w:spacing w:line="197" w:lineRule="auto" w:before="508" w:after="0"/>
        <w:ind w:left="0" w:right="0" w:firstLine="0"/>
        <w:jc w:val="center"/>
      </w:pPr>
      <w:r>
        <w:t>19</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80" w:lineRule="exact" w:before="0" w:after="0"/>
        <w:ind w:left="284" w:right="0" w:firstLine="0"/>
        <w:jc w:val="left"/>
      </w:pPr>
      <w:r>
        <w:t>считается достоверной. Тем не менее, Оценщик не может гарантировать их абсолютную точность и во всех возможных случаях указывает источник информации.</w:t>
      </w:r>
    </w:p>
    <w:p>
      <w:pPr>
        <w:autoSpaceDN w:val="0"/>
        <w:autoSpaceDE w:val="0"/>
        <w:widowControl/>
        <w:spacing w:line="280" w:lineRule="exact" w:before="14" w:after="0"/>
        <w:ind w:left="284" w:right="24" w:hanging="284"/>
        <w:jc w:val="both"/>
      </w:pPr>
      <w:r>
        <w:t>Ни Заказчик, ни Оценщик не могут использовать Отчет иначе, чем это предусмотрено договором на оценку. Разглашение содержания настоящего Отчета как в целом, так и по фрагментам возможно только после предварительного письменного согласования. Особенно это касается итоговой величины стоимости и авторства Отчета.</w:t>
      </w:r>
    </w:p>
    <w:p>
      <w:pPr>
        <w:autoSpaceDN w:val="0"/>
        <w:tabs>
          <w:tab w:pos="284" w:val="left"/>
        </w:tabs>
        <w:autoSpaceDE w:val="0"/>
        <w:widowControl/>
        <w:spacing w:line="288" w:lineRule="exact" w:before="6" w:after="0"/>
        <w:ind w:left="0" w:right="0" w:firstLine="0"/>
        <w:jc w:val="left"/>
      </w:pPr>
      <w:r>
        <w:t>Отчет достоверен лишь в полном объеме и лишь для указанных в нем целей. Использование Отчета для других целей может привести к неверным выводам.</w:t>
      </w:r>
    </w:p>
    <w:p>
      <w:pPr>
        <w:autoSpaceDN w:val="0"/>
        <w:autoSpaceDE w:val="0"/>
        <w:widowControl/>
        <w:spacing w:line="278" w:lineRule="exact" w:before="16" w:after="0"/>
        <w:ind w:left="284" w:right="26" w:hanging="284"/>
        <w:jc w:val="both"/>
      </w:pPr>
      <w:r>
        <w:t>Заказчик принимает на себя обязательство заранее освободить Оценщика от всякого рода расходов и материальной ответственности, происходящих из иска третьих лиц к Оценщику, вследствие легального использования результатов настоящего Отчета, кроме случаев, когда в установленном судебном порядке определено, что возникшие убытки явились следствием мошенничества, халатности или умышленно неправомочных действий со стороны Оценщика в процессе выполнения работ по определению стоимости объекта оценки.</w:t>
      </w:r>
    </w:p>
    <w:p>
      <w:pPr>
        <w:autoSpaceDN w:val="0"/>
        <w:tabs>
          <w:tab w:pos="284" w:val="left"/>
        </w:tabs>
        <w:autoSpaceDE w:val="0"/>
        <w:widowControl/>
        <w:spacing w:line="288" w:lineRule="exact" w:before="6" w:after="0"/>
        <w:ind w:left="0" w:right="0" w:firstLine="0"/>
        <w:jc w:val="left"/>
      </w:pPr>
      <w:r>
        <w:t>От Оценщика не требуется явка в суде или ином государственном органе для дачи пояснений по проведенной им оценке.</w:t>
      </w:r>
    </w:p>
    <w:p>
      <w:pPr>
        <w:autoSpaceDN w:val="0"/>
        <w:autoSpaceDE w:val="0"/>
        <w:widowControl/>
        <w:spacing w:line="276" w:lineRule="exact" w:before="44" w:after="0"/>
        <w:ind w:left="284" w:right="20" w:hanging="284"/>
        <w:jc w:val="both"/>
      </w:pPr>
      <w:r>
        <w:t>Согласно ст.12 №135-ФЗ от 29 июля 1998 г., рыночная стоимость, определенная в Отчете, является рекомендуемой для целей совершения сделки в течение шести месяцев с даты составления Отчета, за исключением случаев, предусмотренных законодательством Российской Федерации.</w:t>
      </w:r>
    </w:p>
    <w:p>
      <w:pPr>
        <w:autoSpaceDN w:val="0"/>
        <w:tabs>
          <w:tab w:pos="284" w:val="left"/>
        </w:tabs>
        <w:autoSpaceDE w:val="0"/>
        <w:widowControl/>
        <w:spacing w:line="288" w:lineRule="exact" w:before="6" w:after="0"/>
        <w:ind w:left="0" w:right="0" w:firstLine="0"/>
        <w:jc w:val="left"/>
      </w:pPr>
      <w:r>
        <w:t>Ни одно лицо, кроме лиц, подписавших Отчет, не оказывали профессионального содействия при оценке.</w:t>
      </w:r>
    </w:p>
    <w:p>
      <w:pPr>
        <w:autoSpaceDN w:val="0"/>
        <w:autoSpaceDE w:val="0"/>
        <w:widowControl/>
        <w:spacing w:line="288" w:lineRule="auto" w:before="166" w:after="0"/>
        <w:ind w:left="0" w:right="0" w:firstLine="0"/>
        <w:jc w:val="center"/>
      </w:pPr>
      <w:r>
        <w:t>11.3. Прочие допущения</w:t>
      </w:r>
    </w:p>
    <w:p>
      <w:pPr>
        <w:autoSpaceDN w:val="0"/>
        <w:tabs>
          <w:tab w:pos="710" w:val="left"/>
        </w:tabs>
        <w:autoSpaceDE w:val="0"/>
        <w:widowControl/>
        <w:spacing w:line="322" w:lineRule="exact" w:before="80" w:after="0"/>
        <w:ind w:left="0" w:right="0" w:firstLine="0"/>
        <w:jc w:val="left"/>
      </w:pPr>
      <w:r>
        <w:t>В настоящем разделе описаны допущения, принятые Оценщиком при проведении оценки. Данные допущения не являются специальными (п. 5 ФСО III), не являются существенными (п. 6 ФСО III) и могут быть введены Оценщиком самостоятельно без согласования с заказчиком. Дополнительные допущения Оценщиком не вводились.</w:t>
      </w:r>
    </w:p>
    <w:p>
      <w:pPr>
        <w:autoSpaceDN w:val="0"/>
        <w:autoSpaceDE w:val="0"/>
        <w:widowControl/>
        <w:spacing w:line="288" w:lineRule="auto" w:before="478" w:after="0"/>
        <w:ind w:left="0" w:right="0" w:firstLine="0"/>
        <w:jc w:val="center"/>
      </w:pPr>
      <w:r>
        <w:t>12. АНАЛИЗ РЫНКА</w:t>
      </w:r>
    </w:p>
    <w:p>
      <w:pPr>
        <w:autoSpaceDN w:val="0"/>
        <w:autoSpaceDE w:val="0"/>
        <w:widowControl/>
        <w:spacing w:line="288" w:lineRule="auto" w:before="190" w:after="0"/>
        <w:ind w:left="0" w:right="0" w:firstLine="0"/>
        <w:jc w:val="center"/>
      </w:pPr>
      <w:r>
        <w:t>12.1.  АНАЛИЗ ПОЛОЖЕНИЯ РОССИЙСКОЙ ФЕДЕРАЦИИ В МИРЕ.</w:t>
      </w:r>
    </w:p>
    <w:p>
      <w:pPr>
        <w:autoSpaceDN w:val="0"/>
        <w:tabs>
          <w:tab w:pos="284" w:val="left"/>
          <w:tab w:pos="1376" w:val="left"/>
          <w:tab w:pos="1878" w:val="left"/>
          <w:tab w:pos="3452" w:val="left"/>
          <w:tab w:pos="4954" w:val="left"/>
          <w:tab w:pos="5366" w:val="left"/>
          <w:tab w:pos="6028" w:val="left"/>
          <w:tab w:pos="7056" w:val="left"/>
          <w:tab w:pos="8618" w:val="left"/>
        </w:tabs>
        <w:autoSpaceDE w:val="0"/>
        <w:widowControl/>
        <w:spacing w:line="276" w:lineRule="exact" w:before="4" w:after="0"/>
        <w:ind w:left="0" w:right="0" w:firstLine="0"/>
        <w:jc w:val="left"/>
      </w:pPr>
      <w:r>
        <w:t xml:space="preserve">Мир всё время изменяется: одни страны конфликтуют и разделяются, другие сотрудничают и объединяются, экономика одних развивается, других – падает, меняются мировые ресурсные, торговые и финансовые потоки, меняется уровень жизни и благосостояние народов разных стран. Сегодня страны Европы, где ранее размещались центры самых могущественных империй и в течение нескольких столетий наблюдался расцвет всех сфер жизни, испытывают ресурсный дефицит и рецессии экономик, а страны Азии, Африки, Латинской Америки, ранее колониально зависимые </w:t>
        <w:tab/>
        <w:t xml:space="preserve">от </w:t>
        <w:tab/>
        <w:t xml:space="preserve">европейских </w:t>
        <w:tab/>
        <w:t xml:space="preserve">метрополий </w:t>
        <w:tab/>
        <w:t xml:space="preserve">и где, </w:t>
        <w:tab/>
        <w:t xml:space="preserve">прежде практически </w:t>
        <w:tab/>
        <w:t>отсутствовала промышленность, развиваются, повышая уровень жизни своего населения. В мире обостряется конкуренция за энергетические и сырьевые ресурсы, за интеллектуальный потенциал и передовые технологии, за экологически чистую среду проживания и чистые продукты питания. Всё это происходит на фоне кризиса Бреттон-Вудской системы мировых денежных отношений, основанной на эмиссии доллара США, ставшей главной опорой неоколониальной экспансии и гегемонии США и других стран Запада, но необеспеченной реальным экономическим ростом этих стран. Финансовое доминирование Запада сопровождается   и регулярными актами агрессии в отношении стран, заявивших о своей самостоятельности и независимости. В минувшее и начинающееся столетие Западом организованы и финансированы все войны и «цветные революции», свержение</w:t>
      </w:r>
    </w:p>
    <w:p>
      <w:pPr>
        <w:autoSpaceDN w:val="0"/>
        <w:autoSpaceDE w:val="0"/>
        <w:widowControl/>
        <w:spacing w:line="197" w:lineRule="auto" w:before="102" w:after="0"/>
        <w:ind w:left="0" w:right="0" w:firstLine="0"/>
        <w:jc w:val="center"/>
      </w:pPr>
      <w:r>
        <w:t>20</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4" w:lineRule="exact" w:before="0" w:after="0"/>
        <w:ind w:left="0" w:right="24" w:firstLine="0"/>
        <w:jc w:val="both"/>
      </w:pPr>
      <w:r>
        <w:t>национальных правительств и массовые беспорядки во всех частях мира: Первая и Вторая мировые войны, в Корее и Вьетнаме, в Чехословакии и Югославии, в Тунисе и Ливии, в Ираке и Сирии, в Венесуэле, Белорусии и Казахстане, а также другие военные конфликты с целью захвата и контроля ресурсов.</w:t>
      </w:r>
    </w:p>
    <w:p>
      <w:pPr>
        <w:autoSpaceDN w:val="0"/>
        <w:tabs>
          <w:tab w:pos="284" w:val="left"/>
          <w:tab w:pos="1976" w:val="left"/>
          <w:tab w:pos="3140" w:val="left"/>
          <w:tab w:pos="4716" w:val="left"/>
          <w:tab w:pos="6090" w:val="left"/>
          <w:tab w:pos="7282" w:val="left"/>
          <w:tab w:pos="8792" w:val="left"/>
        </w:tabs>
        <w:autoSpaceDE w:val="0"/>
        <w:widowControl/>
        <w:spacing w:line="278" w:lineRule="exact" w:before="0" w:after="0"/>
        <w:ind w:left="0" w:right="0" w:firstLine="0"/>
        <w:jc w:val="left"/>
      </w:pPr>
      <w:r>
        <w:t xml:space="preserve">В этих же целях осуществляется военное давление и сдерживание экономического развития России (а прежде - СССР), как главного геополитического и военного конкурента. Запад окружил российские границы военными базами , вводит против России всё новые и новые экономические, финансовые и политические санкции и, используя полную зависимость всего мира от доллара, бесцеремонно нарушая международные торгово-экономические соглашения и частное право, заставляет другие страны следовать этим санкциям. Эти действия направлены на полную экономическую и политическую блокаду России, дестабилизацию экономики, финансовой и политической системы с целью уничтожения или ослабления государства и взятия под полный контроль территории и ресурсов. Разжигание национальной розни в Казахстане, Киргизии, Азербайджане, Армении, прибалтийских странах, нацистский переворот на Украине и снабжение неонацистского режима оружием и наемниками подтверждают агрессивный характер глобального капитала и показывают, что Запад постоянно нуждается в дестабилизации и разжигает войны с целью разрешения своих экономических проблем (ограниченность природных ресурсов, ограниченность </w:t>
        <w:tab/>
        <w:t xml:space="preserve">рынков, </w:t>
        <w:tab/>
        <w:t xml:space="preserve">стагфляция, огромный </w:t>
        <w:tab/>
        <w:t>госдолг, отраслевые дисбалансы, необеспеченность доллара) и внутриполитических кризисов и социальных конфликтов.</w:t>
      </w:r>
    </w:p>
    <w:p>
      <w:pPr>
        <w:autoSpaceDN w:val="0"/>
        <w:autoSpaceDE w:val="0"/>
        <w:widowControl/>
        <w:spacing w:line="276" w:lineRule="exact" w:before="0" w:after="0"/>
        <w:ind w:left="0" w:right="22" w:firstLine="284"/>
        <w:jc w:val="both"/>
      </w:pPr>
      <w:r>
        <w:t>США, в нарушение основополагающих норм международного права, фактически украли размещенные за рубежом российские валютные резервы в сумме около 300 млрд. долл., отключили крупнейшие российские банки от международной системы SWIFT, блокируют российскую внешнюю торговлю, арестовывают собственность, закрыли небо для российских авиакомпаний, обязали международные компании покинуть российский рынок. В этой же цепи событий – повреждение морских участков газопроводов Северный поток 1 и 2, поставляющих российский газ в Западную Европу. Такие действия окончательно подрывают отношения с Западом, компрометируют доллар и евро, как валюты международных сделок и накопления резервов, подрывают доверие к США, ранее претендовавших на международное лидерство и справедливую экономическую конкуренцию.</w:t>
      </w:r>
    </w:p>
    <w:p>
      <w:pPr>
        <w:autoSpaceDN w:val="0"/>
        <w:autoSpaceDE w:val="0"/>
        <w:widowControl/>
        <w:spacing w:line="276" w:lineRule="exact" w:before="0" w:after="0"/>
        <w:ind w:left="0" w:right="20" w:firstLine="284"/>
        <w:jc w:val="both"/>
      </w:pPr>
      <w:r>
        <w:t>Россия занимает центральное место на крупнейшем материке Земли и обладает самой большой территорией с транспортными выходами в любую страну мира и самыми крупными запасами ключевых природных и энергетических ресурсов. Наша страна лидирует среди всех стран мира по площади лесов, чернозёмов и запасам пресной воды, по количеству запасов природного газа и древесины, занимает второе место в мире по запасам угля, третье - по месторождениям золота, первое – по добыче палладия, третье - по добыче никеля, первое - по производству неона, второе - по редкоземельным минералам и другим ресурсам, являющимся основой развития самых передовых современных технологий. Российская Федерация унаследовала от СССР вторую по мощности в мире после США энергетическую систему (электростанции, месторождения нефтегазового сектора, геологоразведка и наука, магистральные, распределительные сети и трубопроводы), имеет тяжёлую и машиностроительную индустрию, передовую оборонную промышленность, сильнейший научно-исследовательский потенциал, одну из самых лучших высшую школу, всеобщее универсальное среднее и профессиональное образование, системное здравоохранение и социальное обеспечение граждан. Россия является одним из пяти постоянных членов Совета безопасности ООН и, имея мощнейший военный потенциал, играет ведущую геополитическую роль в мире.</w:t>
      </w:r>
    </w:p>
    <w:p>
      <w:pPr>
        <w:autoSpaceDN w:val="0"/>
        <w:autoSpaceDE w:val="0"/>
        <w:widowControl/>
        <w:spacing w:line="274" w:lineRule="exact" w:before="0" w:after="0"/>
        <w:ind w:left="0" w:right="24" w:firstLine="284"/>
        <w:jc w:val="both"/>
      </w:pPr>
      <w:r>
        <w:t>Наша страна интегрирована в мировую экономику. Построены и работают трансграничные газо- и нефтепроводы: в Западную Европу, Юго-Восточную Азию и на Дальний Восток. Например, в 2021 году страны Европейского Союза получали от России 27% всей покупаемой ими нефти, 45% газа и 46% угля. Россия – крупнейший в мире поставщик черных и цветных металлов, удобрений, зерна, подсолнечного масла, урана, вооружений и военной техники. Это помогает развивать национальную экономику, исполнять социальные обязательства и федеральные</w:t>
      </w:r>
    </w:p>
    <w:p>
      <w:pPr>
        <w:autoSpaceDN w:val="0"/>
        <w:autoSpaceDE w:val="0"/>
        <w:widowControl/>
        <w:spacing w:line="197" w:lineRule="auto" w:before="168" w:after="0"/>
        <w:ind w:left="0" w:right="0" w:firstLine="0"/>
        <w:jc w:val="center"/>
      </w:pPr>
      <w:r>
        <w:t>21</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72"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72" w:right="0" w:firstLine="0"/>
        <w:jc w:val="left"/>
      </w:pPr>
      <w:r>
        <w:t>Дата оценки: 09.12.2022г.</w:t>
      </w:r>
    </w:p>
    <w:p>
      <w:pPr>
        <w:autoSpaceDN w:val="0"/>
        <w:autoSpaceDE w:val="0"/>
        <w:widowControl/>
        <w:spacing w:line="276" w:lineRule="exact" w:before="0" w:after="0"/>
        <w:ind w:left="72" w:right="36" w:firstLine="0"/>
        <w:jc w:val="both"/>
      </w:pPr>
      <w:r>
        <w:t>программы развития, накапливать золотовалютные резервы. Однако, эта же интегрированность в мировую экономику и высокая зависимость госбюджета от импорта создали в условиях западных санкций и критически высокие риски для отечественной экономики, для дальнейшего социального развития страны. В 2012 году, предвидя, что мир идет к расколу, в стране была принята  развития сельского хозяйства, а в 2015-м создана Правительственная комиссия</w:t>
      </w:r>
    </w:p>
    <w:p>
      <w:pPr>
        <w:autoSpaceDN w:val="0"/>
        <w:autoSpaceDE w:val="0"/>
        <w:widowControl/>
        <w:spacing w:line="276" w:lineRule="exact" w:before="0" w:after="0"/>
        <w:ind w:left="72" w:right="36" w:firstLine="284"/>
        <w:jc w:val="both"/>
      </w:pPr>
      <w:r>
        <w:t>Агрессивное наступление Запада по всему миру (военное, в политике и экономике) и ответные защитные меры России на фоне структурного, сырьевого и энергетического кризисов мировой капиталистической системы, на фоне высокого уровня технологического и информационного развития мирового сообщества, на фоне неравномерного развития национальных государств ведут к изменениям сложившихся международных отношений, к изменению однополярного мироустройства. Мир окончательно сползает к длительному глобальному противостоянию между крупнейшими мировыми центрами и разделяется на новые зоны влияния: Индия, Китай, Россия, США. При этом, хотя ещё не дошло до открытой войны между этими центрами, перспективы для разрешения этого противостояния в ближайшие годы не просматриваются. Пока какие-то стороны не потерпят поражение, пока не установятся новые принципы и правила международных взаимоотношений, валютные и торговые нормы, пока не стабилизируются экономики этих центральных полюсов, мир и многие регионы будут испытывать большие политические и экономические изменения.</w:t>
      </w:r>
    </w:p>
    <w:p>
      <w:pPr>
        <w:autoSpaceDN w:val="0"/>
        <w:tabs>
          <w:tab w:pos="356" w:val="left"/>
          <w:tab w:pos="1834" w:val="left"/>
          <w:tab w:pos="4136" w:val="left"/>
          <w:tab w:pos="6672" w:val="left"/>
          <w:tab w:pos="7828" w:val="left"/>
          <w:tab w:pos="9006" w:val="left"/>
        </w:tabs>
        <w:autoSpaceDE w:val="0"/>
        <w:widowControl/>
        <w:spacing w:line="245" w:lineRule="auto" w:before="0" w:after="0"/>
        <w:ind w:left="72" w:right="0" w:firstLine="0"/>
        <w:jc w:val="left"/>
      </w:pPr>
      <w:r>
        <w:t xml:space="preserve">Учитывая </w:t>
        <w:tab/>
        <w:t xml:space="preserve">гарантированную </w:t>
        <w:tab/>
        <w:t xml:space="preserve">обороноспособность </w:t>
        <w:tab/>
        <w:t xml:space="preserve">России, полную </w:t>
        <w:tab/>
        <w:t>кадровую, энергетическую и ресурсную обеспеченность, учитывая высокую сплоченность российского общества, считаем, что наша страна находится в лучшем положении по сравнению с другими центрами влияния и останется политически и экономически стабильной, и самой перспективной.</w:t>
      </w:r>
    </w:p>
    <w:p>
      <w:pPr>
        <w:autoSpaceDN w:val="0"/>
        <w:tabs>
          <w:tab w:pos="124" w:val="left"/>
        </w:tabs>
        <w:autoSpaceDE w:val="0"/>
        <w:widowControl/>
        <w:spacing w:line="220" w:lineRule="exact" w:before="56" w:after="224"/>
        <w:ind w:left="72" w:right="1008" w:firstLine="0"/>
        <w:jc w:val="left"/>
      </w:pPr>
      <w:r>
        <w:t>Таблица 12-1 Основные экономические показатели России   (по данным Росстата (вторая оценка):      зеленый – положительные показатели или динамика, красный трицательные показатели или динамика</w:t>
      </w:r>
    </w:p>
    <w:tbl>
      <w:tblPr>
        <w:tblW w:type="auto" w:w="0"/>
        <w:tblLayout w:type="fixed"/>
        <w:tblLook w:firstColumn="1" w:firstRow="1" w:lastColumn="0" w:lastRow="0" w:noHBand="0" w:noVBand="1" w:val="04A0"/>
        <w:tblInd w:w="4.000000000000057" w:type="dxa"/>
      </w:tblPr>
      <w:tblGrid>
        <w:gridCol w:w="2047"/>
        <w:gridCol w:w="2047"/>
        <w:gridCol w:w="2047"/>
        <w:gridCol w:w="2047"/>
        <w:gridCol w:w="2047"/>
      </w:tblGrid>
      <w:tr>
        <w:trPr>
          <w:trHeight w:hRule="exact" w:val="254"/>
        </w:trPr>
        <w:tc>
          <w:tcPr>
            <w:tcW w:type="dxa" w:w="426"/>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 </w:t>
            </w:r>
          </w:p>
        </w:tc>
        <w:tc>
          <w:tcPr>
            <w:tcW w:type="dxa" w:w="5810"/>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tc>
        <w:tc>
          <w:tcPr>
            <w:tcW w:type="dxa" w:w="2552"/>
            <w:gridSpan w:val="2"/>
            <w:tcBorders>
              <w:start w:sz="3.199999999999818"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2021г. </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9 мес. 2022г. </w:t>
            </w:r>
          </w:p>
        </w:tc>
      </w:tr>
      <w:tr>
        <w:trPr>
          <w:trHeight w:hRule="exact" w:val="240"/>
        </w:trPr>
        <w:tc>
          <w:tcPr>
            <w:tcW w:type="dxa" w:w="2047"/>
            <w:vMerge/>
            <w:tcBorders>
              <w:start w:sz="4.0" w:val="single" w:color="#000000"/>
              <w:top w:sz="4.0" w:val="single" w:color="#000000"/>
              <w:end w:sz="4.0" w:val="single" w:color="#000000"/>
              <w:bottom w:sz="4.0" w:val="single" w:color="#000000"/>
            </w:tcBorders>
          </w:tcPr>
          <w:p/>
        </w:tc>
        <w:tc>
          <w:tcPr>
            <w:tcW w:type="dxa" w:w="2047"/>
            <w:vMerge/>
            <w:tcBorders>
              <w:start w:sz="4.0" w:val="single" w:color="#000000"/>
              <w:top w:sz="4.0" w:val="single" w:color="#000000"/>
              <w:end w:sz="3.199999999999818" w:val="single" w:color="#000000"/>
              <w:bottom w:sz="4.0" w:val="single" w:color="#000000"/>
            </w:tcBorders>
          </w:tcPr>
          <w:p/>
        </w:tc>
        <w:tc>
          <w:tcPr>
            <w:tcW w:type="dxa" w:w="12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млрд.руб. </w:t>
            </w:r>
          </w:p>
        </w:tc>
        <w:tc>
          <w:tcPr>
            <w:tcW w:type="dxa" w:w="127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 % г/г </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 % г/г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1.</w:t>
            </w:r>
          </w:p>
        </w:tc>
        <w:tc>
          <w:tcPr>
            <w:tcW w:type="dxa" w:w="581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98" w:right="0" w:firstLine="0"/>
              <w:jc w:val="left"/>
            </w:pPr>
            <w:r>
              <w:rPr>
                <w:rFonts w:ascii="TimesNewRomanPSMT" w:hAnsi="TimesNewRomanPSMT" w:eastAsia="TimesNewRomanPSMT"/>
                <w:b w:val="0"/>
                <w:i w:val="0"/>
                <w:color w:val="000000"/>
                <w:sz w:val="20"/>
              </w:rPr>
              <w:t xml:space="preserve"> Валовой внутренний продукт </w:t>
            </w:r>
          </w:p>
        </w:tc>
        <w:tc>
          <w:tcPr>
            <w:tcW w:type="dxa" w:w="12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131015,0 </w:t>
            </w:r>
          </w:p>
        </w:tc>
        <w:tc>
          <w:tcPr>
            <w:tcW w:type="dxa" w:w="127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+4,7</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-1,7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2.</w:t>
            </w:r>
          </w:p>
        </w:tc>
        <w:tc>
          <w:tcPr>
            <w:tcW w:type="dxa" w:w="581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98" w:right="0" w:firstLine="0"/>
              <w:jc w:val="left"/>
            </w:pPr>
            <w:r>
              <w:rPr>
                <w:rFonts w:ascii="TimesNewRomanPSMT" w:hAnsi="TimesNewRomanPSMT" w:eastAsia="TimesNewRomanPSMT"/>
                <w:b w:val="0"/>
                <w:i w:val="0"/>
                <w:color w:val="000000"/>
                <w:sz w:val="20"/>
              </w:rPr>
              <w:t xml:space="preserve"> Инвестиции в основной капитал </w:t>
            </w:r>
          </w:p>
        </w:tc>
        <w:tc>
          <w:tcPr>
            <w:tcW w:type="dxa" w:w="12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22945,4 </w:t>
            </w:r>
          </w:p>
        </w:tc>
        <w:tc>
          <w:tcPr>
            <w:tcW w:type="dxa" w:w="127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+7,7</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+5,9</w:t>
            </w:r>
          </w:p>
        </w:tc>
      </w:tr>
      <w:tr>
        <w:trPr>
          <w:trHeight w:hRule="exact" w:val="468"/>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3.</w:t>
            </w:r>
          </w:p>
        </w:tc>
        <w:tc>
          <w:tcPr>
            <w:tcW w:type="dxa" w:w="581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0" w:lineRule="exact" w:before="36" w:after="0"/>
              <w:ind w:left="98" w:right="576" w:firstLine="0"/>
              <w:jc w:val="left"/>
            </w:pPr>
            <w:r>
              <w:rPr>
                <w:rFonts w:ascii="TimesNewRomanPSMT" w:hAnsi="TimesNewRomanPSMT" w:eastAsia="TimesNewRomanPSMT"/>
                <w:b w:val="0"/>
                <w:i w:val="0"/>
                <w:color w:val="000000"/>
                <w:sz w:val="20"/>
              </w:rPr>
              <w:t xml:space="preserve"> Реальные располагаемые денежные доходы населения (за </w:t>
            </w:r>
            <w:r>
              <w:rPr>
                <w:rFonts w:ascii="TimesNewRomanPSMT" w:hAnsi="TimesNewRomanPSMT" w:eastAsia="TimesNewRomanPSMT"/>
                <w:b w:val="0"/>
                <w:i w:val="0"/>
                <w:color w:val="000000"/>
                <w:sz w:val="20"/>
              </w:rPr>
              <w:t xml:space="preserve">вычетом выплат по кредитам и страховых) </w:t>
            </w:r>
          </w:p>
        </w:tc>
        <w:tc>
          <w:tcPr>
            <w:tcW w:type="dxa" w:w="1274"/>
            <w:tcBorders>
              <w:start w:sz="3.199999999999818" w:val="single" w:color="#000000"/>
              <w:top w:sz="4.0" w:val="single" w:color="#000000"/>
              <w:end w:sz="3.199999999999818" w:val="single" w:color="#000000"/>
              <w:bottom w:sz="4.0" w:val="single" w:color="#000000"/>
            </w:tcBorders>
            <w:tcMar>
              <w:start w:w="0" w:type="dxa"/>
              <w:end w:w="0" w:type="dxa"/>
            </w:tcMar>
          </w:tcPr>
          <w:p/>
        </w:tc>
        <w:tc>
          <w:tcPr>
            <w:tcW w:type="dxa" w:w="127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90" w:after="0"/>
              <w:ind w:left="0" w:right="0" w:firstLine="0"/>
              <w:jc w:val="center"/>
            </w:pPr>
            <w:r>
              <w:rPr>
                <w:rFonts w:ascii="Times New Roman" w:hAnsi="Times New Roman" w:eastAsia="Times New Roman"/>
                <w:b/>
                <w:i w:val="0"/>
                <w:color w:val="00AF50"/>
                <w:sz w:val="20"/>
              </w:rPr>
              <w:t xml:space="preserve"> +3,1</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90" w:after="0"/>
              <w:ind w:left="0" w:right="0" w:firstLine="0"/>
              <w:jc w:val="center"/>
            </w:pPr>
            <w:r>
              <w:rPr>
                <w:rFonts w:ascii="Times New Roman" w:hAnsi="Times New Roman" w:eastAsia="Times New Roman"/>
                <w:b/>
                <w:i w:val="0"/>
                <w:color w:val="FF0000"/>
                <w:sz w:val="20"/>
              </w:rPr>
              <w:t>-1,7</w:t>
            </w:r>
          </w:p>
        </w:tc>
      </w:tr>
    </w:tbl>
    <w:p>
      <w:pPr>
        <w:autoSpaceDN w:val="0"/>
        <w:autoSpaceDE w:val="0"/>
        <w:widowControl/>
        <w:spacing w:line="160" w:lineRule="exact" w:before="0" w:after="0"/>
        <w:ind w:left="0" w:right="0"/>
      </w:pPr>
      <w:r/>
    </w:p>
    <w:tbl>
      <w:tblPr>
        <w:tblW w:type="auto" w:w="0"/>
        <w:tblLayout w:type="fixed"/>
        <w:tblLook w:firstColumn="1" w:firstRow="1" w:lastColumn="0" w:lastRow="0" w:noHBand="0" w:noVBand="1" w:val="04A0"/>
        <w:tblInd w:w="4.000000000000057" w:type="dxa"/>
      </w:tblPr>
      <w:tblGrid>
        <w:gridCol w:w="2558"/>
        <w:gridCol w:w="2558"/>
        <w:gridCol w:w="2558"/>
        <w:gridCol w:w="2558"/>
      </w:tblGrid>
      <w:tr>
        <w:trPr>
          <w:trHeight w:hRule="exact" w:val="262"/>
        </w:trPr>
        <w:tc>
          <w:tcPr>
            <w:tcW w:type="dxa" w:w="426"/>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tc>
        <w:tc>
          <w:tcPr>
            <w:tcW w:type="dxa" w:w="7084"/>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96" w:lineRule="exact" w:before="0" w:after="0"/>
              <w:ind w:left="0" w:right="0" w:firstLine="0"/>
              <w:jc w:val="center"/>
            </w:pPr>
            <w:r>
              <w:rPr>
                <w:rFonts w:ascii="TimesNewRomanPSMT" w:hAnsi="TimesNewRomanPSMT" w:eastAsia="TimesNewRomanPSMT"/>
                <w:b w:val="0"/>
                <w:i w:val="0"/>
                <w:color w:val="000000"/>
                <w:sz w:val="22"/>
              </w:rPr>
              <w:t xml:space="preserve">2021г. </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40" w:lineRule="exact" w:before="0" w:after="0"/>
              <w:ind w:left="0" w:right="0" w:firstLine="0"/>
              <w:jc w:val="center"/>
            </w:pPr>
            <w:r>
              <w:rPr>
                <w:rFonts w:ascii="TimesNewRomanPSMT" w:hAnsi="TimesNewRomanPSMT" w:eastAsia="TimesNewRomanPSMT"/>
                <w:b w:val="0"/>
                <w:i w:val="0"/>
                <w:color w:val="000000"/>
                <w:sz w:val="18"/>
                <w:u w:val="single"/>
              </w:rPr>
              <w:t>Янв-</w:t>
            </w:r>
            <w:r>
              <w:rPr>
                <w:rFonts w:ascii="Times New Roman" w:hAnsi="Times New Roman" w:eastAsia="Times New Roman"/>
                <w:b/>
                <w:i w:val="0"/>
                <w:color w:val="000000"/>
                <w:sz w:val="18"/>
                <w:u w:val="single"/>
              </w:rPr>
              <w:t>окт</w:t>
            </w:r>
            <w:r>
              <w:rPr>
                <w:rFonts w:ascii="TimesNewRomanPSMT" w:hAnsi="TimesNewRomanPSMT" w:eastAsia="TimesNewRomanPSMT"/>
                <w:b w:val="0"/>
                <w:i w:val="0"/>
                <w:color w:val="000000"/>
                <w:sz w:val="18"/>
                <w:u w:val="single"/>
              </w:rPr>
              <w:t xml:space="preserve"> 2022г.</w:t>
            </w:r>
          </w:p>
        </w:tc>
      </w:tr>
      <w:tr>
        <w:trPr>
          <w:trHeight w:hRule="exact" w:val="240"/>
        </w:trPr>
        <w:tc>
          <w:tcPr>
            <w:tcW w:type="dxa" w:w="2558"/>
            <w:vMerge/>
            <w:tcBorders>
              <w:start w:sz="4.0" w:val="single" w:color="#000000"/>
              <w:top w:sz="4.0" w:val="single" w:color="#000000"/>
              <w:end w:sz="4.0" w:val="single" w:color="#000000"/>
              <w:bottom w:sz="4.0" w:val="single" w:color="#000000"/>
            </w:tcBorders>
          </w:tcPr>
          <w:p/>
        </w:tc>
        <w:tc>
          <w:tcPr>
            <w:tcW w:type="dxa" w:w="2558"/>
            <w:vMerge/>
            <w:tcBorders>
              <w:start w:sz="4.0" w:val="single" w:color="#000000"/>
              <w:top w:sz="4.0" w:val="single" w:color="#000000"/>
              <w:end w:sz="3.199999999999818" w:val="single" w:color="#000000"/>
              <w:bottom w:sz="4.0" w:val="single" w:color="#000000"/>
            </w:tcBorders>
          </w:tcP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 % г/г </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 г/г</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4.</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98" w:right="0" w:firstLine="0"/>
              <w:jc w:val="left"/>
            </w:pPr>
            <w:r>
              <w:rPr>
                <w:rFonts w:ascii="TimesNewRomanPSMT" w:hAnsi="TimesNewRomanPSMT" w:eastAsia="TimesNewRomanPSMT"/>
                <w:b w:val="0"/>
                <w:i w:val="0"/>
                <w:color w:val="000000"/>
                <w:sz w:val="20"/>
              </w:rPr>
              <w:t xml:space="preserve"> Промышленное производство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+5,3</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933"/>
                <w:sz w:val="20"/>
              </w:rPr>
              <w:t xml:space="preserve">+0,1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5.</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98" w:right="0" w:firstLine="0"/>
              <w:jc w:val="left"/>
            </w:pPr>
            <w:r>
              <w:rPr>
                <w:rFonts w:ascii="TimesNewRomanPSMT" w:hAnsi="TimesNewRomanPSMT" w:eastAsia="TimesNewRomanPSMT"/>
                <w:b w:val="0"/>
                <w:i w:val="0"/>
                <w:color w:val="000000"/>
                <w:sz w:val="20"/>
              </w:rPr>
              <w:t xml:space="preserve"> Продукция сельского хозяйства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+1,9 </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+5,0</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6.</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98" w:right="0" w:firstLine="0"/>
              <w:jc w:val="left"/>
            </w:pPr>
            <w:r>
              <w:rPr>
                <w:rFonts w:ascii="TimesNewRomanPSMT" w:hAnsi="TimesNewRomanPSMT" w:eastAsia="TimesNewRomanPSMT"/>
                <w:b w:val="0"/>
                <w:i w:val="0"/>
                <w:color w:val="000000"/>
                <w:sz w:val="20"/>
              </w:rPr>
              <w:t xml:space="preserve"> Строительство (объем СМР в сопоставимых ценах)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+6,0 </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+5,8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7.</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98" w:right="0" w:firstLine="0"/>
              <w:jc w:val="left"/>
            </w:pPr>
            <w:r>
              <w:rPr>
                <w:rFonts w:ascii="TimesNewRomanPSMT" w:hAnsi="TimesNewRomanPSMT" w:eastAsia="TimesNewRomanPSMT"/>
                <w:b w:val="0"/>
                <w:i w:val="0"/>
                <w:color w:val="000000"/>
                <w:sz w:val="20"/>
              </w:rPr>
              <w:t xml:space="preserve"> Введено в эксплуатацию общей площади зданий, млн. кв.м.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8.</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350" w:right="0" w:firstLine="0"/>
              <w:jc w:val="left"/>
            </w:pPr>
            <w:r>
              <w:rPr>
                <w:rFonts w:ascii="TimesNewRomanPSMT" w:hAnsi="TimesNewRomanPSMT" w:eastAsia="TimesNewRomanPSMT"/>
                <w:b w:val="0"/>
                <w:i w:val="0"/>
                <w:color w:val="000000"/>
                <w:sz w:val="20"/>
              </w:rPr>
              <w:t xml:space="preserve"> - жилых помещений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+12,7 </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+21,5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9.</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350" w:right="0" w:firstLine="0"/>
              <w:jc w:val="left"/>
            </w:pPr>
            <w:r>
              <w:rPr>
                <w:rFonts w:ascii="TimesNewRomanPSMT" w:hAnsi="TimesNewRomanPSMT" w:eastAsia="TimesNewRomanPSMT"/>
                <w:b w:val="0"/>
                <w:i w:val="0"/>
                <w:color w:val="000000"/>
                <w:sz w:val="20"/>
              </w:rPr>
              <w:t xml:space="preserve"> - нежилых помещений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+10,5</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-3,5</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10.</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10.</w:t>
            </w:r>
            <w:r>
              <w:rPr>
                <w:rFonts w:ascii="TimesNewRomanPSMT" w:hAnsi="TimesNewRomanPSMT" w:eastAsia="TimesNewRomanPSMT"/>
                <w:b w:val="0"/>
                <w:i w:val="0"/>
                <w:color w:val="000000"/>
                <w:sz w:val="20"/>
              </w:rPr>
              <w:t xml:space="preserve"> Пассажирооборот транспорта общего пользования, млрд пасс-км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+39,6</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+0,9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11.</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11.</w:t>
            </w:r>
            <w:r>
              <w:rPr>
                <w:rFonts w:ascii="TimesNewRomanPSMT" w:hAnsi="TimesNewRomanPSMT" w:eastAsia="TimesNewRomanPSMT"/>
                <w:b w:val="0"/>
                <w:i w:val="0"/>
                <w:color w:val="000000"/>
                <w:sz w:val="20"/>
              </w:rPr>
              <w:t xml:space="preserve"> Грузооборот транспорта, млрд т-км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+5,3</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-2,1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12.</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12.</w:t>
            </w:r>
            <w:r>
              <w:rPr>
                <w:rFonts w:ascii="TimesNewRomanPSMT" w:hAnsi="TimesNewRomanPSMT" w:eastAsia="TimesNewRomanPSMT"/>
                <w:b w:val="0"/>
                <w:i w:val="0"/>
                <w:color w:val="000000"/>
                <w:sz w:val="20"/>
              </w:rPr>
              <w:t xml:space="preserve">                       в том числе, железнодорожного транспорта (около 50%)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+3,4</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0,0</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13.</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13.</w:t>
            </w:r>
            <w:r>
              <w:rPr>
                <w:rFonts w:ascii="TimesNewRomanPSMT" w:hAnsi="TimesNewRomanPSMT" w:eastAsia="TimesNewRomanPSMT"/>
                <w:b w:val="0"/>
                <w:i w:val="0"/>
                <w:color w:val="000000"/>
                <w:sz w:val="20"/>
              </w:rPr>
              <w:t xml:space="preserve">                                             Трубопроводного (около 43%)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+7,4</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-4,3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14.</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14.</w:t>
            </w:r>
            <w:r>
              <w:rPr>
                <w:rFonts w:ascii="TimesNewRomanPSMT" w:hAnsi="TimesNewRomanPSMT" w:eastAsia="TimesNewRomanPSMT"/>
                <w:b w:val="0"/>
                <w:i w:val="0"/>
                <w:color w:val="000000"/>
                <w:sz w:val="20"/>
              </w:rPr>
              <w:t xml:space="preserve">                                             Автомобильного (около 6%)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+5,0 </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+1,9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15.</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15.</w:t>
            </w:r>
            <w:r>
              <w:rPr>
                <w:rFonts w:ascii="TimesNewRomanPSMT" w:hAnsi="TimesNewRomanPSMT" w:eastAsia="TimesNewRomanPSMT"/>
                <w:b w:val="0"/>
                <w:i w:val="0"/>
                <w:color w:val="000000"/>
                <w:sz w:val="20"/>
              </w:rPr>
              <w:t xml:space="preserve"> Оборот розничной торговли, млрд рублей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+7,3</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-5,9</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16.</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16.</w:t>
            </w:r>
            <w:r>
              <w:rPr>
                <w:rFonts w:ascii="TimesNewRomanPSMT" w:hAnsi="TimesNewRomanPSMT" w:eastAsia="TimesNewRomanPSMT"/>
                <w:b w:val="0"/>
                <w:i w:val="0"/>
                <w:color w:val="000000"/>
                <w:sz w:val="20"/>
              </w:rPr>
              <w:t xml:space="preserve"> Объем платных услуг населению, млрд. руб.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+14,1</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+3,5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17.</w:t>
            </w:r>
          </w:p>
        </w:tc>
        <w:tc>
          <w:tcPr>
            <w:tcW w:type="dxa" w:w="708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17.</w:t>
            </w:r>
            <w:r>
              <w:rPr>
                <w:rFonts w:ascii="TimesNewRomanPSMT" w:hAnsi="TimesNewRomanPSMT" w:eastAsia="TimesNewRomanPSMT"/>
                <w:b w:val="0"/>
                <w:i w:val="0"/>
                <w:color w:val="000000"/>
                <w:sz w:val="20"/>
              </w:rPr>
              <w:t xml:space="preserve"> Оборот общественного питания, млрд. руб. </w:t>
            </w:r>
          </w:p>
        </w:tc>
        <w:tc>
          <w:tcPr>
            <w:tcW w:type="dxa" w:w="12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+23,5</w:t>
            </w:r>
          </w:p>
        </w:tc>
        <w:tc>
          <w:tcPr>
            <w:tcW w:type="dxa" w:w="1416"/>
            <w:tcBorders>
              <w:start w:sz="3.199999999999818"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+2,9 </w:t>
            </w:r>
          </w:p>
        </w:tc>
      </w:tr>
    </w:tbl>
    <w:p>
      <w:pPr>
        <w:autoSpaceDN w:val="0"/>
        <w:autoSpaceDE w:val="0"/>
        <w:widowControl/>
        <w:spacing w:line="254" w:lineRule="exact" w:before="0" w:after="0"/>
        <w:ind w:left="0" w:right="0"/>
      </w:pPr>
      <w:r/>
    </w:p>
    <w:tbl>
      <w:tblPr>
        <w:tblW w:type="auto" w:w="0"/>
        <w:tblLayout w:type="fixed"/>
        <w:tblLook w:firstColumn="1" w:firstRow="1" w:lastColumn="0" w:lastRow="0" w:noHBand="0" w:noVBand="1" w:val="04A0"/>
        <w:tblInd w:w="4.000000000000057" w:type="dxa"/>
      </w:tblPr>
      <w:tblGrid>
        <w:gridCol w:w="2558"/>
        <w:gridCol w:w="2558"/>
        <w:gridCol w:w="2558"/>
        <w:gridCol w:w="2558"/>
      </w:tblGrid>
      <w:tr>
        <w:trPr>
          <w:trHeight w:hRule="exact" w:val="468"/>
        </w:trPr>
        <w:tc>
          <w:tcPr>
            <w:tcW w:type="dxa" w:w="42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4" w:lineRule="exact" w:before="0" w:after="0"/>
              <w:ind w:left="0" w:right="38" w:firstLine="0"/>
              <w:jc w:val="right"/>
            </w:pPr>
            <w:r>
              <w:rPr>
                <w:rFonts w:ascii="TimesNewRomanPSMT" w:hAnsi="TimesNewRomanPSMT" w:eastAsia="TimesNewRomanPSMT"/>
                <w:b w:val="0"/>
                <w:i w:val="0"/>
                <w:color w:val="000000"/>
                <w:sz w:val="20"/>
              </w:rPr>
              <w:t>18.</w:t>
            </w:r>
          </w:p>
        </w:tc>
        <w:tc>
          <w:tcPr>
            <w:tcW w:type="dxa" w:w="7084"/>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64" w:lineRule="exact" w:before="0" w:after="0"/>
              <w:ind w:left="98" w:right="0" w:firstLine="0"/>
              <w:jc w:val="left"/>
            </w:pPr>
            <w:r>
              <w:rPr>
                <w:rFonts w:ascii="TimesNewRomanPSMT" w:hAnsi="TimesNewRomanPSMT" w:eastAsia="TimesNewRomanPSMT"/>
                <w:b w:val="0"/>
                <w:i w:val="0"/>
                <w:color w:val="000000"/>
                <w:sz w:val="20"/>
              </w:rPr>
              <w:t xml:space="preserve"> Среднемесячная начисленная заработная плата работников организаций, руб.: </w:t>
            </w:r>
          </w:p>
        </w:tc>
        <w:tc>
          <w:tcPr>
            <w:tcW w:type="dxa" w:w="1280"/>
            <w:tcBorders>
              <w:start w:sz="3.199999999999818" w:val="single" w:color="#000000"/>
              <w:top w:sz="4.0" w:val="single" w:color="#000000"/>
              <w:end w:sz="3.199999999999818" w:val="single" w:color="#000000"/>
              <w:bottom w:sz="3.199999999999818" w:val="single" w:color="#000000"/>
            </w:tcBorders>
            <w:tcMar>
              <w:start w:w="0" w:type="dxa"/>
              <w:end w:w="0" w:type="dxa"/>
            </w:tcMar>
          </w:tcPr>
          <w:p/>
        </w:tc>
        <w:tc>
          <w:tcPr>
            <w:tcW w:type="dxa" w:w="1416"/>
            <w:tcBorders>
              <w:start w:sz="3.199999999999818" w:val="single" w:color="#000000"/>
              <w:top w:sz="4.0" w:val="single" w:color="#000000"/>
              <w:end w:sz="3.2000000000007276" w:val="single" w:color="#000000"/>
              <w:bottom w:sz="3.199999999999818" w:val="single" w:color="#000000"/>
            </w:tcBorders>
            <w:tcMar>
              <w:start w:w="0" w:type="dxa"/>
              <w:end w:w="0" w:type="dxa"/>
            </w:tcMar>
          </w:tcPr>
          <w:p>
            <w:pPr>
              <w:autoSpaceDN w:val="0"/>
              <w:autoSpaceDE w:val="0"/>
              <w:widowControl/>
              <w:spacing w:line="232" w:lineRule="exact" w:before="32" w:after="0"/>
              <w:ind w:left="288" w:right="144" w:firstLine="0"/>
              <w:jc w:val="center"/>
            </w:pPr>
            <w:r>
              <w:rPr>
                <w:rFonts w:ascii="TimesNewRomanPSMT" w:hAnsi="TimesNewRomanPSMT" w:eastAsia="TimesNewRomanPSMT"/>
                <w:b w:val="0"/>
                <w:i w:val="0"/>
                <w:color w:val="000000"/>
                <w:sz w:val="20"/>
              </w:rPr>
              <w:t>янв-</w:t>
            </w:r>
            <w:r>
              <w:rPr>
                <w:rFonts w:ascii="Times New Roman" w:hAnsi="Times New Roman" w:eastAsia="Times New Roman"/>
                <w:b/>
                <w:i w:val="0"/>
                <w:color w:val="000000"/>
                <w:sz w:val="20"/>
              </w:rPr>
              <w:t xml:space="preserve">сент </w:t>
            </w:r>
            <w:r>
              <w:rPr>
                <w:rFonts w:ascii="TimesNewRomanPSMT" w:hAnsi="TimesNewRomanPSMT" w:eastAsia="TimesNewRomanPSMT"/>
                <w:b w:val="0"/>
                <w:i w:val="0"/>
                <w:color w:val="000000"/>
                <w:sz w:val="20"/>
              </w:rPr>
              <w:t>2022</w:t>
            </w:r>
          </w:p>
        </w:tc>
      </w:tr>
      <w:tr>
        <w:trPr>
          <w:trHeight w:hRule="exact" w:val="244"/>
        </w:trPr>
        <w:tc>
          <w:tcPr>
            <w:tcW w:type="dxa" w:w="42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19.</w:t>
            </w:r>
          </w:p>
        </w:tc>
        <w:tc>
          <w:tcPr>
            <w:tcW w:type="dxa" w:w="7084"/>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19.</w:t>
            </w:r>
            <w:r>
              <w:rPr>
                <w:rFonts w:ascii="TimesNewRomanPSMT" w:hAnsi="TimesNewRomanPSMT" w:eastAsia="TimesNewRomanPSMT"/>
                <w:b w:val="0"/>
                <w:i w:val="0"/>
                <w:color w:val="000000"/>
                <w:sz w:val="20"/>
              </w:rPr>
              <w:t xml:space="preserve">                                   -  номинальная </w:t>
            </w:r>
          </w:p>
        </w:tc>
        <w:tc>
          <w:tcPr>
            <w:tcW w:type="dxa" w:w="1280"/>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+9,8 </w:t>
            </w:r>
          </w:p>
        </w:tc>
        <w:tc>
          <w:tcPr>
            <w:tcW w:type="dxa" w:w="1416"/>
            <w:tcBorders>
              <w:start w:sz="3.199999999999818" w:val="single" w:color="#000000"/>
              <w:top w:sz="3.199999999999818"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+12,6 </w:t>
            </w:r>
          </w:p>
        </w:tc>
      </w:tr>
    </w:tbl>
    <w:p>
      <w:pPr>
        <w:autoSpaceDN w:val="0"/>
        <w:autoSpaceDE w:val="0"/>
        <w:widowControl/>
        <w:spacing w:line="197" w:lineRule="auto" w:before="230" w:after="0"/>
        <w:ind w:left="0" w:right="0" w:firstLine="0"/>
        <w:jc w:val="center"/>
      </w:pPr>
      <w:r>
        <w:t>22</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72"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4.000000000000057" w:type="dxa"/>
      </w:tblPr>
      <w:tblGrid>
        <w:gridCol w:w="2558"/>
        <w:gridCol w:w="2558"/>
        <w:gridCol w:w="2558"/>
        <w:gridCol w:w="2558"/>
      </w:tblGrid>
      <w:tr>
        <w:trPr>
          <w:trHeight w:hRule="exact" w:val="240"/>
        </w:trPr>
        <w:tc>
          <w:tcPr>
            <w:tcW w:type="dxa" w:w="42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38" w:firstLine="0"/>
              <w:jc w:val="right"/>
            </w:pPr>
            <w:r>
              <w:rPr>
                <w:rFonts w:ascii="TimesNewRomanPSMT" w:hAnsi="TimesNewRomanPSMT" w:eastAsia="TimesNewRomanPSMT"/>
                <w:b w:val="0"/>
                <w:i w:val="0"/>
                <w:color w:val="000000"/>
                <w:sz w:val="20"/>
              </w:rPr>
              <w:t>20.</w:t>
            </w:r>
          </w:p>
        </w:tc>
        <w:tc>
          <w:tcPr>
            <w:tcW w:type="dxa" w:w="7084"/>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64" w:lineRule="exact" w:before="0" w:after="0"/>
              <w:ind w:left="0" w:right="0" w:firstLine="0"/>
              <w:jc w:val="left"/>
            </w:pPr>
            <w:r>
              <w:rPr>
                <w:rFonts w:ascii="TimesNewRomanPSMT" w:hAnsi="TimesNewRomanPSMT" w:eastAsia="TimesNewRomanPSMT"/>
                <w:b w:val="0"/>
                <w:i w:val="0"/>
                <w:color w:val="000000"/>
                <w:sz w:val="20"/>
              </w:rPr>
              <w:t>20.</w:t>
            </w:r>
            <w:r>
              <w:rPr>
                <w:rFonts w:ascii="TimesNewRomanPSMT" w:hAnsi="TimesNewRomanPSMT" w:eastAsia="TimesNewRomanPSMT"/>
                <w:b w:val="0"/>
                <w:i w:val="0"/>
                <w:color w:val="000000"/>
                <w:sz w:val="20"/>
              </w:rPr>
              <w:t xml:space="preserve">                                   -  реальная (учитывает инфляцию) </w:t>
            </w:r>
          </w:p>
        </w:tc>
        <w:tc>
          <w:tcPr>
            <w:tcW w:type="dxa" w:w="1280"/>
            <w:tcBorders>
              <w:start w:sz="3.199999999999818"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+2,9 </w:t>
            </w:r>
          </w:p>
        </w:tc>
        <w:tc>
          <w:tcPr>
            <w:tcW w:type="dxa" w:w="1416"/>
            <w:tcBorders>
              <w:start w:sz="3.199999999999818" w:val="single" w:color="#000000"/>
              <w:top w:sz="3.2000000000000455"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+2,0</w:t>
            </w:r>
          </w:p>
        </w:tc>
      </w:tr>
    </w:tbl>
    <w:p>
      <w:pPr>
        <w:autoSpaceDN w:val="0"/>
        <w:autoSpaceDE w:val="0"/>
        <w:widowControl/>
        <w:spacing w:line="252" w:lineRule="exact" w:before="0" w:after="0"/>
        <w:ind w:left="0" w:right="0"/>
      </w:pPr>
      <w:r/>
    </w:p>
    <w:tbl>
      <w:tblPr>
        <w:tblW w:type="auto" w:w="0"/>
        <w:tblLayout w:type="fixed"/>
        <w:tblLook w:firstColumn="1" w:firstRow="1" w:lastColumn="0" w:lastRow="0" w:noHBand="0" w:noVBand="1" w:val="04A0"/>
        <w:tblInd w:w="4.000000000000057" w:type="dxa"/>
      </w:tblPr>
      <w:tblGrid>
        <w:gridCol w:w="2558"/>
        <w:gridCol w:w="2558"/>
        <w:gridCol w:w="2558"/>
        <w:gridCol w:w="2558"/>
      </w:tblGrid>
      <w:tr>
        <w:trPr>
          <w:trHeight w:hRule="exact" w:val="240"/>
        </w:trPr>
        <w:tc>
          <w:tcPr>
            <w:tcW w:type="dxa" w:w="426"/>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21.</w:t>
            </w:r>
          </w:p>
        </w:tc>
        <w:tc>
          <w:tcPr>
            <w:tcW w:type="dxa" w:w="7084"/>
            <w:tcBorders>
              <w:start w:sz="4.0"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21.</w:t>
            </w:r>
            <w:r>
              <w:rPr>
                <w:rFonts w:ascii="TimesNewRomanPSMT" w:hAnsi="TimesNewRomanPSMT" w:eastAsia="TimesNewRomanPSMT"/>
                <w:b w:val="0"/>
                <w:i w:val="0"/>
                <w:color w:val="0000FF"/>
                <w:sz w:val="20"/>
                <w:u w:val="single"/>
              </w:rPr>
              <w:hyperlink r:id="rId18" w:history="1">
                <w:r>
                  <w:rPr>
                    <w:rStyle w:val="Hyperlink"/>
                  </w:rPr>
                  <w:t>Ключевая ставка</w:t>
                </w:r>
              </w:hyperlink>
            </w: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ЦБР с </w:t>
            </w:r>
            <w:r>
              <w:rPr>
                <w:rFonts w:ascii="Times New Roman" w:hAnsi="Times New Roman" w:eastAsia="Times New Roman"/>
                <w:b/>
                <w:i w:val="0"/>
                <w:color w:val="000000"/>
                <w:sz w:val="20"/>
              </w:rPr>
              <w:t xml:space="preserve">19.09.2022г. </w:t>
            </w:r>
            <w:r>
              <w:rPr>
                <w:rFonts w:ascii="TimesNewRomanPSMT" w:hAnsi="TimesNewRomanPSMT" w:eastAsia="TimesNewRomanPSMT"/>
                <w:b w:val="0"/>
                <w:i w:val="0"/>
                <w:color w:val="000000"/>
                <w:sz w:val="20"/>
              </w:rPr>
              <w:t xml:space="preserve">составляет, %: </w:t>
            </w:r>
          </w:p>
        </w:tc>
        <w:tc>
          <w:tcPr>
            <w:tcW w:type="dxa" w:w="1280"/>
            <w:tcBorders>
              <w:start w:sz="3.199999999999818"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+8,5</w:t>
            </w:r>
          </w:p>
        </w:tc>
        <w:tc>
          <w:tcPr>
            <w:tcW w:type="dxa" w:w="1416"/>
            <w:tcBorders>
              <w:start w:sz="3.199999999999818" w:val="single" w:color="#000000"/>
              <w:top w:sz="3.2000000000000455" w:val="single" w:color="#000000"/>
              <w:end w:sz="3.2000000000007276" w:val="single" w:color="#000000"/>
              <w:bottom w:sz="3.2000000000000455"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 xml:space="preserve">+7,5 </w:t>
            </w:r>
          </w:p>
        </w:tc>
      </w:tr>
      <w:tr>
        <w:trPr>
          <w:trHeight w:hRule="exact" w:val="240"/>
        </w:trPr>
        <w:tc>
          <w:tcPr>
            <w:tcW w:type="dxa" w:w="426"/>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22.</w:t>
            </w:r>
          </w:p>
        </w:tc>
        <w:tc>
          <w:tcPr>
            <w:tcW w:type="dxa" w:w="7084"/>
            <w:tcBorders>
              <w:start w:sz="4.0"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22.</w:t>
            </w:r>
            <w:r>
              <w:rPr>
                <w:rFonts w:ascii="TimesNewRomanPSMT" w:hAnsi="TimesNewRomanPSMT" w:eastAsia="TimesNewRomanPSMT"/>
                <w:b w:val="0"/>
                <w:i w:val="0"/>
                <w:color w:val="000000"/>
                <w:sz w:val="20"/>
              </w:rPr>
              <w:t xml:space="preserve"> Инфляция (годовая) на конец </w:t>
            </w:r>
            <w:r>
              <w:rPr>
                <w:rFonts w:ascii="Times New Roman" w:hAnsi="Times New Roman" w:eastAsia="Times New Roman"/>
                <w:b/>
                <w:i w:val="0"/>
                <w:color w:val="000000"/>
                <w:sz w:val="20"/>
              </w:rPr>
              <w:t xml:space="preserve">сентября 2022 </w:t>
            </w:r>
            <w:r>
              <w:rPr>
                <w:rFonts w:ascii="TimesNewRomanPSMT" w:hAnsi="TimesNewRomanPSMT" w:eastAsia="TimesNewRomanPSMT"/>
                <w:b w:val="0"/>
                <w:i w:val="0"/>
                <w:color w:val="000000"/>
                <w:sz w:val="20"/>
              </w:rPr>
              <w:t xml:space="preserve">года (г/г) </w:t>
            </w:r>
          </w:p>
        </w:tc>
        <w:tc>
          <w:tcPr>
            <w:tcW w:type="dxa" w:w="1280"/>
            <w:tcBorders>
              <w:start w:sz="3.199999999999818" w:val="single" w:color="#000000"/>
              <w:top w:sz="3.2000000000000455" w:val="single" w:color="#000000"/>
              <w:end w:sz="3.199999999999818" w:val="single" w:color="#000000"/>
              <w:bottom w:sz="3.2000000000000455" w:val="single" w:color="#000000"/>
            </w:tcBorders>
            <w:tcMar>
              <w:start w:w="0" w:type="dxa"/>
              <w:end w:w="0" w:type="dxa"/>
            </w:tcMar>
          </w:tcPr>
          <w:p/>
        </w:tc>
        <w:tc>
          <w:tcPr>
            <w:tcW w:type="dxa" w:w="1416"/>
            <w:tcBorders>
              <w:start w:sz="3.199999999999818" w:val="single" w:color="#000000"/>
              <w:top w:sz="3.2000000000000455" w:val="single" w:color="#000000"/>
              <w:end w:sz="3.2000000000007276" w:val="single" w:color="#000000"/>
              <w:bottom w:sz="3.2000000000000455" w:val="single" w:color="#000000"/>
            </w:tcBorders>
            <w:tcMar>
              <w:start w:w="0" w:type="dxa"/>
              <w:end w:w="0" w:type="dxa"/>
            </w:tcMar>
          </w:tcPr>
          <w:p/>
        </w:tc>
      </w:tr>
      <w:tr>
        <w:trPr>
          <w:trHeight w:hRule="exact" w:val="240"/>
        </w:trPr>
        <w:tc>
          <w:tcPr>
            <w:tcW w:type="dxa" w:w="426"/>
            <w:tcBorders>
              <w:start w:sz="4.0" w:val="single" w:color="#000000"/>
              <w:top w:sz="3.2000000000000455" w:val="single" w:color="#000000"/>
              <w:end w:sz="4.0" w:val="single" w:color="#000000"/>
              <w:bottom w:sz="3.2000000000000455"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23.</w:t>
            </w:r>
          </w:p>
        </w:tc>
        <w:tc>
          <w:tcPr>
            <w:tcW w:type="dxa" w:w="7084"/>
            <w:tcBorders>
              <w:start w:sz="4.0"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23.</w:t>
            </w:r>
            <w:r>
              <w:rPr>
                <w:rFonts w:ascii="TimesNewRomanPSMT" w:hAnsi="TimesNewRomanPSMT" w:eastAsia="TimesNewRomanPSMT"/>
                <w:b w:val="0"/>
                <w:i w:val="0"/>
                <w:color w:val="000000"/>
                <w:sz w:val="20"/>
              </w:rPr>
              <w:t xml:space="preserve">                  -  производственная </w:t>
            </w:r>
          </w:p>
        </w:tc>
        <w:tc>
          <w:tcPr>
            <w:tcW w:type="dxa" w:w="1280"/>
            <w:tcBorders>
              <w:start w:sz="3.199999999999818" w:val="single" w:color="#000000"/>
              <w:top w:sz="3.2000000000000455" w:val="single" w:color="#000000"/>
              <w:end w:sz="3.199999999999818" w:val="single" w:color="#000000"/>
              <w:bottom w:sz="3.2000000000000455"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+28,6 </w:t>
            </w:r>
          </w:p>
        </w:tc>
        <w:tc>
          <w:tcPr>
            <w:tcW w:type="dxa" w:w="1416"/>
            <w:tcBorders>
              <w:start w:sz="3.199999999999818" w:val="single" w:color="#000000"/>
              <w:top w:sz="3.2000000000000455" w:val="single" w:color="#000000"/>
              <w:end w:sz="3.2000000000007276" w:val="single" w:color="#000000"/>
              <w:bottom w:sz="3.2000000000000455"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+14,4 </w:t>
            </w:r>
          </w:p>
        </w:tc>
      </w:tr>
      <w:tr>
        <w:trPr>
          <w:trHeight w:hRule="exact" w:val="242"/>
        </w:trPr>
        <w:tc>
          <w:tcPr>
            <w:tcW w:type="dxa" w:w="42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38" w:firstLine="0"/>
              <w:jc w:val="right"/>
            </w:pPr>
            <w:r>
              <w:rPr>
                <w:rFonts w:ascii="TimesNewRomanPSMT" w:hAnsi="TimesNewRomanPSMT" w:eastAsia="TimesNewRomanPSMT"/>
                <w:b w:val="0"/>
                <w:i w:val="0"/>
                <w:color w:val="000000"/>
                <w:sz w:val="20"/>
              </w:rPr>
              <w:t>24.</w:t>
            </w:r>
          </w:p>
        </w:tc>
        <w:tc>
          <w:tcPr>
            <w:tcW w:type="dxa" w:w="7084"/>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24.</w:t>
            </w:r>
            <w:r>
              <w:rPr>
                <w:rFonts w:ascii="TimesNewRomanPSMT" w:hAnsi="TimesNewRomanPSMT" w:eastAsia="TimesNewRomanPSMT"/>
                <w:b w:val="0"/>
                <w:i w:val="0"/>
                <w:color w:val="000000"/>
                <w:sz w:val="20"/>
              </w:rPr>
              <w:t xml:space="preserve">                  -  потребительская </w:t>
            </w:r>
          </w:p>
        </w:tc>
        <w:tc>
          <w:tcPr>
            <w:tcW w:type="dxa" w:w="1280"/>
            <w:tcBorders>
              <w:start w:sz="3.199999999999818"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+6,7 </w:t>
            </w:r>
          </w:p>
        </w:tc>
        <w:tc>
          <w:tcPr>
            <w:tcW w:type="dxa" w:w="1416"/>
            <w:tcBorders>
              <w:start w:sz="3.199999999999818" w:val="single" w:color="#000000"/>
              <w:top w:sz="3.2000000000000455"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+14,1 </w:t>
            </w:r>
          </w:p>
        </w:tc>
      </w:tr>
    </w:tbl>
    <w:p>
      <w:pPr>
        <w:autoSpaceDN w:val="0"/>
        <w:autoSpaceDE w:val="0"/>
        <w:widowControl/>
        <w:spacing w:line="266" w:lineRule="exact" w:before="0" w:after="26"/>
        <w:ind w:left="0" w:right="46" w:firstLine="0"/>
        <w:jc w:val="right"/>
      </w:pPr>
      <w:r>
        <w:t>(в текущих ценах)</w:t>
      </w:r>
    </w:p>
    <w:tbl>
      <w:tblPr>
        <w:tblW w:type="auto" w:w="0"/>
        <w:tblLayout w:type="fixed"/>
        <w:tblLook w:firstColumn="1" w:firstRow="1" w:lastColumn="0" w:lastRow="0" w:noHBand="0" w:noVBand="1" w:val="04A0"/>
        <w:tblInd w:w="4.000000000000057" w:type="dxa"/>
      </w:tblPr>
      <w:tblGrid>
        <w:gridCol w:w="2558"/>
        <w:gridCol w:w="2558"/>
        <w:gridCol w:w="2558"/>
        <w:gridCol w:w="2558"/>
      </w:tblGrid>
      <w:tr>
        <w:trPr>
          <w:trHeight w:hRule="exact" w:val="422"/>
        </w:trPr>
        <w:tc>
          <w:tcPr>
            <w:tcW w:type="dxa" w:w="426"/>
            <w:tcBorders>
              <w:start w:sz="4.0" w:val="single" w:color="#000000"/>
              <w:top w:sz="3.2000000000000455" w:val="single" w:color="#000000"/>
              <w:end w:sz="4.0" w:val="single" w:color="#000000"/>
              <w:bottom w:sz="4.0" w:val="single" w:color="#000000"/>
            </w:tcBorders>
            <w:tcMar>
              <w:start w:w="0" w:type="dxa"/>
              <w:end w:w="0" w:type="dxa"/>
            </w:tcMar>
          </w:tcPr>
          <w:p/>
        </w:tc>
        <w:tc>
          <w:tcPr>
            <w:tcW w:type="dxa" w:w="7228"/>
            <w:tcBorders>
              <w:start w:sz="4.0" w:val="single" w:color="#000000"/>
              <w:top w:sz="3.2000000000000455" w:val="single" w:color="#000000"/>
              <w:end w:sz="3.200000000000273" w:val="single" w:color="#000000"/>
              <w:bottom w:sz="4.0" w:val="single" w:color="#000000"/>
            </w:tcBorders>
            <w:tcMar>
              <w:start w:w="0" w:type="dxa"/>
              <w:end w:w="0" w:type="dxa"/>
            </w:tcMar>
          </w:tcPr>
          <w:p/>
        </w:tc>
        <w:tc>
          <w:tcPr>
            <w:tcW w:type="dxa" w:w="1134"/>
            <w:tcBorders>
              <w:start w:sz="3.200000000000273"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06" w:lineRule="exact" w:before="34" w:after="0"/>
              <w:ind w:left="144" w:right="0" w:firstLine="0"/>
              <w:jc w:val="center"/>
            </w:pPr>
            <w:r>
              <w:rPr>
                <w:rFonts w:ascii="TimesNewRomanPSMT" w:hAnsi="TimesNewRomanPSMT" w:eastAsia="TimesNewRomanPSMT"/>
                <w:b w:val="0"/>
                <w:i w:val="0"/>
                <w:color w:val="000000"/>
                <w:sz w:val="18"/>
              </w:rPr>
              <w:t xml:space="preserve">2021/2020, </w:t>
            </w:r>
            <w:r>
              <w:rPr>
                <w:rFonts w:ascii="TimesNewRomanPSMT" w:hAnsi="TimesNewRomanPSMT" w:eastAsia="TimesNewRomanPSMT"/>
                <w:b w:val="0"/>
                <w:i w:val="0"/>
                <w:color w:val="000000"/>
                <w:sz w:val="18"/>
              </w:rPr>
              <w:t xml:space="preserve">% </w:t>
            </w:r>
          </w:p>
        </w:tc>
        <w:tc>
          <w:tcPr>
            <w:tcW w:type="dxa" w:w="1418"/>
            <w:tcBorders>
              <w:start w:sz="4.0" w:val="single" w:color="#000000"/>
              <w:top w:sz="3.2000000000000455" w:val="single" w:color="#000000"/>
              <w:end w:sz="3.2000000000007276" w:val="single" w:color="#000000"/>
              <w:bottom w:sz="4.0" w:val="single" w:color="#000000"/>
            </w:tcBorders>
            <w:tcMar>
              <w:start w:w="0" w:type="dxa"/>
              <w:end w:w="0" w:type="dxa"/>
            </w:tcMar>
          </w:tcPr>
          <w:p>
            <w:pPr>
              <w:autoSpaceDN w:val="0"/>
              <w:autoSpaceDE w:val="0"/>
              <w:widowControl/>
              <w:spacing w:line="194" w:lineRule="exact" w:before="58" w:after="0"/>
              <w:ind w:left="144" w:right="0" w:firstLine="0"/>
              <w:jc w:val="center"/>
            </w:pPr>
            <w:r>
              <w:rPr>
                <w:rFonts w:ascii="TimesNewRomanPSMT" w:hAnsi="TimesNewRomanPSMT" w:eastAsia="TimesNewRomanPSMT"/>
                <w:b w:val="0"/>
                <w:i w:val="0"/>
                <w:color w:val="000000"/>
                <w:sz w:val="18"/>
              </w:rPr>
              <w:t>На 01.</w:t>
            </w:r>
            <w:r>
              <w:rPr>
                <w:rFonts w:ascii="Times New Roman" w:hAnsi="Times New Roman" w:eastAsia="Times New Roman"/>
                <w:b/>
                <w:i w:val="0"/>
                <w:color w:val="000000"/>
                <w:sz w:val="18"/>
              </w:rPr>
              <w:t>10</w:t>
            </w:r>
            <w:r>
              <w:rPr>
                <w:rFonts w:ascii="TimesNewRomanPSMT" w:hAnsi="TimesNewRomanPSMT" w:eastAsia="TimesNewRomanPSMT"/>
                <w:b w:val="0"/>
                <w:i w:val="0"/>
                <w:color w:val="000000"/>
                <w:sz w:val="18"/>
              </w:rPr>
              <w:t xml:space="preserve">.2022, </w:t>
            </w:r>
            <w:r>
              <w:rPr>
                <w:rFonts w:ascii="TimesNewRomanPSMT" w:hAnsi="TimesNewRomanPSMT" w:eastAsia="TimesNewRomanPSMT"/>
                <w:b w:val="0"/>
                <w:i w:val="0"/>
                <w:color w:val="000000"/>
                <w:sz w:val="18"/>
              </w:rPr>
              <w:t xml:space="preserve">% </w:t>
            </w:r>
          </w:p>
        </w:tc>
      </w:tr>
      <w:tr>
        <w:trPr>
          <w:trHeight w:hRule="exact" w:val="932"/>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25.</w:t>
            </w:r>
          </w:p>
        </w:tc>
        <w:tc>
          <w:tcPr>
            <w:tcW w:type="dxa" w:w="722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30" w:lineRule="exact" w:before="36" w:after="0"/>
              <w:ind w:left="366" w:right="432" w:hanging="366"/>
              <w:jc w:val="left"/>
            </w:pPr>
            <w:r>
              <w:rPr>
                <w:rFonts w:ascii="TimesNewRomanPSMT" w:hAnsi="TimesNewRomanPSMT" w:eastAsia="TimesNewRomanPSMT"/>
                <w:b w:val="0"/>
                <w:i w:val="0"/>
                <w:color w:val="000000"/>
                <w:sz w:val="20"/>
              </w:rPr>
              <w:t>25.</w:t>
            </w:r>
            <w:r>
              <w:rPr>
                <w:rFonts w:ascii="TimesNewRomanPSMT" w:hAnsi="TimesNewRomanPSMT" w:eastAsia="TimesNewRomanPSMT"/>
                <w:b w:val="0"/>
                <w:i w:val="0"/>
                <w:color w:val="000000"/>
                <w:sz w:val="20"/>
              </w:rPr>
              <w:t xml:space="preserve"> Сальдированный финансовый результат организаций (без субъектов малого </w:t>
            </w:r>
            <w:r>
              <w:rPr>
                <w:rFonts w:ascii="TimesNewRomanPSMT" w:hAnsi="TimesNewRomanPSMT" w:eastAsia="TimesNewRomanPSMT"/>
                <w:b w:val="0"/>
                <w:i w:val="0"/>
                <w:color w:val="000000"/>
                <w:sz w:val="20"/>
              </w:rPr>
              <w:t xml:space="preserve">предпринимательства, кредитных организаций, государственных </w:t>
            </w:r>
            <w:r>
              <w:br/>
            </w:r>
            <w:r>
              <w:rPr>
                <w:rFonts w:ascii="TimesNewRomanPSMT" w:hAnsi="TimesNewRomanPSMT" w:eastAsia="TimesNewRomanPSMT"/>
                <w:b w:val="0"/>
                <w:i w:val="0"/>
                <w:color w:val="000000"/>
                <w:sz w:val="20"/>
              </w:rPr>
              <w:t xml:space="preserve">(муниципальных) учреждений, некредитных финансовых организаций) в </w:t>
            </w:r>
            <w:r>
              <w:rPr>
                <w:rFonts w:ascii="TimesNewRomanPSMT" w:hAnsi="TimesNewRomanPSMT" w:eastAsia="TimesNewRomanPSMT"/>
                <w:b w:val="0"/>
                <w:i w:val="0"/>
                <w:color w:val="000000"/>
                <w:sz w:val="20"/>
              </w:rPr>
              <w:t xml:space="preserve">действующих ценах </w:t>
            </w:r>
          </w:p>
        </w:tc>
        <w:tc>
          <w:tcPr>
            <w:tcW w:type="dxa" w:w="113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12" w:lineRule="exact" w:before="212" w:after="0"/>
              <w:ind w:left="144" w:right="144" w:firstLine="0"/>
              <w:jc w:val="center"/>
            </w:pPr>
            <w:r>
              <w:rPr>
                <w:rFonts w:ascii="Times New Roman" w:hAnsi="Times New Roman" w:eastAsia="Times New Roman"/>
                <w:b/>
                <w:i w:val="0"/>
                <w:color w:val="00AF50"/>
                <w:sz w:val="20"/>
              </w:rPr>
              <w:t xml:space="preserve">+2,6р </w:t>
            </w:r>
            <w:r>
              <w:br/>
            </w:r>
            <w:r>
              <w:rPr>
                <w:rFonts w:ascii="TimesNewRomanPSMT" w:hAnsi="TimesNewRomanPSMT" w:eastAsia="TimesNewRomanPSMT"/>
                <w:b w:val="0"/>
                <w:i w:val="0"/>
                <w:color w:val="000000"/>
                <w:sz w:val="12"/>
              </w:rPr>
              <w:t xml:space="preserve">(в основном за </w:t>
            </w:r>
          </w:p>
          <w:p>
            <w:pPr>
              <w:autoSpaceDN w:val="0"/>
              <w:autoSpaceDE w:val="0"/>
              <w:widowControl/>
              <w:spacing w:line="142" w:lineRule="exact" w:before="0" w:after="0"/>
              <w:ind w:left="144" w:right="0" w:firstLine="0"/>
              <w:jc w:val="center"/>
            </w:pPr>
            <w:r>
              <w:rPr>
                <w:rFonts w:ascii="TimesNewRomanPSMT" w:hAnsi="TimesNewRomanPSMT" w:eastAsia="TimesNewRomanPSMT"/>
                <w:b w:val="0"/>
                <w:i w:val="0"/>
                <w:color w:val="000000"/>
                <w:sz w:val="12"/>
              </w:rPr>
              <w:t xml:space="preserve">счет сырьевых </w:t>
            </w:r>
            <w:r>
              <w:rPr>
                <w:rFonts w:ascii="TimesNewRomanPSMT" w:hAnsi="TimesNewRomanPSMT" w:eastAsia="TimesNewRomanPSMT"/>
                <w:b w:val="0"/>
                <w:i w:val="0"/>
                <w:color w:val="000000"/>
                <w:sz w:val="12"/>
              </w:rPr>
              <w:t xml:space="preserve">отраслей 2,6-6,4 </w:t>
            </w:r>
          </w:p>
          <w:p>
            <w:pPr>
              <w:autoSpaceDN w:val="0"/>
              <w:autoSpaceDE w:val="0"/>
              <w:widowControl/>
              <w:spacing w:line="132" w:lineRule="exact" w:before="0" w:after="0"/>
              <w:ind w:left="0" w:right="0" w:firstLine="0"/>
              <w:jc w:val="center"/>
            </w:pPr>
            <w:r>
              <w:rPr>
                <w:rFonts w:ascii="TimesNewRomanPSMT" w:hAnsi="TimesNewRomanPSMT" w:eastAsia="TimesNewRomanPSMT"/>
                <w:b w:val="0"/>
                <w:i w:val="0"/>
                <w:color w:val="000000"/>
                <w:sz w:val="12"/>
              </w:rPr>
              <w:t>р)</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324" w:after="0"/>
              <w:ind w:left="0" w:right="0" w:firstLine="0"/>
              <w:jc w:val="center"/>
            </w:pPr>
            <w:r>
              <w:rPr>
                <w:rFonts w:ascii="Times New Roman" w:hAnsi="Times New Roman" w:eastAsia="Times New Roman"/>
                <w:b/>
                <w:i w:val="0"/>
                <w:color w:val="FF0000"/>
                <w:sz w:val="20"/>
              </w:rPr>
              <w:t>-2,7</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26.</w:t>
            </w:r>
          </w:p>
        </w:tc>
        <w:tc>
          <w:tcPr>
            <w:tcW w:type="dxa" w:w="722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26.</w:t>
            </w:r>
            <w:r>
              <w:rPr>
                <w:rFonts w:ascii="TimesNewRomanPSMT" w:hAnsi="TimesNewRomanPSMT" w:eastAsia="TimesNewRomanPSMT"/>
                <w:b w:val="0"/>
                <w:i w:val="0"/>
                <w:color w:val="000000"/>
                <w:sz w:val="20"/>
              </w:rPr>
              <w:t xml:space="preserve"> Кредиторская задолженность организаций </w:t>
            </w:r>
          </w:p>
        </w:tc>
        <w:tc>
          <w:tcPr>
            <w:tcW w:type="dxa" w:w="113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 +18,8</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+19,1</w:t>
            </w:r>
          </w:p>
        </w:tc>
      </w:tr>
      <w:tr>
        <w:trPr>
          <w:trHeight w:hRule="exact" w:val="356"/>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4" w:firstLine="0"/>
              <w:jc w:val="right"/>
            </w:pPr>
            <w:r>
              <w:rPr>
                <w:rFonts w:ascii="TimesNewRomanPSMT" w:hAnsi="TimesNewRomanPSMT" w:eastAsia="TimesNewRomanPSMT"/>
                <w:b w:val="0"/>
                <w:i w:val="0"/>
                <w:color w:val="000000"/>
                <w:sz w:val="20"/>
              </w:rPr>
              <w:t>27.</w:t>
            </w:r>
          </w:p>
        </w:tc>
        <w:tc>
          <w:tcPr>
            <w:tcW w:type="dxa" w:w="722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322" w:lineRule="exact" w:before="0" w:after="0"/>
              <w:ind w:left="0" w:right="0" w:firstLine="0"/>
              <w:jc w:val="left"/>
            </w:pPr>
            <w:r>
              <w:rPr>
                <w:rFonts w:ascii="TimesNewRomanPSMT" w:hAnsi="TimesNewRomanPSMT" w:eastAsia="TimesNewRomanPSMT"/>
                <w:b w:val="0"/>
                <w:i w:val="0"/>
                <w:color w:val="000000"/>
                <w:sz w:val="20"/>
              </w:rPr>
              <w:t>27.</w:t>
            </w:r>
            <w:r>
              <w:rPr>
                <w:rFonts w:ascii="TimesNewRomanPSMT" w:hAnsi="TimesNewRomanPSMT" w:eastAsia="TimesNewRomanPSMT"/>
                <w:b w:val="0"/>
                <w:i w:val="0"/>
                <w:color w:val="000000"/>
                <w:sz w:val="20"/>
              </w:rPr>
              <w:t xml:space="preserve">                           - просроченная кредиторская задолженность </w:t>
            </w:r>
          </w:p>
        </w:tc>
        <w:tc>
          <w:tcPr>
            <w:tcW w:type="dxa" w:w="113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88" w:lineRule="exact" w:before="188" w:after="0"/>
              <w:ind w:left="144" w:right="144" w:firstLine="0"/>
              <w:jc w:val="center"/>
            </w:pPr>
            <w:r>
              <w:rPr>
                <w:rFonts w:ascii="Times New Roman" w:hAnsi="Times New Roman" w:eastAsia="Times New Roman"/>
                <w:b/>
                <w:i w:val="0"/>
                <w:color w:val="FF0000"/>
                <w:sz w:val="20"/>
              </w:rPr>
              <w:t xml:space="preserve">5,9 </w:t>
            </w:r>
            <w:r>
              <w:rPr>
                <w:rFonts w:ascii="TimesNewRomanPSMT" w:hAnsi="TimesNewRomanPSMT" w:eastAsia="TimesNewRomanPSMT"/>
                <w:b w:val="0"/>
                <w:i w:val="0"/>
                <w:color w:val="000000"/>
                <w:sz w:val="18"/>
              </w:rPr>
              <w:t xml:space="preserve">% </w:t>
            </w:r>
            <w:r>
              <w:rPr>
                <w:rFonts w:ascii="TimesNewRomanPSMT" w:hAnsi="TimesNewRomanPSMT" w:eastAsia="TimesNewRomanPSMT"/>
                <w:b w:val="0"/>
                <w:i w:val="0"/>
                <w:color w:val="000000"/>
                <w:sz w:val="10"/>
              </w:rPr>
              <w:t xml:space="preserve">от </w:t>
            </w:r>
            <w:r>
              <w:br/>
            </w:r>
            <w:r>
              <w:rPr>
                <w:rFonts w:ascii="TimesNewRomanPSMT" w:hAnsi="TimesNewRomanPSMT" w:eastAsia="TimesNewRomanPSMT"/>
                <w:b w:val="0"/>
                <w:i w:val="0"/>
                <w:color w:val="000000"/>
                <w:sz w:val="10"/>
              </w:rPr>
              <w:t>кредиторск задолж</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76" w:lineRule="exact" w:before="34" w:after="0"/>
              <w:ind w:left="0" w:right="0" w:firstLine="0"/>
              <w:jc w:val="center"/>
            </w:pPr>
            <w:r>
              <w:rPr>
                <w:rFonts w:ascii="Times New Roman" w:hAnsi="Times New Roman" w:eastAsia="Times New Roman"/>
                <w:b/>
                <w:i w:val="0"/>
                <w:color w:val="000000"/>
                <w:sz w:val="20"/>
              </w:rPr>
              <w:t xml:space="preserve">4,9 </w:t>
            </w:r>
            <w:r>
              <w:rPr>
                <w:rFonts w:ascii="TimesNewRomanPSMT" w:hAnsi="TimesNewRomanPSMT" w:eastAsia="TimesNewRomanPSMT"/>
                <w:b w:val="0"/>
                <w:i w:val="0"/>
                <w:color w:val="000000"/>
                <w:sz w:val="18"/>
              </w:rPr>
              <w:t xml:space="preserve">% </w:t>
            </w:r>
            <w:r>
              <w:rPr>
                <w:rFonts w:ascii="TimesNewRomanPSMT" w:hAnsi="TimesNewRomanPSMT" w:eastAsia="TimesNewRomanPSMT"/>
                <w:b w:val="0"/>
                <w:i w:val="0"/>
                <w:color w:val="000000"/>
                <w:sz w:val="10"/>
              </w:rPr>
              <w:t>от кредиторск</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28.</w:t>
            </w:r>
          </w:p>
        </w:tc>
        <w:tc>
          <w:tcPr>
            <w:tcW w:type="dxa" w:w="722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28.</w:t>
            </w:r>
            <w:r>
              <w:rPr>
                <w:rFonts w:ascii="TimesNewRomanPSMT" w:hAnsi="TimesNewRomanPSMT" w:eastAsia="TimesNewRomanPSMT"/>
                <w:b w:val="0"/>
                <w:i w:val="0"/>
                <w:color w:val="000000"/>
                <w:sz w:val="20"/>
              </w:rPr>
              <w:t xml:space="preserve"> Сумма средств организаций на счетах в банках </w:t>
            </w:r>
          </w:p>
        </w:tc>
        <w:tc>
          <w:tcPr>
            <w:tcW w:type="dxa" w:w="113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+19,5</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+29,9</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29.</w:t>
            </w:r>
          </w:p>
        </w:tc>
        <w:tc>
          <w:tcPr>
            <w:tcW w:type="dxa" w:w="722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29.</w:t>
            </w:r>
            <w:r>
              <w:rPr>
                <w:rFonts w:ascii="TimesNewRomanPSMT" w:hAnsi="TimesNewRomanPSMT" w:eastAsia="TimesNewRomanPSMT"/>
                <w:b w:val="0"/>
                <w:i w:val="0"/>
                <w:color w:val="000000"/>
                <w:sz w:val="20"/>
              </w:rPr>
              <w:t xml:space="preserve"> Задолженность по кредитам, выданным физическим лицам </w:t>
            </w:r>
          </w:p>
        </w:tc>
        <w:tc>
          <w:tcPr>
            <w:tcW w:type="dxa" w:w="113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+23,9 </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+10,3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30.</w:t>
            </w:r>
          </w:p>
        </w:tc>
        <w:tc>
          <w:tcPr>
            <w:tcW w:type="dxa" w:w="7228"/>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30.</w:t>
            </w:r>
            <w:r>
              <w:rPr>
                <w:rFonts w:ascii="TimesNewRomanPSMT" w:hAnsi="TimesNewRomanPSMT" w:eastAsia="TimesNewRomanPSMT"/>
                <w:b w:val="0"/>
                <w:i w:val="0"/>
                <w:color w:val="000000"/>
                <w:sz w:val="20"/>
              </w:rPr>
              <w:t xml:space="preserve">       - задолженность по ипотечным жил. кредитам </w:t>
            </w:r>
          </w:p>
        </w:tc>
        <w:tc>
          <w:tcPr>
            <w:tcW w:type="dxa" w:w="113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+25,1 </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 xml:space="preserve">+10,6 </w:t>
            </w:r>
          </w:p>
        </w:tc>
      </w:tr>
      <w:tr>
        <w:trPr>
          <w:trHeight w:hRule="exact" w:val="470"/>
        </w:trPr>
        <w:tc>
          <w:tcPr>
            <w:tcW w:type="dxa" w:w="42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31.</w:t>
            </w:r>
          </w:p>
        </w:tc>
        <w:tc>
          <w:tcPr>
            <w:tcW w:type="dxa" w:w="7228"/>
            <w:tcBorders>
              <w:start w:sz="4.0" w:val="single" w:color="#000000"/>
              <w:top w:sz="4.0" w:val="single" w:color="#000000"/>
              <w:end w:sz="3.200000000000273" w:val="single" w:color="#000000"/>
              <w:bottom w:sz="3.200000000000273" w:val="single" w:color="#000000"/>
            </w:tcBorders>
            <w:tcMar>
              <w:start w:w="0" w:type="dxa"/>
              <w:end w:w="0" w:type="dxa"/>
            </w:tcMar>
          </w:tcPr>
          <w:p>
            <w:pPr>
              <w:autoSpaceDN w:val="0"/>
              <w:tabs>
                <w:tab w:pos="366" w:val="left"/>
              </w:tabs>
              <w:autoSpaceDE w:val="0"/>
              <w:widowControl/>
              <w:spacing w:line="230" w:lineRule="exact" w:before="36" w:after="0"/>
              <w:ind w:left="0" w:right="1152" w:firstLine="0"/>
              <w:jc w:val="left"/>
            </w:pPr>
            <w:r>
              <w:rPr>
                <w:rFonts w:ascii="TimesNewRomanPSMT" w:hAnsi="TimesNewRomanPSMT" w:eastAsia="TimesNewRomanPSMT"/>
                <w:b w:val="0"/>
                <w:i w:val="0"/>
                <w:color w:val="000000"/>
                <w:sz w:val="20"/>
              </w:rPr>
              <w:t>31.</w:t>
            </w: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hyperlink r:id="rId19" w:history="1">
                <w:r>
                  <w:rPr>
                    <w:rStyle w:val="Hyperlink"/>
                  </w:rPr>
                  <w:t xml:space="preserve"> просроченная задолженность </w:t>
                </w:r>
              </w:hyperlink>
            </w:r>
            <w:r>
              <w:rPr>
                <w:rFonts w:ascii="TimesNewRomanPSMT" w:hAnsi="TimesNewRomanPSMT" w:eastAsia="TimesNewRomanPSMT"/>
                <w:b w:val="0"/>
                <w:i w:val="0"/>
                <w:color w:val="000000"/>
                <w:sz w:val="20"/>
              </w:rPr>
              <w:t xml:space="preserve">по ипотечным кредитам от общей </w:t>
            </w:r>
            <w:r>
              <w:tab/>
            </w:r>
            <w:r>
              <w:rPr>
                <w:rFonts w:ascii="TimesNewRomanPSMT" w:hAnsi="TimesNewRomanPSMT" w:eastAsia="TimesNewRomanPSMT"/>
                <w:b w:val="0"/>
                <w:i w:val="0"/>
                <w:color w:val="000000"/>
                <w:sz w:val="20"/>
              </w:rPr>
              <w:t xml:space="preserve">задолженности по ипотечным кредитам </w:t>
            </w:r>
          </w:p>
        </w:tc>
        <w:tc>
          <w:tcPr>
            <w:tcW w:type="dxa" w:w="1134"/>
            <w:tcBorders>
              <w:start w:sz="3.200000000000273"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88" w:lineRule="auto" w:before="90" w:after="0"/>
              <w:ind w:left="0" w:right="0" w:firstLine="0"/>
              <w:jc w:val="center"/>
            </w:pPr>
            <w:r>
              <w:rPr>
                <w:rFonts w:ascii="Times New Roman" w:hAnsi="Times New Roman" w:eastAsia="Times New Roman"/>
                <w:b/>
                <w:i w:val="0"/>
                <w:color w:val="00AF50"/>
                <w:sz w:val="20"/>
              </w:rPr>
              <w:t>0,6%</w:t>
            </w:r>
          </w:p>
        </w:tc>
        <w:tc>
          <w:tcPr>
            <w:tcW w:type="dxa" w:w="1418"/>
            <w:tcBorders>
              <w:start w:sz="4.0" w:val="single" w:color="#000000"/>
              <w:top w:sz="4.0" w:val="single" w:color="#000000"/>
              <w:end w:sz="3.2000000000007276" w:val="single" w:color="#000000"/>
              <w:bottom w:sz="3.200000000000273" w:val="single" w:color="#000000"/>
            </w:tcBorders>
            <w:tcMar>
              <w:start w:w="0" w:type="dxa"/>
              <w:end w:w="0" w:type="dxa"/>
            </w:tcMar>
          </w:tcPr>
          <w:p>
            <w:pPr>
              <w:autoSpaceDN w:val="0"/>
              <w:autoSpaceDE w:val="0"/>
              <w:widowControl/>
              <w:spacing w:line="288" w:lineRule="auto" w:before="90" w:after="0"/>
              <w:ind w:left="0" w:right="0" w:firstLine="0"/>
              <w:jc w:val="center"/>
            </w:pPr>
            <w:r>
              <w:rPr>
                <w:rFonts w:ascii="Times New Roman" w:hAnsi="Times New Roman" w:eastAsia="Times New Roman"/>
                <w:b/>
                <w:i w:val="0"/>
                <w:color w:val="000000"/>
                <w:sz w:val="20"/>
              </w:rPr>
              <w:t>0,5%</w:t>
            </w:r>
          </w:p>
        </w:tc>
      </w:tr>
      <w:tr>
        <w:trPr>
          <w:trHeight w:hRule="exact" w:val="240"/>
        </w:trPr>
        <w:tc>
          <w:tcPr>
            <w:tcW w:type="dxa" w:w="426"/>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32.</w:t>
            </w:r>
          </w:p>
        </w:tc>
        <w:tc>
          <w:tcPr>
            <w:tcW w:type="dxa" w:w="7228"/>
            <w:tcBorders>
              <w:start w:sz="4.0" w:val="single" w:color="#000000"/>
              <w:top w:sz="3.200000000000273" w:val="single" w:color="#000000"/>
              <w:end w:sz="3.200000000000273" w:val="single" w:color="#000000"/>
              <w:bottom w:sz="3.200000000000273"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32.</w:t>
            </w:r>
            <w:r>
              <w:rPr>
                <w:rFonts w:ascii="TimesNewRomanPSMT" w:hAnsi="TimesNewRomanPSMT" w:eastAsia="TimesNewRomanPSMT"/>
                <w:b w:val="0"/>
                <w:i w:val="0"/>
                <w:color w:val="000000"/>
                <w:sz w:val="20"/>
              </w:rPr>
              <w:t xml:space="preserve"> Средства (вклады, депозиты) физических лиц, привлечённые банками </w:t>
            </w:r>
          </w:p>
        </w:tc>
        <w:tc>
          <w:tcPr>
            <w:tcW w:type="dxa" w:w="1134"/>
            <w:tcBorders>
              <w:start w:sz="3.200000000000273"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+5,5 </w:t>
            </w:r>
          </w:p>
        </w:tc>
        <w:tc>
          <w:tcPr>
            <w:tcW w:type="dxa" w:w="1418"/>
            <w:tcBorders>
              <w:start w:sz="4.0" w:val="single" w:color="#000000"/>
              <w:top w:sz="3.200000000000273" w:val="single" w:color="#000000"/>
              <w:end w:sz="3.2000000000007276" w:val="single" w:color="#000000"/>
              <w:bottom w:sz="3.200000000000273"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+0,1</w:t>
            </w:r>
          </w:p>
        </w:tc>
      </w:tr>
      <w:tr>
        <w:trPr>
          <w:trHeight w:hRule="exact" w:val="240"/>
        </w:trPr>
        <w:tc>
          <w:tcPr>
            <w:tcW w:type="dxa" w:w="426"/>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33.</w:t>
            </w:r>
          </w:p>
        </w:tc>
        <w:tc>
          <w:tcPr>
            <w:tcW w:type="dxa" w:w="7228"/>
            <w:tcBorders>
              <w:start w:sz="4.0" w:val="single" w:color="#000000"/>
              <w:top w:sz="3.200000000000273" w:val="single" w:color="#000000"/>
              <w:end w:sz="3.200000000000273" w:val="single" w:color="#000000"/>
              <w:bottom w:sz="3.200000000000273" w:val="single" w:color="#000000"/>
            </w:tcBorders>
            <w:tcMar>
              <w:start w:w="0" w:type="dxa"/>
              <w:end w:w="0" w:type="dxa"/>
            </w:tcMar>
          </w:tcPr>
          <w:p>
            <w:pPr>
              <w:autoSpaceDN w:val="0"/>
              <w:autoSpaceDE w:val="0"/>
              <w:widowControl/>
              <w:spacing w:line="266" w:lineRule="exact" w:before="0" w:after="0"/>
              <w:ind w:left="0" w:right="0" w:firstLine="0"/>
              <w:jc w:val="left"/>
            </w:pPr>
            <w:r>
              <w:rPr>
                <w:rFonts w:ascii="TimesNewRomanPSMT" w:hAnsi="TimesNewRomanPSMT" w:eastAsia="TimesNewRomanPSMT"/>
                <w:b w:val="0"/>
                <w:i w:val="0"/>
                <w:color w:val="000000"/>
                <w:sz w:val="20"/>
              </w:rPr>
              <w:t>33.</w:t>
            </w:r>
            <w:r>
              <w:rPr>
                <w:rFonts w:ascii="TimesNewRomanPSMT" w:hAnsi="TimesNewRomanPSMT" w:eastAsia="TimesNewRomanPSMT"/>
                <w:b w:val="0"/>
                <w:i w:val="0"/>
                <w:color w:val="000000"/>
                <w:sz w:val="20"/>
              </w:rPr>
              <w:t xml:space="preserve"> Доходы консолидированного бюджета </w:t>
            </w:r>
          </w:p>
        </w:tc>
        <w:tc>
          <w:tcPr>
            <w:tcW w:type="dxa" w:w="1134"/>
            <w:tcBorders>
              <w:start w:sz="3.200000000000273" w:val="single" w:color="#000000"/>
              <w:top w:sz="3.200000000000273" w:val="single" w:color="#000000"/>
              <w:end w:sz="4.0" w:val="single" w:color="#000000"/>
              <w:bottom w:sz="3.200000000000273" w:val="single" w:color="#000000"/>
            </w:tcBorders>
            <w:tcMar>
              <w:start w:w="0" w:type="dxa"/>
              <w:end w:w="0" w:type="dxa"/>
            </w:tcMar>
          </w:tcPr>
          <w:p/>
        </w:tc>
        <w:tc>
          <w:tcPr>
            <w:tcW w:type="dxa" w:w="1418"/>
            <w:tcBorders>
              <w:start w:sz="4.0" w:val="single" w:color="#000000"/>
              <w:top w:sz="3.200000000000273" w:val="single" w:color="#000000"/>
              <w:end w:sz="3.2000000000007276" w:val="single" w:color="#000000"/>
              <w:bottom w:sz="3.200000000000273"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+20,0</w:t>
            </w:r>
          </w:p>
        </w:tc>
      </w:tr>
    </w:tbl>
    <w:p>
      <w:pPr>
        <w:autoSpaceDN w:val="0"/>
        <w:autoSpaceDE w:val="0"/>
        <w:widowControl/>
        <w:spacing w:line="250" w:lineRule="exact" w:before="0" w:after="0"/>
        <w:ind w:left="0" w:right="0"/>
      </w:pPr>
      <w:r/>
    </w:p>
    <w:tbl>
      <w:tblPr>
        <w:tblW w:type="auto" w:w="0"/>
        <w:tblLayout w:type="fixed"/>
        <w:tblLook w:firstColumn="1" w:firstRow="1" w:lastColumn="0" w:lastRow="0" w:noHBand="0" w:noVBand="1" w:val="04A0"/>
        <w:tblInd w:w="4.000000000000057" w:type="dxa"/>
      </w:tblPr>
      <w:tblGrid>
        <w:gridCol w:w="2558"/>
        <w:gridCol w:w="2558"/>
        <w:gridCol w:w="2558"/>
        <w:gridCol w:w="2558"/>
      </w:tblGrid>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34.</w:t>
            </w:r>
          </w:p>
        </w:tc>
        <w:tc>
          <w:tcPr>
            <w:tcW w:type="dxa" w:w="7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78" w:lineRule="exact" w:before="0" w:after="0"/>
              <w:ind w:left="0" w:right="0" w:firstLine="0"/>
              <w:jc w:val="left"/>
            </w:pPr>
            <w:r>
              <w:rPr>
                <w:rFonts w:ascii="TimesNewRomanPSMT" w:hAnsi="TimesNewRomanPSMT" w:eastAsia="TimesNewRomanPSMT"/>
                <w:b w:val="0"/>
                <w:i w:val="0"/>
                <w:color w:val="000000"/>
                <w:sz w:val="20"/>
              </w:rPr>
              <w:t>34.</w:t>
            </w:r>
            <w:r>
              <w:rPr>
                <w:rFonts w:ascii="TimesNewRomanPSMT" w:hAnsi="TimesNewRomanPSMT" w:eastAsia="TimesNewRomanPSMT"/>
                <w:b w:val="0"/>
                <w:i w:val="0"/>
                <w:color w:val="000000"/>
                <w:sz w:val="20"/>
              </w:rPr>
              <w:hyperlink r:id="rId20" w:history="1">
                <w:r>
                  <w:rPr>
                    <w:rStyle w:val="Hyperlink"/>
                  </w:rPr>
                  <w:t xml:space="preserve"> Международные резервы</w:t>
                </w:r>
              </w:hyperlink>
            </w:r>
            <w:r>
              <w:rPr>
                <w:rFonts w:ascii="TimesNewRomanPSMT" w:hAnsi="TimesNewRomanPSMT" w:eastAsia="TimesNewRomanPSMT"/>
                <w:b w:val="0"/>
                <w:i w:val="0"/>
                <w:color w:val="0000FF"/>
                <w:sz w:val="20"/>
                <w:u w:val="single"/>
              </w:rPr>
              <w:t xml:space="preserve"> </w:t>
            </w:r>
            <w:r>
              <w:rPr>
                <w:rFonts w:ascii="TimesNewRomanPSMT" w:hAnsi="TimesNewRomanPSMT" w:eastAsia="TimesNewRomanPSMT"/>
                <w:b w:val="0"/>
                <w:i w:val="0"/>
                <w:color w:val="0000FF"/>
                <w:sz w:val="20"/>
                <w:u w:val="single"/>
              </w:rPr>
              <w:hyperlink r:id="rId20" w:history="1">
                <w:r>
                  <w:rPr>
                    <w:rStyle w:val="Hyperlink"/>
                  </w:rPr>
                  <w:t>(ЗВР)</w:t>
                </w:r>
              </w:hyperlink>
            </w:r>
            <w:r>
              <w:rPr>
                <w:rFonts w:ascii="TimesNewRomanPSMT" w:hAnsi="TimesNewRomanPSMT" w:eastAsia="TimesNewRomanPSMT"/>
                <w:b w:val="0"/>
                <w:i w:val="0"/>
                <w:color w:val="000000"/>
                <w:sz w:val="20"/>
              </w:rPr>
              <w:t>, на</w:t>
            </w:r>
            <w:r>
              <w:rPr>
                <w:rFonts w:ascii="Times New Roman" w:hAnsi="Times New Roman" w:eastAsia="Times New Roman"/>
                <w:b/>
                <w:i w:val="0"/>
                <w:color w:val="000000"/>
                <w:sz w:val="20"/>
              </w:rPr>
              <w:t xml:space="preserve"> 25.11</w:t>
            </w:r>
            <w:r>
              <w:rPr>
                <w:rFonts w:ascii="TimesNewRomanPSMT" w:hAnsi="TimesNewRomanPSMT" w:eastAsia="TimesNewRomanPSMT"/>
                <w:b w:val="0"/>
                <w:i w:val="0"/>
                <w:color w:val="000000"/>
                <w:sz w:val="20"/>
              </w:rPr>
              <w:t xml:space="preserve">.22г. </w:t>
            </w:r>
            <w:r>
              <w:rPr>
                <w:rFonts w:ascii="Times New Roman" w:hAnsi="Times New Roman" w:eastAsia="Times New Roman"/>
                <w:b/>
                <w:i w:val="0"/>
                <w:color w:val="000000"/>
                <w:sz w:val="20"/>
              </w:rPr>
              <w:t xml:space="preserve">567,5 </w:t>
            </w:r>
            <w:r>
              <w:rPr>
                <w:rFonts w:ascii="TimesNewRomanPSMT" w:hAnsi="TimesNewRomanPSMT" w:eastAsia="TimesNewRomanPSMT"/>
                <w:b w:val="0"/>
                <w:i w:val="0"/>
                <w:color w:val="000000"/>
                <w:sz w:val="20"/>
              </w:rPr>
              <w:t xml:space="preserve">млрд. долл. США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+8,3 </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-8,4 </w:t>
            </w:r>
          </w:p>
        </w:tc>
      </w:tr>
      <w:tr>
        <w:trPr>
          <w:trHeight w:hRule="exact" w:val="47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35.</w:t>
            </w:r>
          </w:p>
        </w:tc>
        <w:tc>
          <w:tcPr>
            <w:tcW w:type="dxa" w:w="7292"/>
            <w:tcBorders>
              <w:start w:sz="4.0" w:val="single" w:color="#000000"/>
              <w:top w:sz="4.0" w:val="single" w:color="#000000"/>
              <w:end w:sz="4.0" w:val="single" w:color="#000000"/>
              <w:bottom w:sz="4.0" w:val="single" w:color="#000000"/>
            </w:tcBorders>
            <w:tcMar>
              <w:start w:w="0" w:type="dxa"/>
              <w:end w:w="0" w:type="dxa"/>
            </w:tcMar>
          </w:tcPr>
          <w:p>
            <w:pPr>
              <w:autoSpaceDN w:val="0"/>
              <w:tabs>
                <w:tab w:pos="366" w:val="left"/>
              </w:tabs>
              <w:autoSpaceDE w:val="0"/>
              <w:widowControl/>
              <w:spacing w:line="230" w:lineRule="exact" w:before="48" w:after="0"/>
              <w:ind w:left="0" w:right="1440" w:firstLine="0"/>
              <w:jc w:val="left"/>
            </w:pPr>
            <w:r>
              <w:rPr>
                <w:rFonts w:ascii="TimesNewRomanPSMT" w:hAnsi="TimesNewRomanPSMT" w:eastAsia="TimesNewRomanPSMT"/>
                <w:b w:val="0"/>
                <w:i w:val="0"/>
                <w:color w:val="000000"/>
                <w:sz w:val="20"/>
              </w:rPr>
              <w:t>35.</w:t>
            </w:r>
            <w:r>
              <w:rPr>
                <w:rFonts w:ascii="TimesNewRomanPSMT" w:hAnsi="TimesNewRomanPSMT" w:eastAsia="TimesNewRomanPSMT"/>
                <w:b w:val="0"/>
                <w:i w:val="0"/>
                <w:color w:val="0000FF"/>
                <w:sz w:val="20"/>
                <w:u w:val="single"/>
              </w:rPr>
              <w:hyperlink r:id="rId21" w:history="1">
                <w:r>
                  <w:rPr>
                    <w:rStyle w:val="Hyperlink"/>
                  </w:rPr>
                  <w:t>Фонд национального благосостояния</w:t>
                </w:r>
              </w:hyperlink>
            </w:r>
            <w:r>
              <w:rPr>
                <w:rFonts w:ascii="TimesNewRomanPSMT" w:hAnsi="TimesNewRomanPSMT" w:eastAsia="TimesNewRomanPSMT"/>
                <w:b w:val="0"/>
                <w:i w:val="0"/>
                <w:color w:val="0000FF"/>
                <w:sz w:val="20"/>
              </w:rPr>
              <w:t xml:space="preserve"> </w:t>
            </w:r>
            <w:r>
              <w:rPr>
                <w:rFonts w:ascii="TimesNewRomanPSMT" w:hAnsi="TimesNewRomanPSMT" w:eastAsia="TimesNewRomanPSMT"/>
                <w:b w:val="0"/>
                <w:i w:val="0"/>
                <w:color w:val="000000"/>
                <w:sz w:val="20"/>
              </w:rPr>
              <w:t>на 01.</w:t>
            </w:r>
            <w:r>
              <w:rPr>
                <w:rFonts w:ascii="Times New Roman" w:hAnsi="Times New Roman" w:eastAsia="Times New Roman"/>
                <w:b/>
                <w:i w:val="0"/>
                <w:color w:val="000000"/>
                <w:sz w:val="20"/>
              </w:rPr>
              <w:t>11</w:t>
            </w:r>
            <w:r>
              <w:rPr>
                <w:rFonts w:ascii="TimesNewRomanPSMT" w:hAnsi="TimesNewRomanPSMT" w:eastAsia="TimesNewRomanPSMT"/>
                <w:b w:val="0"/>
                <w:i w:val="0"/>
                <w:color w:val="000000"/>
                <w:sz w:val="20"/>
              </w:rPr>
              <w:t xml:space="preserve">.22г. </w:t>
            </w:r>
            <w:r>
              <w:rPr>
                <w:rFonts w:ascii="Times New Roman" w:hAnsi="Times New Roman" w:eastAsia="Times New Roman"/>
                <w:b/>
                <w:i w:val="0"/>
                <w:color w:val="000000"/>
                <w:sz w:val="20"/>
              </w:rPr>
              <w:t>11,4</w:t>
            </w:r>
            <w:r>
              <w:rPr>
                <w:rFonts w:ascii="TimesNewRomanPSMT" w:hAnsi="TimesNewRomanPSMT" w:eastAsia="TimesNewRomanPSMT"/>
                <w:b w:val="0"/>
                <w:i w:val="0"/>
                <w:color w:val="000000"/>
                <w:sz w:val="20"/>
              </w:rPr>
              <w:t xml:space="preserve"> трлн. руб. </w:t>
            </w:r>
            <w:r>
              <w:tab/>
            </w:r>
            <w:r>
              <w:rPr>
                <w:rFonts w:ascii="TimesNewRomanPSMT" w:hAnsi="TimesNewRomanPSMT" w:eastAsia="TimesNewRomanPSMT"/>
                <w:b w:val="0"/>
                <w:i w:val="0"/>
                <w:color w:val="000000"/>
                <w:sz w:val="20"/>
              </w:rPr>
              <w:t xml:space="preserve">или </w:t>
            </w:r>
            <w:r>
              <w:rPr>
                <w:u w:val="single" w:color="0000ff"/>
                <w:rFonts w:ascii="Times New Roman" w:hAnsi="Times New Roman" w:eastAsia="Times New Roman"/>
                <w:b/>
                <w:i w:val="0"/>
                <w:color w:val="000000"/>
                <w:sz w:val="20"/>
              </w:rPr>
              <w:hyperlink r:id="rId21" w:history="1">
                <w:r>
                  <w:rPr>
                    <w:rStyle w:val="Hyperlink"/>
                  </w:rPr>
                  <w:t>184,8</w:t>
                </w:r>
              </w:hyperlink>
            </w:r>
            <w:r>
              <w:rPr>
                <w:u w:val="single" w:color="0000ff"/>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млрд. долл. США (</w:t>
            </w:r>
            <w:r>
              <w:rPr>
                <w:u w:val="single" w:color="0000ff"/>
                <w:rFonts w:ascii="Times New Roman" w:hAnsi="Times New Roman" w:eastAsia="Times New Roman"/>
                <w:b/>
                <w:i w:val="0"/>
                <w:color w:val="000000"/>
                <w:sz w:val="20"/>
              </w:rPr>
              <w:hyperlink r:id="rId21" w:history="1">
                <w:r>
                  <w:rPr>
                    <w:rStyle w:val="Hyperlink"/>
                  </w:rPr>
                  <w:t>8,5 %</w:t>
                </w:r>
              </w:hyperlink>
            </w:r>
            <w:r>
              <w:rPr>
                <w:u w:val="single" w:color="0000ff"/>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от ВВП)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92" w:after="0"/>
              <w:ind w:left="0" w:right="0" w:firstLine="0"/>
              <w:jc w:val="center"/>
            </w:pPr>
            <w:r>
              <w:rPr>
                <w:rFonts w:ascii="Times New Roman" w:hAnsi="Times New Roman" w:eastAsia="Times New Roman"/>
                <w:b/>
                <w:i w:val="0"/>
                <w:color w:val="FF0000"/>
                <w:sz w:val="20"/>
              </w:rPr>
              <w:t>-0,5</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92" w:after="0"/>
              <w:ind w:left="0" w:right="0" w:firstLine="0"/>
              <w:jc w:val="center"/>
            </w:pPr>
            <w:r>
              <w:rPr>
                <w:rFonts w:ascii="Times New Roman" w:hAnsi="Times New Roman" w:eastAsia="Times New Roman"/>
                <w:b/>
                <w:i w:val="0"/>
                <w:color w:val="FF0000"/>
                <w:sz w:val="20"/>
              </w:rPr>
              <w:t xml:space="preserve">-18,0 </w:t>
            </w:r>
          </w:p>
        </w:tc>
      </w:tr>
      <w:tr>
        <w:trPr>
          <w:trHeight w:hRule="exact" w:val="240"/>
        </w:trPr>
        <w:tc>
          <w:tcPr>
            <w:tcW w:type="dxa" w:w="4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4" w:firstLine="0"/>
              <w:jc w:val="right"/>
            </w:pPr>
            <w:r>
              <w:rPr>
                <w:rFonts w:ascii="TimesNewRomanPSMT" w:hAnsi="TimesNewRomanPSMT" w:eastAsia="TimesNewRomanPSMT"/>
                <w:b w:val="0"/>
                <w:i w:val="0"/>
                <w:color w:val="000000"/>
                <w:sz w:val="20"/>
              </w:rPr>
              <w:t>36.</w:t>
            </w:r>
          </w:p>
        </w:tc>
        <w:tc>
          <w:tcPr>
            <w:tcW w:type="dxa" w:w="729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78" w:lineRule="exact" w:before="0" w:after="0"/>
              <w:ind w:left="0" w:right="0" w:firstLine="0"/>
              <w:jc w:val="left"/>
            </w:pPr>
            <w:r>
              <w:rPr>
                <w:rFonts w:ascii="TimesNewRomanPSMT" w:hAnsi="TimesNewRomanPSMT" w:eastAsia="TimesNewRomanPSMT"/>
                <w:b w:val="0"/>
                <w:i w:val="0"/>
                <w:color w:val="000000"/>
                <w:sz w:val="20"/>
              </w:rPr>
              <w:t>36.</w:t>
            </w:r>
            <w:r>
              <w:rPr>
                <w:rFonts w:ascii="TimesNewRomanPSMT" w:hAnsi="TimesNewRomanPSMT" w:eastAsia="TimesNewRomanPSMT"/>
                <w:b w:val="0"/>
                <w:i w:val="0"/>
                <w:color w:val="0000FF"/>
                <w:sz w:val="20"/>
                <w:u w:val="single"/>
              </w:rPr>
              <w:hyperlink r:id="rId22" w:history="1">
                <w:r>
                  <w:rPr>
                    <w:rStyle w:val="Hyperlink"/>
                  </w:rPr>
                  <w:t>Государственный внешний долг</w:t>
                </w:r>
              </w:hyperlink>
            </w:r>
            <w:r>
              <w:rPr>
                <w:rFonts w:ascii="TimesNewRomanPSMT" w:hAnsi="TimesNewRomanPSMT" w:eastAsia="TimesNewRomanPSMT"/>
                <w:b w:val="0"/>
                <w:i w:val="0"/>
                <w:color w:val="000000"/>
                <w:sz w:val="20"/>
              </w:rPr>
              <w:hyperlink r:id="rId22" w:history="1">
                <w:r>
                  <w:rPr>
                    <w:rStyle w:val="Hyperlink"/>
                  </w:rPr>
                  <w:t>,</w:t>
                </w:r>
              </w:hyperlink>
            </w:r>
            <w:r>
              <w:rPr>
                <w:rFonts w:ascii="TimesNewRomanPSMT" w:hAnsi="TimesNewRomanPSMT" w:eastAsia="TimesNewRomanPSMT"/>
                <w:b w:val="0"/>
                <w:i w:val="0"/>
                <w:color w:val="000000"/>
                <w:sz w:val="20"/>
              </w:rPr>
              <w:t xml:space="preserve">  на 01.</w:t>
            </w:r>
            <w:r>
              <w:rPr>
                <w:rFonts w:ascii="Times New Roman" w:hAnsi="Times New Roman" w:eastAsia="Times New Roman"/>
                <w:b/>
                <w:i w:val="0"/>
                <w:color w:val="000000"/>
                <w:sz w:val="20"/>
              </w:rPr>
              <w:t>11</w:t>
            </w:r>
            <w:r>
              <w:rPr>
                <w:rFonts w:ascii="TimesNewRomanPSMT" w:hAnsi="TimesNewRomanPSMT" w:eastAsia="TimesNewRomanPSMT"/>
                <w:b w:val="0"/>
                <w:i w:val="0"/>
                <w:color w:val="000000"/>
                <w:sz w:val="20"/>
              </w:rPr>
              <w:t xml:space="preserve">.22г.  </w:t>
            </w:r>
            <w:r>
              <w:rPr>
                <w:rFonts w:ascii="Times New Roman" w:hAnsi="Times New Roman" w:eastAsia="Times New Roman"/>
                <w:b/>
                <w:i w:val="0"/>
                <w:color w:val="000000"/>
                <w:sz w:val="20"/>
              </w:rPr>
              <w:t>56,0</w:t>
            </w:r>
            <w:r>
              <w:rPr>
                <w:rFonts w:ascii="TimesNewRomanPSMT" w:hAnsi="TimesNewRomanPSMT" w:eastAsia="TimesNewRomanPSMT"/>
                <w:b w:val="0"/>
                <w:i w:val="0"/>
                <w:color w:val="000000"/>
                <w:sz w:val="20"/>
              </w:rPr>
              <w:t xml:space="preserve"> млрд. долл. США </w:t>
            </w:r>
          </w:p>
        </w:tc>
        <w:tc>
          <w:tcPr>
            <w:tcW w:type="dxa" w:w="107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FF0000"/>
                <w:sz w:val="20"/>
              </w:rPr>
              <w:t>+5,3</w:t>
            </w:r>
          </w:p>
        </w:tc>
        <w:tc>
          <w:tcPr>
            <w:tcW w:type="dxa" w:w="1418"/>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AF50"/>
                <w:sz w:val="20"/>
              </w:rPr>
              <w:t>-5,6</w:t>
            </w:r>
          </w:p>
        </w:tc>
      </w:tr>
    </w:tbl>
    <w:p>
      <w:pPr>
        <w:autoSpaceDN w:val="0"/>
        <w:tabs>
          <w:tab w:pos="356" w:val="left"/>
          <w:tab w:pos="2518" w:val="left"/>
        </w:tabs>
        <w:autoSpaceDE w:val="0"/>
        <w:widowControl/>
        <w:spacing w:line="276" w:lineRule="exact" w:before="230" w:after="0"/>
        <w:ind w:left="72" w:right="0" w:firstLine="0"/>
        <w:jc w:val="left"/>
      </w:pPr>
      <w:r>
        <w:t>Выводы и перспективы российской экономики По сравнению с прошлым 2021 годом макроэкономические показатели страны несколько ухудшились. Коронавирусная пандемия 2020 года негативно отразилась на всей мировой экономике. Остановка работы большинства предприятий, раздача денег и дешевых кредитов населению и бизнесу привели к отраслевым дисбалансам в экономике и логистике, к экономически необеспеченному росту денежной массы и росту инфляции, к росту задолженности многих предприятий, организаций и физических лиц во всех странах мира.</w:t>
      </w:r>
    </w:p>
    <w:p>
      <w:pPr>
        <w:autoSpaceDN w:val="0"/>
        <w:autoSpaceDE w:val="0"/>
        <w:widowControl/>
        <w:spacing w:line="278" w:lineRule="exact" w:before="0" w:after="0"/>
        <w:ind w:left="72" w:right="36" w:firstLine="284"/>
        <w:jc w:val="both"/>
      </w:pPr>
      <w:r>
        <w:t>Российская экономика, зависящая от мировой долларовой системы и от импорта оборудования, машин, запасных частей, электроники и пр., испытала те же негативные тенденции, как и вся мировая: замедление роста ВВП, снижение роста промышленного производства, снижение розничного товарооборота и объемов грузоперевозок, рост инфляции, рост задолженности организаций и физических лиц, снижение доходов большинства населения. К этому добавилось влияние финансовых и торговых санкций Запада, направленных на полную изоляцию России. Вместе с тем, эти санкции как цепная реакция ударили по всей мировой экономике, прежде всего, европейской: высокая инфляция, повышение процентных ставок, структурный кризис, нарушение логистических связей ведут к неконтролируемому спаду экономики и политической дестабилизации стран.</w:t>
      </w:r>
    </w:p>
    <w:p>
      <w:pPr>
        <w:autoSpaceDN w:val="0"/>
        <w:autoSpaceDE w:val="0"/>
        <w:widowControl/>
        <w:spacing w:line="276" w:lineRule="exact" w:before="0" w:after="0"/>
        <w:ind w:left="72" w:right="38" w:firstLine="284"/>
        <w:jc w:val="both"/>
      </w:pPr>
      <w:r>
        <w:t>В этих условиях Правительство принимает определенные адресные меры финансовой поддержки и контроля, госрегулирования, стимулирования, помощи и поддержки производящих и других перспективных отраслей, и предприятий, восстановление и развитие которых должно стать основой развития остальных отраслей экономики. Структурная перестройка экономики потребует времени и средств, что отрицательно отразится на занятости и доходах бизнеса и населения в ближайшие 3-5 лет. Для большинства населения более востребованными будут продукты питания и промышленные товары первой необходимости, нежели дорогостоящие товары.</w:t>
      </w:r>
    </w:p>
    <w:p>
      <w:pPr>
        <w:autoSpaceDN w:val="0"/>
        <w:autoSpaceDE w:val="0"/>
        <w:widowControl/>
        <w:spacing w:line="197" w:lineRule="auto" w:before="518" w:after="0"/>
        <w:ind w:left="0" w:right="0" w:firstLine="0"/>
        <w:jc w:val="center"/>
      </w:pPr>
      <w:r>
        <w:t>23</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66" w:lineRule="exact" w:before="0" w:after="6"/>
        <w:ind w:left="284" w:right="0" w:firstLine="0"/>
        <w:jc w:val="left"/>
      </w:pPr>
      <w:r>
        <w:t>Считаем, что перед лицом небывалого мирового экономического и политического кризиса,</w:t>
      </w:r>
    </w:p>
    <w:tbl>
      <w:tblPr>
        <w:tblW w:type="auto" w:w="0"/>
        <w:tblLayout w:type="fixed"/>
        <w:tblLook w:firstColumn="1" w:firstRow="1" w:lastColumn="0" w:lastRow="0" w:noHBand="0" w:noVBand="1" w:val="04A0"/>
        <w:tblInd w:w="0.0" w:type="dxa"/>
      </w:tblPr>
      <w:tblGrid>
        <w:gridCol w:w="1449"/>
        <w:gridCol w:w="1449"/>
        <w:gridCol w:w="1449"/>
        <w:gridCol w:w="1449"/>
        <w:gridCol w:w="1449"/>
        <w:gridCol w:w="1449"/>
        <w:gridCol w:w="1449"/>
      </w:tblGrid>
      <w:tr>
        <w:trPr>
          <w:trHeight w:hRule="exact" w:val="276"/>
        </w:trPr>
        <w:tc>
          <w:tcPr>
            <w:tcW w:type="dxa" w:w="1128"/>
            <w:tcBorders/>
            <w:tcMar>
              <w:start w:w="0" w:type="dxa"/>
              <w:end w:w="0" w:type="dxa"/>
            </w:tcMar>
          </w:tcPr>
          <w:p>
            <w:pPr>
              <w:autoSpaceDN w:val="0"/>
              <w:autoSpaceDE w:val="0"/>
              <w:widowControl/>
              <w:spacing w:line="266" w:lineRule="exact" w:before="4" w:after="0"/>
              <w:ind w:left="0" w:right="0" w:firstLine="0"/>
              <w:jc w:val="left"/>
            </w:pPr>
            <w:r>
              <w:rPr>
                <w:rFonts w:ascii="TimesNewRomanPSMT" w:hAnsi="TimesNewRomanPSMT" w:eastAsia="TimesNewRomanPSMT"/>
                <w:b w:val="0"/>
                <w:i w:val="0"/>
                <w:color w:val="000000"/>
                <w:sz w:val="24"/>
              </w:rPr>
              <w:t xml:space="preserve">учитывая </w:t>
            </w:r>
          </w:p>
        </w:tc>
        <w:tc>
          <w:tcPr>
            <w:tcW w:type="dxa" w:w="122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высокую </w:t>
            </w:r>
          </w:p>
        </w:tc>
        <w:tc>
          <w:tcPr>
            <w:tcW w:type="dxa" w:w="248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обороноспособность, </w:t>
            </w:r>
          </w:p>
        </w:tc>
        <w:tc>
          <w:tcPr>
            <w:tcW w:type="dxa" w:w="130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огромные </w:t>
            </w:r>
          </w:p>
        </w:tc>
        <w:tc>
          <w:tcPr>
            <w:tcW w:type="dxa" w:w="136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ресурсные </w:t>
            </w:r>
          </w:p>
        </w:tc>
        <w:tc>
          <w:tcPr>
            <w:tcW w:type="dxa" w:w="172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возможности, </w:t>
            </w:r>
          </w:p>
        </w:tc>
        <w:tc>
          <w:tcPr>
            <w:tcW w:type="dxa" w:w="920"/>
            <w:tcBorders/>
            <w:tcMar>
              <w:start w:w="0" w:type="dxa"/>
              <w:end w:w="0" w:type="dxa"/>
            </w:tcMar>
          </w:tcPr>
          <w:p>
            <w:pPr>
              <w:autoSpaceDN w:val="0"/>
              <w:autoSpaceDE w:val="0"/>
              <w:widowControl/>
              <w:spacing w:line="266" w:lineRule="exact" w:before="4" w:after="0"/>
              <w:ind w:left="132" w:right="0" w:firstLine="0"/>
              <w:jc w:val="left"/>
            </w:pPr>
            <w:r>
              <w:rPr>
                <w:rFonts w:ascii="TimesNewRomanPSMT" w:hAnsi="TimesNewRomanPSMT" w:eastAsia="TimesNewRomanPSMT"/>
                <w:b w:val="0"/>
                <w:i w:val="0"/>
                <w:color w:val="000000"/>
                <w:sz w:val="24"/>
              </w:rPr>
              <w:t xml:space="preserve">низкий </w:t>
            </w:r>
          </w:p>
        </w:tc>
      </w:tr>
    </w:tbl>
    <w:p>
      <w:pPr>
        <w:autoSpaceDN w:val="0"/>
        <w:autoSpaceDE w:val="0"/>
        <w:widowControl/>
        <w:spacing w:line="278" w:lineRule="exact" w:before="0" w:after="0"/>
        <w:ind w:left="0" w:right="22" w:firstLine="0"/>
        <w:jc w:val="both"/>
      </w:pPr>
      <w:r>
        <w:t>государственный внешний долг и значительные накопленные средства Фонда национального благосостояния, Россия, находится в менее уязвимом положении по сравнению с другими ключевыми странами. Россия является и останется одной из самых влиятельных, политически и экономически стабильных и инвестиционно-перспективных стран.</w:t>
      </w:r>
    </w:p>
    <w:p>
      <w:pPr>
        <w:autoSpaceDN w:val="0"/>
        <w:autoSpaceDE w:val="0"/>
        <w:widowControl/>
        <w:spacing w:line="296" w:lineRule="exact" w:before="258" w:after="0"/>
        <w:ind w:left="0" w:right="20" w:firstLine="120"/>
        <w:jc w:val="both"/>
      </w:pPr>
      <w:r>
        <w:t>Ресурсные возможности страны (кадровые, научные, энергетические, сырьевые) и крепкое государство, обеспечивающее национальную безопасность и внутреннюю стабильность, развитие территорий и инфраструктуры, а также лучшее экономическое положение России по сравнению с другими странами в условиях мирового экономического и политического кризиса, при условии активного участия государства, дают все возможности быстро восстановить финансовую стабильность и отраслевую сбалансированность экономики. Сокращение импортозависимости и бόльшая автономизация российской экономики в условиях исчерпания мировых природных ресурсов, а также высокая емкость рынка, позволяют выгодно для интересов страны рационализировать отраслевую структуру, обеспечить стабильность и активность на всех рынках (включая рынок недвижимости) и стабильность роста доходов населения и бизнеса.</w:t>
      </w:r>
    </w:p>
    <w:p>
      <w:pPr>
        <w:autoSpaceDN w:val="0"/>
        <w:autoSpaceDE w:val="0"/>
        <w:widowControl/>
        <w:spacing w:line="298" w:lineRule="exact" w:before="176" w:after="0"/>
        <w:ind w:left="0" w:right="20" w:firstLine="180"/>
        <w:jc w:val="both"/>
      </w:pPr>
      <w:r>
        <w:t>Большая территория страны и полная обеспеченность энергией и всеми необходимыми минералами дают несравнимую с другими странами возможность развития промышленности стройматериалов, строительства жилья, складов, объектов торговли и сферы услуг, производственных цехов, коммунальных и других вспомогательных зданий, инженерной инфраструктуры и транспортных коммуникаций.</w:t>
      </w:r>
    </w:p>
    <w:p>
      <w:pPr>
        <w:autoSpaceDN w:val="0"/>
        <w:autoSpaceDE w:val="0"/>
        <w:widowControl/>
        <w:spacing w:line="292" w:lineRule="exact" w:before="168" w:after="0"/>
        <w:ind w:left="0" w:right="24" w:firstLine="240"/>
        <w:jc w:val="both"/>
      </w:pPr>
      <w:r>
        <w:t>По мере развития рынка недвижимости и строительных технологий предъявляются повышенные требования к качеству строительства и функциональным и эксплуатационным свойствам зданий. Коррекция цен будет способствовать здоровой конкуренции на рынке, повышению качества работ и степени готовности объектов, сдаваемых в эксплуатацию.</w:t>
      </w:r>
    </w:p>
    <w:p>
      <w:pPr>
        <w:autoSpaceDN w:val="0"/>
        <w:tabs>
          <w:tab w:pos="2486" w:val="left"/>
          <w:tab w:pos="3510" w:val="left"/>
          <w:tab w:pos="3968" w:val="left"/>
          <w:tab w:pos="5524" w:val="left"/>
          <w:tab w:pos="7734" w:val="left"/>
          <w:tab w:pos="8650" w:val="left"/>
        </w:tabs>
        <w:autoSpaceDE w:val="0"/>
        <w:widowControl/>
        <w:spacing w:line="300" w:lineRule="exact" w:before="160" w:after="0"/>
        <w:ind w:left="0" w:right="0" w:firstLine="0"/>
        <w:jc w:val="left"/>
      </w:pPr>
      <w:r>
        <w:t xml:space="preserve">Активное участие государства в формировании сбалансированной отраслевой структуры экономики приведет к стабильному росту доходов и к восстановлению спроса на новые и реконструированные </w:t>
        <w:tab/>
        <w:t xml:space="preserve">здания </w:t>
        <w:tab/>
        <w:t xml:space="preserve">и </w:t>
        <w:tab/>
        <w:t xml:space="preserve">помещения. </w:t>
        <w:tab/>
        <w:t xml:space="preserve">Востребованными </w:t>
        <w:tab/>
        <w:t xml:space="preserve">будут </w:t>
        <w:tab/>
        <w:t>качественные комфортабельное квартиры и индивидуальные жилые дома с возможностью онлайн-работы и полноценного отдыха, уличных прогулок и занятий спортом.</w:t>
      </w:r>
    </w:p>
    <w:p>
      <w:pPr>
        <w:autoSpaceDN w:val="0"/>
        <w:autoSpaceDE w:val="0"/>
        <w:widowControl/>
        <w:spacing w:line="298" w:lineRule="exact" w:before="162" w:after="0"/>
        <w:ind w:left="0" w:right="28" w:firstLine="180"/>
        <w:jc w:val="both"/>
      </w:pPr>
      <w:r>
        <w:t>Ситуация с быстрым распространением пандемии и закрытием границ стран показала большие перспективы развития внутреннего туризма, индустрии краткосрочного отдыха выходного дня, водного отдыха, что влечёт развитие и строительство отечественной рекреационной инфраструктуры (гостиницы, дома отдыха и санатории, пляжи и аттракционы, внутренние дороги, придорожный и прибрежный сервис, рекреационное благоустройство и инфраструктура населенных пунктов).</w:t>
      </w:r>
    </w:p>
    <w:p>
      <w:pPr>
        <w:autoSpaceDN w:val="0"/>
        <w:autoSpaceDE w:val="0"/>
        <w:widowControl/>
        <w:spacing w:line="290" w:lineRule="auto" w:before="186" w:after="0"/>
        <w:ind w:left="0" w:right="0" w:firstLine="0"/>
        <w:jc w:val="center"/>
      </w:pPr>
      <w:r>
        <w:t>12.2.  АНАЛИЗ РЫНКА ОБЪЕКТА ОЦЕНКИ.</w:t>
      </w:r>
    </w:p>
    <w:p>
      <w:pPr>
        <w:autoSpaceDN w:val="0"/>
        <w:autoSpaceDE w:val="0"/>
        <w:widowControl/>
        <w:spacing w:line="272" w:lineRule="exact" w:before="48" w:after="0"/>
        <w:ind w:left="0" w:right="24" w:firstLine="0"/>
        <w:jc w:val="both"/>
      </w:pPr>
      <w:r>
        <w:t>Основываясь на основных постулатах теории отраслевых рынков, организационных полей и неоинституциональной теории, под рынком мы понимаем совокупность институциональных соглашений, в рамках которых происходит организованный обмен товарами и ресурсами между участниками, а их действия регулируются не только ценами, но и структурными связями, институциональными формами и властными иерархиями.</w:t>
      </w:r>
    </w:p>
    <w:p>
      <w:pPr>
        <w:autoSpaceDN w:val="0"/>
        <w:autoSpaceDE w:val="0"/>
        <w:widowControl/>
        <w:spacing w:line="197" w:lineRule="auto" w:before="838" w:after="0"/>
        <w:ind w:left="0" w:right="0" w:firstLine="0"/>
        <w:jc w:val="center"/>
      </w:pPr>
      <w:r>
        <w:t>24</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0" w:lineRule="exact" w:before="50" w:after="0"/>
        <w:ind w:left="0" w:right="20" w:firstLine="0"/>
        <w:jc w:val="both"/>
      </w:pPr>
      <w:r>
        <w:t>Товаром исследуемого рынка является ПО, а именно предоставление неисключительных прав на использование этого ПО. Данный товар является товаром длительного пользования, который подвержен только моральному износу, но не физическому.</w:t>
      </w:r>
    </w:p>
    <w:p>
      <w:pPr>
        <w:autoSpaceDN w:val="0"/>
        <w:autoSpaceDE w:val="0"/>
        <w:widowControl/>
        <w:spacing w:line="276" w:lineRule="exact" w:before="46" w:after="0"/>
        <w:ind w:left="0" w:right="20" w:firstLine="0"/>
        <w:jc w:val="both"/>
      </w:pPr>
      <w:r>
        <w:t>Основные участники рынка – компании-разработчики, базовым видом деятельности которых является разработка компьютерного программного обеспечения (62.01 по ОКВЭД). Потребителей продукции рынка ПО можно разделить на два сектора: потребительский и корпоративный. Реселлерами называют посредников, распространяющих ПО в обоих секторах рынка потребителей. Одним из важных организационных полей является рынок аппаратного обеспечения, так как пользователи ПО в любом случае являются и потребителями рынка аппаратного обеспечения. При этом часть ПО может продаваться предустановленным на вычислительную технику.</w:t>
      </w:r>
    </w:p>
    <w:p>
      <w:pPr>
        <w:autoSpaceDN w:val="0"/>
        <w:autoSpaceDE w:val="0"/>
        <w:widowControl/>
        <w:spacing w:line="288" w:lineRule="auto" w:before="0" w:after="0"/>
        <w:ind w:left="0" w:right="0" w:firstLine="0"/>
        <w:jc w:val="left"/>
      </w:pPr>
      <w:r>
        <w:t>Рисунок 12-1. Механизм функционирования рынка программного обеспечения</w:t>
      </w:r>
    </w:p>
    <w:p>
      <w:pPr>
        <w:autoSpaceDN w:val="0"/>
        <w:autoSpaceDE w:val="0"/>
        <w:widowControl/>
        <w:spacing w:line="240" w:lineRule="auto" w:before="0" w:after="0"/>
        <w:ind w:left="182" w:right="0" w:firstLine="0"/>
        <w:jc w:val="left"/>
      </w:pPr>
      <w:r/>
    </w:p>
    <w:p>
      <w:pPr>
        <w:autoSpaceDN w:val="0"/>
        <w:autoSpaceDE w:val="0"/>
        <w:widowControl/>
        <w:spacing w:line="274" w:lineRule="exact" w:before="0" w:after="0"/>
        <w:ind w:left="0" w:right="24" w:firstLine="0"/>
        <w:jc w:val="both"/>
      </w:pPr>
      <w:r>
        <w:t>Помимо основных участников на рынок программного обеспечения существенно влияет и институциональная среда, в частности нормативно-правовые акты, регламентирующие авторское право, лицензирующие деятельность, а также национальные и региональные законы.</w:t>
      </w:r>
    </w:p>
    <w:p>
      <w:pPr>
        <w:autoSpaceDN w:val="0"/>
        <w:autoSpaceDE w:val="0"/>
        <w:widowControl/>
        <w:spacing w:line="278" w:lineRule="exact" w:before="0" w:after="0"/>
        <w:ind w:left="0" w:right="0" w:firstLine="0"/>
        <w:jc w:val="left"/>
      </w:pPr>
      <w:r>
        <w:t>Тем не менее, являясь целостным, рынок производителей ПО состоит из нескольких обособленных и зачастую непересекающихся сегментов. Согласно классификации по степени взаимодействия с аппаратной частью компьютера ПО делится на три основные категории:  системное, инструментальное и прикладное. Исходя из этого рынок ПО можно условно разделить на пять сегментов:  1) сегмент системного ПО – рынок производства операционных систем, систем управления базами данных, драйверов и утилит. Основная особенность данного сегмента состоит в высокой степени монополизации и высокой степени конкуренции со стороны импортных производителей. Драйверы для устройств, как правило, производят компании, создающие соответствующие ЭВМ и периферийные устройства, что делает их монополистами для каждого конкретного вида ПО; 2) сегмент рынка информационной безопасности – рынок производства антивирусного и другого защитного ПО. Данный сегмент характеризуется наличием на нем нескольких крупных игроков;</w:t>
      </w:r>
    </w:p>
    <w:p>
      <w:pPr>
        <w:autoSpaceDN w:val="0"/>
        <w:autoSpaceDE w:val="0"/>
        <w:widowControl/>
        <w:spacing w:line="197" w:lineRule="auto" w:before="480" w:after="0"/>
        <w:ind w:left="0" w:right="0" w:firstLine="0"/>
        <w:jc w:val="center"/>
      </w:pPr>
      <w:r>
        <w:t>25</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4" w:lineRule="exact" w:before="46" w:after="0"/>
        <w:ind w:left="0" w:right="0" w:firstLine="0"/>
        <w:jc w:val="left"/>
      </w:pPr>
      <w:r>
        <w:t>3) сегмент рынка Интернета, интранета и сетевого ПО – включает производство браузеров, HTML-редакторов, машинных переводчиков и графических средств web;  4) сегмент бизнес-ориентированного ПО – имеет наиболее широкий спектр продуктов и услуг, включает производство офисного ПО, систем распознавания текста и машинного перевода, инструментального ПО. Участники данного сегмента рынка имеют разные доли на рынке; 5) сегмент коммуникационного и мультимедийного ПО – также имеет достаточно широкий спектр продукции.</w:t>
      </w:r>
    </w:p>
    <w:p>
      <w:pPr>
        <w:autoSpaceDN w:val="0"/>
        <w:autoSpaceDE w:val="0"/>
        <w:widowControl/>
        <w:spacing w:line="268" w:lineRule="exact" w:before="54" w:after="0"/>
        <w:ind w:left="0" w:right="24" w:firstLine="0"/>
        <w:jc w:val="both"/>
      </w:pPr>
      <w:r>
        <w:t>Рассмотрим российский рынок ПО в целом, без деления на сегменты. Такой подход, с одной стороны, позволяет провести комплексную оценку развития исследуемого рынка и, с другой стороны, оставляет задел для дальнейших исследований отдельных его сегментов.</w:t>
      </w:r>
    </w:p>
    <w:p>
      <w:pPr>
        <w:autoSpaceDN w:val="0"/>
        <w:autoSpaceDE w:val="0"/>
        <w:widowControl/>
        <w:spacing w:line="276" w:lineRule="exact" w:before="46" w:after="0"/>
        <w:ind w:left="0" w:right="0" w:firstLine="0"/>
        <w:jc w:val="left"/>
      </w:pPr>
      <w:r>
        <w:t>Рынок ПО – один из самых динамично развивающихся в Российской Федерации. За последние 19 лет объем валовой прибыли увеличился в 55,8 раза (с учетом приведения цен к уровню 1999 г.).</w:t>
      </w:r>
    </w:p>
    <w:p>
      <w:pPr>
        <w:autoSpaceDN w:val="0"/>
        <w:autoSpaceDE w:val="0"/>
        <w:widowControl/>
        <w:spacing w:line="288" w:lineRule="auto" w:before="0" w:after="0"/>
        <w:ind w:left="0" w:right="0" w:firstLine="0"/>
        <w:jc w:val="left"/>
      </w:pPr>
      <w:r>
        <w:t>Рисунок 12-2. Динамика валовой прибыли на рынке российского программного обеспечения</w:t>
      </w:r>
    </w:p>
    <w:p>
      <w:pPr>
        <w:autoSpaceDN w:val="0"/>
        <w:autoSpaceDE w:val="0"/>
        <w:widowControl/>
        <w:spacing w:line="240" w:lineRule="auto" w:before="0" w:after="0"/>
        <w:ind w:left="2" w:right="0" w:firstLine="0"/>
        <w:jc w:val="left"/>
      </w:pPr>
      <w:r/>
    </w:p>
    <w:p>
      <w:pPr>
        <w:autoSpaceDN w:val="0"/>
        <w:autoSpaceDE w:val="0"/>
        <w:widowControl/>
        <w:spacing w:line="278" w:lineRule="exact" w:before="0" w:after="0"/>
        <w:ind w:left="0" w:right="20" w:firstLine="0"/>
        <w:jc w:val="both"/>
      </w:pPr>
      <w:r>
        <w:t>В период с 1999 по 2008 г. темпы прироста рынка составляли от 22 до 50 %, кроме 2001 г., в котором наблюдается отрицательная динамика. Кризис 2008 г. отразился и на исследуемом рынке. Так, в 2009 г. темп прироста имел отрицательную величину и составил –7 %. Однако затем рынок стабилизировался и до 2014 г. имел темпы прироста в пределах 3–20 %. События 2014 г. дали новый толчок развитию, и уже в 2015 г. темп прироста на российском рынке ПО составил 19,6 %, в 2016 г. – 27,8 %, в 2017 г. – 22 %.</w:t>
      </w:r>
    </w:p>
    <w:p>
      <w:pPr>
        <w:autoSpaceDN w:val="0"/>
        <w:autoSpaceDE w:val="0"/>
        <w:widowControl/>
        <w:spacing w:line="276" w:lineRule="exact" w:before="44" w:after="0"/>
        <w:ind w:left="0" w:right="20" w:firstLine="0"/>
        <w:jc w:val="both"/>
      </w:pPr>
      <w:r>
        <w:t>За последние 5 лет на рынке поменялись ключевые участники, появились новые быстро развивающиеся ИТ-компании, которые завоевали весомую долю рынка. Лидирующие позиции по объемам валовой прибыли занимает ООО «Яндекс», объем которой за 5 лет увеличился в 1,6 раза. В целом все крупнейшие ИТ-компании России имеют положительную динамику по валовой прибыли. Однако, несмотря на ускоренное развитие данного рынка, имеющихся мощностей не хватает для обеспечения необходимым ПО всех предприятий и других структур, о чем говорит серьезная доля импортного ПО в России.</w:t>
      </w:r>
    </w:p>
    <w:p>
      <w:pPr>
        <w:autoSpaceDN w:val="0"/>
        <w:autoSpaceDE w:val="0"/>
        <w:widowControl/>
        <w:spacing w:line="276" w:lineRule="exact" w:before="0" w:after="0"/>
        <w:ind w:left="0" w:right="20" w:firstLine="0"/>
        <w:jc w:val="both"/>
      </w:pPr>
      <w:r>
        <w:t>По оценке РУССОФТ, в России функционирует не менее 4,5 тыс. устойчивых компаний, профессионально занимающихся разработкой программного обеспечения (не считая стартапов и иных предприятий, которые не имеют регулярного дохода). Ежегодно количество софтверных компаний растет примерно на 2-4%. Согласно этой оценке, из них в 2021 г. внешнеэкономическую деятельность вели не менее 2,5 тыс. компаний. Опыт продаж за рубеж, в том числе, в ближнем зарубежье, имеют до 3 тыс. компаний. Стабильно каждый год экспортный доход получали примерно 2-2,2 тыс. компаний.</w:t>
      </w:r>
    </w:p>
    <w:p>
      <w:pPr>
        <w:autoSpaceDN w:val="0"/>
        <w:autoSpaceDE w:val="0"/>
        <w:widowControl/>
        <w:spacing w:line="274" w:lineRule="exact" w:before="0" w:after="0"/>
        <w:ind w:left="0" w:right="26" w:firstLine="0"/>
        <w:jc w:val="both"/>
      </w:pPr>
      <w:r>
        <w:t>В последние несколько лет доля компаний с наличием дохода от зарубежных продаж, видимо, либо почти не изменялась в течение года, либо немного сокращалась. С одной стороны, компании, которые прежде работали только в России, начинают выходить на зарубежные рынки. С другой стороны, компании, имеющие незначительный доход от экспорта (до 10% от всей выручки)</w:t>
      </w:r>
    </w:p>
    <w:p>
      <w:pPr>
        <w:autoSpaceDN w:val="0"/>
        <w:autoSpaceDE w:val="0"/>
        <w:widowControl/>
        <w:spacing w:line="197" w:lineRule="auto" w:before="208" w:after="0"/>
        <w:ind w:left="0" w:right="0" w:firstLine="0"/>
        <w:jc w:val="center"/>
      </w:pPr>
      <w:r>
        <w:t>26</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6" w:lineRule="exact" w:before="0" w:after="0"/>
        <w:ind w:left="0" w:right="20" w:firstLine="0"/>
        <w:jc w:val="both"/>
      </w:pPr>
      <w:r>
        <w:t>полностью переориентировались на более привлекательный для них российский рынок. Преимущественно это касается небольших компаний, которые не смогли закрепиться на рынках западных стран. Результаты опроса говорят о том, что число компаний, которые в последние годы переориентировались полностью на российский рынок, чуть больше, чем количество компаний, которые в 2021 г. начинали работу за рубежом. Последний опрос софтверных компаний, проведенный РУССОФТ в 2022 г., показал, что у 3,5% компаний экспортные доходы, имевшиеся в 2020 г., сократились до нуля в 2021 г. При этом столько же компаний имели зарубежные продажи в 2021 г. при отсутствии экспортных доходов в 2020 г. Согласно банковской отчетности, которая поступает в ЦБ РФ, денежные средства за предоставленные «компьютерные услуги» (разъяснения, что под ними подразумевается, представлены ниже в разделе 2.3.) в 2017 г. получили из-за рубежа около 9 тыс. компаний. В том же году, РУССОФТ предполагал, что количество софтверных компаний, являющихся экспортерами, превышает 2,2 тыс. Однако разница в данных РУССОФТ и ЦБ России (2,2 тыс. и 9 тыс. соответственно) как по числу компаний экспортеров, так и по общему количеству софтверных предприятий, объясняется тем, что одна и та же компания в понимании РУССОФТ может продавать свои услуги и решения через несколько связанных с ней юридических лиц. Кроме того, доход от «компьютерных услуг» имеют возможность получать компании, которые софтверными считаться не могут, поскольку для них разработка ПО не является основным направлением деятельности.</w:t>
      </w:r>
    </w:p>
    <w:p>
      <w:pPr>
        <w:autoSpaceDN w:val="0"/>
        <w:autoSpaceDE w:val="0"/>
        <w:widowControl/>
        <w:spacing w:line="288" w:lineRule="auto" w:before="0" w:after="0"/>
        <w:ind w:left="0" w:right="0" w:firstLine="0"/>
        <w:jc w:val="left"/>
      </w:pPr>
      <w:r>
        <w:t>Рисунок 12-3. Количество российских софтверных компаний (оценка РУССОФТ)</w:t>
      </w:r>
    </w:p>
    <w:p>
      <w:pPr>
        <w:autoSpaceDN w:val="0"/>
        <w:autoSpaceDE w:val="0"/>
        <w:widowControl/>
        <w:spacing w:line="240" w:lineRule="auto" w:before="0" w:after="0"/>
        <w:ind w:left="2" w:right="0" w:firstLine="0"/>
        <w:jc w:val="left"/>
      </w:pPr>
      <w:r/>
    </w:p>
    <w:p>
      <w:pPr>
        <w:autoSpaceDN w:val="0"/>
        <w:autoSpaceDE w:val="0"/>
        <w:widowControl/>
        <w:spacing w:line="288" w:lineRule="auto" w:before="0" w:after="0"/>
        <w:ind w:left="0" w:right="0" w:firstLine="0"/>
        <w:jc w:val="left"/>
      </w:pPr>
      <w:r>
        <w:t>Рисунок 12-4. Совокупная численность профильных сотрудников на конец 2021 г., тыс. чел.</w:t>
      </w:r>
    </w:p>
    <w:p>
      <w:pPr>
        <w:autoSpaceDN w:val="0"/>
        <w:autoSpaceDE w:val="0"/>
        <w:widowControl/>
        <w:spacing w:line="240" w:lineRule="auto" w:before="0" w:after="0"/>
        <w:ind w:left="62" w:right="0" w:firstLine="0"/>
        <w:jc w:val="left"/>
      </w:pPr>
      <w:r/>
    </w:p>
    <w:p>
      <w:pPr>
        <w:autoSpaceDN w:val="0"/>
        <w:autoSpaceDE w:val="0"/>
        <w:widowControl/>
        <w:spacing w:line="284" w:lineRule="exact" w:before="0" w:after="0"/>
        <w:ind w:left="0" w:right="30" w:firstLine="0"/>
        <w:jc w:val="both"/>
      </w:pPr>
      <w:r>
        <w:t>Совокупный оборот предприятий софтверной отрасли России составил по итогам 2021 г. ₽1,56 трлн, увеличившись на 19%. Доходы от экспорта и от продаж внутри России (в рублях) увеличились одинаково — примерно на те же 19%.</w:t>
      </w:r>
    </w:p>
    <w:p>
      <w:pPr>
        <w:autoSpaceDN w:val="0"/>
        <w:autoSpaceDE w:val="0"/>
        <w:widowControl/>
        <w:spacing w:line="274" w:lineRule="exact" w:before="0" w:after="0"/>
        <w:ind w:left="0" w:right="20" w:firstLine="0"/>
        <w:jc w:val="both"/>
      </w:pPr>
      <w:r>
        <w:t>Если рассматривать темпы роста совокупного оборота предприятий отрасли, то 2021 г. оказался одним из самых удачных для софтверной индустрии за последнее десятилетие. Увеличение совокупной выручки в долларовом или рублевом выражении в некоторые предыдущие годы было значительнее, но, как правило, этот рост был обусловлен сильными колебаниями курса рубля по</w:t>
      </w:r>
    </w:p>
    <w:p>
      <w:pPr>
        <w:autoSpaceDN w:val="0"/>
        <w:autoSpaceDE w:val="0"/>
        <w:widowControl/>
        <w:spacing w:line="197" w:lineRule="auto" w:before="270" w:after="0"/>
        <w:ind w:left="0" w:right="0" w:firstLine="0"/>
        <w:jc w:val="center"/>
      </w:pPr>
      <w:r>
        <w:t>27</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tabs>
          <w:tab w:pos="1000" w:val="left"/>
          <w:tab w:pos="2000" w:val="left"/>
          <w:tab w:pos="2956" w:val="left"/>
          <w:tab w:pos="4404" w:val="left"/>
          <w:tab w:pos="6104" w:val="left"/>
          <w:tab w:pos="7744" w:val="left"/>
          <w:tab w:pos="9350" w:val="left"/>
        </w:tabs>
        <w:autoSpaceDE w:val="0"/>
        <w:widowControl/>
        <w:spacing w:line="274" w:lineRule="exact" w:before="0" w:after="0"/>
        <w:ind w:left="0" w:right="0" w:firstLine="0"/>
        <w:jc w:val="left"/>
      </w:pPr>
      <w:r>
        <w:t xml:space="preserve">отношению к доллару. В 2015 г. при росте совокупной выручки в рублях на 40% было даже зафиксировано ее падение на 10% в долларах. В 2017 г. было наоборот — расчеты в долларах показали увеличение совокупной выручки на 19%, а в рублях — только на 4%. Для того, чтобы видеть общий </w:t>
        <w:tab/>
        <w:t xml:space="preserve">тренд, </w:t>
        <w:tab/>
        <w:t xml:space="preserve">РУССОФТ </w:t>
        <w:tab/>
        <w:t xml:space="preserve">рассчитывает </w:t>
        <w:tab/>
        <w:t xml:space="preserve">собственный </w:t>
        <w:tab/>
        <w:t xml:space="preserve">бивалютный </w:t>
        <w:tab/>
        <w:t>индекс (средневзвешенное изменение продаж за рубежом в долларах и продаж на внутреннем рынке в рублях). Показатель не идеальный, поскольку не учитывает изменений ценности рубля и доллара, связанных с валютными колебаниями. Тем не менее, он дает общее представление о динамике процесса.</w:t>
      </w:r>
    </w:p>
    <w:p>
      <w:pPr>
        <w:autoSpaceDN w:val="0"/>
        <w:autoSpaceDE w:val="0"/>
        <w:widowControl/>
        <w:spacing w:line="278" w:lineRule="exact" w:before="0" w:after="0"/>
        <w:ind w:left="0" w:right="20" w:firstLine="0"/>
        <w:jc w:val="both"/>
      </w:pPr>
      <w:r>
        <w:t>По бивалютному индексу видно, что софтверная индустрия с 2014 г.(прежде РУССОФТ рассчитывал только выручку от экспорта) растет не менее чем на 10% в год (такой рост соответствует индексу 1,1), а в отдельные годы — более чем на 20%. Следовательно, подтверждается версия, согласно которой совокупная выручка предприятий отрасли, с учетом бивалютного индекса РУССОФТ, имеет ограничители роста — минимум 10% и максимум 20% (или чуть больше).</w:t>
      </w:r>
    </w:p>
    <w:p>
      <w:pPr>
        <w:autoSpaceDN w:val="0"/>
        <w:autoSpaceDE w:val="0"/>
        <w:widowControl/>
        <w:spacing w:line="288" w:lineRule="auto" w:before="0" w:after="0"/>
        <w:ind w:left="0" w:right="0" w:firstLine="0"/>
        <w:jc w:val="left"/>
      </w:pPr>
      <w:r>
        <w:t>Рисунок 12-5. Прирост оборота и зарубежных продаж российских софтверных компаний в 2014-2021 годы</w:t>
      </w:r>
    </w:p>
    <w:p>
      <w:pPr>
        <w:autoSpaceDN w:val="0"/>
        <w:autoSpaceDE w:val="0"/>
        <w:widowControl/>
        <w:spacing w:line="240" w:lineRule="auto" w:before="0" w:after="0"/>
        <w:ind w:left="2" w:right="0" w:firstLine="0"/>
        <w:jc w:val="left"/>
      </w:pPr>
      <w:r/>
    </w:p>
    <w:p>
      <w:pPr>
        <w:autoSpaceDN w:val="0"/>
        <w:autoSpaceDE w:val="0"/>
        <w:widowControl/>
        <w:spacing w:line="276" w:lineRule="exact" w:before="6" w:after="0"/>
        <w:ind w:left="0" w:right="0" w:firstLine="0"/>
        <w:jc w:val="left"/>
      </w:pPr>
      <w:r>
        <w:t>Нижняя планка определялась тем, что мировая потребность в разработке ПО не удовлетворяется полностью. Поэтому даже при отсутствии увеличения платежеспособного спроса на внутреннем рынке отрасль может расти за счёт экспорта хотя бы на 10%. Верхний предел определяется кадровым дефицитом. Штат софтверных компаний можно увеличить максимум на 12-13%, что обеспечивает прирост оборота примерно на 20%. Продуктовые компании меньше зависят от численности разработчиков ПО, но их развитие ограничивается наличием на рынке тех специалистов, которые могут продвигать тиражируемые решения на различных рынках. Можно отметить, что в последние 2 года темп роста продаж на внутреннем рынке сравнялся с темпами роста продаж за рубежом (+19% в рублевом выражении). Сближение этих показателей свидетельствует о том, что значительная часть российских софтверных компаний научилась переориентироваться с внешних рынков на внутренний или с внутреннего на внешние, реагируя на изменение спроса. Сказывается также и благоприятная для отечественных разработчиков ПО ситуация на внутреннем рынке.</w:t>
      </w:r>
    </w:p>
    <w:p>
      <w:pPr>
        <w:autoSpaceDN w:val="0"/>
        <w:autoSpaceDE w:val="0"/>
        <w:widowControl/>
        <w:spacing w:line="276" w:lineRule="exact" w:before="44" w:after="0"/>
        <w:ind w:left="0" w:right="20" w:firstLine="0"/>
        <w:jc w:val="both"/>
      </w:pPr>
      <w:r>
        <w:t>Если в отдельные годы не наблюдалось значительного его расширения, то в 2022 г. место на нём освобождают зарубежные компании (в большой степени из-за санкционной политики США и снижения доверия к американскому и европейскому программному обеспечению). В последние годы российские софтверные компании переориентируются преимущественно с рынков западных стран на отечественный рынок и рынки «дружественных» государств. Поскольку среднегодовые курсы доллара в 2021 г. и 2020 г. отличаются незначительно (73,7 руб. и 72,15 руб. соответственно), то показатели роста совокупного оборота российских софтверных предприятий, измеряемые в долларах и рублях, в эти годы почти совпадают (+17% и +19% соответственно). Благодаря сформированной Ассоциацией РУССОФТ базе софтверных компаний с данными об их выручке и штате появилась возможность проверить сделанные нами расчёты. В этой базе имеется информация о выручке в 2020-2021 годы 6246 юридических лиц, указавших основным направлением деятельности разработку ПО (код ОКВЭД 62.0 и 62.01). Совокупный оборот этих юридических лиц составил по итогам 2021 г. ₽881 млрд ($11,952 млрд), что на 19,6% больше, чем годом ранее (+17,1%, если сравнивать показатели в пересчете в доллары). Следовательно, имеется почти полное совпадение данных статистики с результатами опроса. Оно в данном случае не является обязательным, поскольку в сформированной базе имеются бухгалтерские показатели не</w:t>
      </w:r>
    </w:p>
    <w:p>
      <w:pPr>
        <w:autoSpaceDN w:val="0"/>
        <w:autoSpaceDE w:val="0"/>
        <w:widowControl/>
        <w:spacing w:line="197" w:lineRule="auto" w:before="106" w:after="0"/>
        <w:ind w:left="0" w:right="0" w:firstLine="0"/>
        <w:jc w:val="center"/>
      </w:pPr>
      <w:r>
        <w:t>28</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6" w:lineRule="exact" w:before="0" w:after="0"/>
        <w:ind w:left="0" w:right="28" w:firstLine="0"/>
        <w:jc w:val="both"/>
      </w:pPr>
      <w:r>
        <w:t>всех юридических лиц с кодом ОКВЭД 62.0 или 62.01 (не хватает информации о выручке примерно 3 тыс. компаний). При этом РУССОФТ ориентируется на реальную выручку, включая ту, что остается за рубежом, а не на бухгалтерские показатели. Разница между увеличением совокупной бухгалтерской выручки юрлиц с кодом ОКВЭД 62.0 или 62.01 и увеличением реального совокупного оборота, рассчитанного по методике РУССОФТ, вполне может составлять 2-3 процентных пункта. При большем расхождении появится повод сомневаться в точности расчетов, если у этого расхождения не будет объяснений.</w:t>
      </w:r>
    </w:p>
    <w:p>
      <w:pPr>
        <w:autoSpaceDN w:val="0"/>
        <w:autoSpaceDE w:val="0"/>
        <w:widowControl/>
        <w:spacing w:line="276" w:lineRule="exact" w:before="0" w:after="0"/>
        <w:ind w:left="0" w:right="20" w:firstLine="0"/>
        <w:jc w:val="both"/>
      </w:pPr>
      <w:r>
        <w:t>Анализ данных сформированной базы компаний позволяет проверить и абсолютную величину совокупного оборота предприятий софтверной индустрии. Если, согласно бухгалтерской отчетности, общая выручка 6 тыс. из 9 тыс. юридических лиц, разрабатывающих ПО, составляет ₽881 млрд, то реальный совокупный оборот всех предприятий индустрии вполне может составить ₽1,56 трлн. Важно напомнить, что с 2020 г. для подведения итогов предыдущего года базовой валютой расчета финансовых показателей компаний в исследовании РУССОФТ стал российский рубль (прежде был доллар США). Если до 2020 г. РУССОФТ собирал информацию об оборотах компаний в долларах (соответствующим образом были сформулированы вопросы в анкете) и в них же делал все расчеты с пересчетом показателей в рубли по среднегодовому курсу, то начиная с 2020 г. данные базируются на показателях в рублевом выражении, которые затем дополнительно переводятся в доллары. Это делается для того, чтобы были возможны сравнения показателей российской индустрии разработки ПО на международном уровне. В 2018 г. сразу несколько крупных российских компаний сменили российскую юрисдикцию на юрисдикцию зарубежных стран, что привело к тому, что они перестали считаться российскими по критериям РУССОФТ. Соответственно, произошло уменьшение суммарных значений объема оборота и экспорта всей индустрии. Чтобы не возникало непонимания из-за видимого несоответствия объемов продаж и темпов роста в 2018 и в 2019 гг., начиная с 2019 г. для подведения итогов была создана новая таблица. Указанные в ней изменения показателей относятся только к тому кругу компаний, которые по-прежнему считаются российскими (таковыми они были и в предыдущие годы). В то же время, несмотря на изменение абсолютных величин оборота, связанного с изменением состава респондентов, сравнение темпов роста (сокращения) за все годы проведения исследования вполне оправданно (в том числе, в 2018 и 2019 годы).</w:t>
      </w:r>
    </w:p>
    <w:p>
      <w:pPr>
        <w:autoSpaceDN w:val="0"/>
        <w:autoSpaceDE w:val="0"/>
        <w:widowControl/>
        <w:spacing w:line="264" w:lineRule="auto" w:before="0" w:after="0"/>
        <w:ind w:left="0" w:right="0" w:firstLine="0"/>
        <w:jc w:val="left"/>
      </w:pPr>
      <w:r>
        <w:t>Рисунок 12-6.Основные экономические показатели, характеризующие софтверную индустрию России в 2013-2018 годы (рост/падение по сравнению с аналогичным показателем предыдущего года)</w:t>
      </w:r>
    </w:p>
    <w:p>
      <w:pPr>
        <w:autoSpaceDN w:val="0"/>
        <w:autoSpaceDE w:val="0"/>
        <w:widowControl/>
        <w:spacing w:line="240" w:lineRule="auto" w:before="0" w:after="0"/>
        <w:ind w:left="2" w:right="0" w:firstLine="0"/>
        <w:jc w:val="left"/>
      </w:pPr>
      <w:r/>
    </w:p>
    <w:p>
      <w:pPr>
        <w:autoSpaceDN w:val="0"/>
        <w:autoSpaceDE w:val="0"/>
        <w:widowControl/>
        <w:spacing w:line="197" w:lineRule="auto" w:before="594" w:after="0"/>
        <w:ind w:left="0" w:right="0" w:firstLine="0"/>
        <w:jc w:val="center"/>
      </w:pPr>
      <w:r>
        <w:t>29</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64" w:lineRule="auto" w:before="0" w:after="0"/>
        <w:ind w:left="0" w:right="0" w:firstLine="0"/>
        <w:jc w:val="left"/>
      </w:pPr>
      <w:r>
        <w:t>Рисунок 12-7. Основные экономические показатели, характеризующие софтверную индустрию России в 2019-2021 гг. (рост/падение по сравнению с аналогичным показателем предыдущего года)</w:t>
      </w:r>
    </w:p>
    <w:p>
      <w:pPr>
        <w:autoSpaceDN w:val="0"/>
        <w:autoSpaceDE w:val="0"/>
        <w:widowControl/>
        <w:spacing w:line="240" w:lineRule="auto" w:before="0" w:after="0"/>
        <w:ind w:left="2" w:right="0" w:firstLine="0"/>
        <w:jc w:val="left"/>
      </w:pPr>
      <w:r/>
    </w:p>
    <w:p>
      <w:pPr>
        <w:autoSpaceDN w:val="0"/>
        <w:autoSpaceDE w:val="0"/>
        <w:widowControl/>
        <w:spacing w:line="284" w:lineRule="exact" w:before="276" w:after="0"/>
        <w:ind w:left="0" w:right="22" w:firstLine="0"/>
        <w:jc w:val="both"/>
      </w:pPr>
      <w:r>
        <w:t>Совокупные зарубежные продажи предприятий софтверной индустрии по итогам 2021 г. выросли на 19% в рублевом выражении и на 17% в долларовом выражении. В результате доходы от экспорта российских софтверных компаний превысили $10 млрд.</w:t>
      </w:r>
    </w:p>
    <w:p>
      <w:pPr>
        <w:autoSpaceDN w:val="0"/>
        <w:autoSpaceDE w:val="0"/>
        <w:widowControl/>
        <w:spacing w:line="288" w:lineRule="auto" w:before="0" w:after="0"/>
        <w:ind w:left="0" w:right="0" w:firstLine="0"/>
        <w:jc w:val="left"/>
      </w:pPr>
      <w:r>
        <w:t>Рисунок 12-8. Объем зарубежных продаж в 2003-2021 годы (прирост за год), $</w:t>
      </w:r>
    </w:p>
    <w:p>
      <w:pPr>
        <w:autoSpaceDN w:val="0"/>
        <w:autoSpaceDE w:val="0"/>
        <w:widowControl/>
        <w:spacing w:line="240" w:lineRule="auto" w:before="0" w:after="0"/>
        <w:ind w:left="2" w:right="0" w:firstLine="0"/>
        <w:jc w:val="left"/>
      </w:pPr>
      <w:r/>
    </w:p>
    <w:p>
      <w:pPr>
        <w:autoSpaceDN w:val="0"/>
        <w:autoSpaceDE w:val="0"/>
        <w:widowControl/>
        <w:spacing w:line="276" w:lineRule="exact" w:before="284" w:after="0"/>
        <w:ind w:left="0" w:right="22" w:firstLine="0"/>
        <w:jc w:val="both"/>
      </w:pPr>
      <w:r>
        <w:t>Если бы в 2019 г. не произошло продажи ряда российских софтверных компаний (Luxoft, Parallels, Transas) иностранным партнерам, то совокупный объем зарубежных продаж ИТ-индустрии уже в 2019 г. превысил бы $11 млрд, а по итогам 2021 г. — $13 млрд.</w:t>
      </w:r>
    </w:p>
    <w:p>
      <w:pPr>
        <w:autoSpaceDN w:val="0"/>
        <w:autoSpaceDE w:val="0"/>
        <w:widowControl/>
        <w:spacing w:line="276" w:lineRule="exact" w:before="0" w:after="0"/>
        <w:ind w:left="0" w:right="0" w:firstLine="0"/>
        <w:jc w:val="left"/>
      </w:pPr>
      <w:r>
        <w:t>Зарубежные продажи софтверных компаний не стоит путать с их экспортными поступлениями от продажи ПО и услуг по его разработке. Каждое это понятие имеет соответствующее количественное измерение. Существует три разных показателя деятельности софтверных компаний за границей:  — совокупный объем зарубежных продаж,  — объем экспорта «компьютерных услуг»,  — объем экспортных поступлений.</w:t>
      </w:r>
    </w:p>
    <w:p>
      <w:pPr>
        <w:autoSpaceDN w:val="0"/>
        <w:autoSpaceDE w:val="0"/>
        <w:widowControl/>
        <w:spacing w:line="276" w:lineRule="exact" w:before="46" w:after="0"/>
        <w:ind w:left="0" w:right="0" w:firstLine="0"/>
        <w:jc w:val="left"/>
      </w:pPr>
      <w:r>
        <w:t>Их отличие друг от друга вполне может быть весьма существенным. Объем экспорта компьютерных услуг определяется ЦБ России на основе информации, поступающей в ЦБ России из банков по соответствующей группе классификатора ОКВЭД. Их объем по итогам 2020 г. увеличился на 13,5% до $5,094 млрд, что составляет 59% от общего объема зарубежных продаж российских софтверных компаний. По итогам 2021 г. этот показатель достиг $6,35 млрд, увеличившись за год на 24,7%. В результате объем экспорта компьютерных услуг (по данным ЦБ РФ) стал составлять 63% от зарубежных продаж российских софтверных компаний (по расчетам РУССОФТ). Разница между двумя показателями сокращается. В 2019 г. это произошло прежде всего из-за того, что несколько крупных компаний в результате смены собственников перестали</w:t>
      </w:r>
    </w:p>
    <w:p>
      <w:pPr>
        <w:autoSpaceDN w:val="0"/>
        <w:autoSpaceDE w:val="0"/>
        <w:widowControl/>
        <w:spacing w:line="197" w:lineRule="auto" w:before="124" w:after="0"/>
        <w:ind w:left="0" w:right="0" w:firstLine="0"/>
        <w:jc w:val="center"/>
      </w:pPr>
      <w:r>
        <w:t>30</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76" w:lineRule="exact" w:before="0" w:after="0"/>
        <w:ind w:left="0" w:right="0" w:firstLine="0"/>
        <w:jc w:val="left"/>
      </w:pPr>
      <w:r>
        <w:t>считаться российскими (они значительную часть выручки оставляли за рубежом). К тому же, средняя зарплата у разработчиков ПО в России в 2020 г. стала увеличиваться быстрее, чем в предыдущие годы, а во время пандемии не было никакой возможности проводить зарубежные маркетинговые акции. Тем не менее, разница между двумя показателями (экспортом компьютерных услуг и зарубежными продажами софтверных компаний) по-прежнему велика. Она вызывает вопросы и недоумение, но имеет вполне логичное объяснение.Статистика внешней торговли по «компьютерным услугам» разрабатывается на основе между народной методологии, изложенной в «Руководстве по статистике международной торговли услугами, 2010 год», ООН. К компьютерным услугам относятся операции, связанные с созданием и внедрением программного обеспечения:  разработкой, созданием, поставкой и предоставлением документации на заказное программное обеспечение; приобретением готового программного обеспечения, поставляемого электронными средствами; приобретением лицензий на программное обеспечение без права на воспроизведение и распространение.</w:t>
      </w:r>
    </w:p>
    <w:p>
      <w:pPr>
        <w:autoSpaceDN w:val="0"/>
        <w:autoSpaceDE w:val="0"/>
        <w:widowControl/>
        <w:spacing w:line="276" w:lineRule="exact" w:before="44" w:after="0"/>
        <w:ind w:left="0" w:right="0" w:firstLine="0"/>
        <w:jc w:val="left"/>
      </w:pPr>
      <w:r>
        <w:t>Кроме того, в данную категорию услуг включаются работы, связанные с обработкой данных, созданием, восстановлением, размещением на сервере, хранением баз данных и работой с ними; услуги по разработке, дизайну и размещению веб-страниц на сервере; услуги по установке, ремонту и обслуживанию вычислительной техники и программного обеспечения; предоставление консультационных услуг, связанных с программным обеспечением и функционированием вычислительной техники, а также обучение в рамках консультирования. Основными источниками информации при формировании статистики внешней торговли Российской Федерации услугами являются сведения, содержащиеся в отчетности кредитных организаций, утверждаемой Банком России.</w:t>
      </w:r>
    </w:p>
    <w:p>
      <w:pPr>
        <w:autoSpaceDN w:val="0"/>
        <w:autoSpaceDE w:val="0"/>
        <w:widowControl/>
        <w:spacing w:line="264" w:lineRule="auto" w:before="0" w:after="0"/>
        <w:ind w:left="0" w:right="0" w:firstLine="0"/>
        <w:jc w:val="left"/>
      </w:pPr>
      <w:r>
        <w:t>Рисунок 12-9. Сравнение объема экспорта компьютерных услуг (статистика ЦБ России) и объема зарубежных продаж софтверных компаний (расчет РУССОФТ)</w:t>
      </w:r>
    </w:p>
    <w:p>
      <w:pPr>
        <w:autoSpaceDN w:val="0"/>
        <w:autoSpaceDE w:val="0"/>
        <w:widowControl/>
        <w:spacing w:line="240" w:lineRule="auto" w:before="0" w:after="0"/>
        <w:ind w:left="2" w:right="0" w:firstLine="0"/>
        <w:jc w:val="left"/>
      </w:pPr>
      <w:r/>
    </w:p>
    <w:p>
      <w:pPr>
        <w:autoSpaceDN w:val="0"/>
        <w:autoSpaceDE w:val="0"/>
        <w:widowControl/>
        <w:spacing w:line="278" w:lineRule="exact" w:before="0" w:after="0"/>
        <w:ind w:left="0" w:right="0" w:firstLine="0"/>
        <w:jc w:val="left"/>
      </w:pPr>
      <w:r>
        <w:t>Анализ сообщений, касающихся непосредственно импортозамещения ПО, позволяет сделать следующие выводы. Прежде всего, стоит отметить активизацию перехода российских корпораций и органов власти на отечественное ПО после некоторого замедления в 2020 г., вызванного неопределенностью ситуации в первые месяцы после объявления пандемии. В 2021 г. ускорение процесса, наблюдавшееся до пандемии, продолжилось и стало очевидным (произошло, по-видимому, наверстывание в выполнении планов, уже намеченных на 2020-2021 годы). В 2022 г. переход на отечественное ПО еще более активизировался. Если судить по количеству сообщений о таком переходе за первые 7 мес., то их оказалось примерно в 2 раза больше.</w:t>
      </w:r>
    </w:p>
    <w:p>
      <w:pPr>
        <w:autoSpaceDN w:val="0"/>
        <w:autoSpaceDE w:val="0"/>
        <w:widowControl/>
        <w:spacing w:line="197" w:lineRule="auto" w:before="442" w:after="0"/>
        <w:ind w:left="0" w:right="0" w:firstLine="0"/>
        <w:jc w:val="center"/>
      </w:pPr>
      <w:r>
        <w:t>31</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66" w:lineRule="exact" w:before="0" w:after="6"/>
        <w:ind w:left="0" w:right="0" w:firstLine="0"/>
        <w:jc w:val="center"/>
      </w:pPr>
      <w:r>
        <w:t>Также нужно отметить увеличившееся в 2021 г. количество сообщений о принятых или</w:t>
      </w:r>
    </w:p>
    <w:tbl>
      <w:tblPr>
        <w:tblW w:type="auto" w:w="0"/>
        <w:tblLayout w:type="fixed"/>
        <w:tblLook w:firstColumn="1" w:firstRow="1" w:lastColumn="0" w:lastRow="0" w:noHBand="0" w:noVBand="1" w:val="04A0"/>
        <w:tblInd w:w="0.0" w:type="dxa"/>
      </w:tblPr>
      <w:tblGrid>
        <w:gridCol w:w="1691"/>
        <w:gridCol w:w="1691"/>
        <w:gridCol w:w="1691"/>
        <w:gridCol w:w="1691"/>
        <w:gridCol w:w="1691"/>
        <w:gridCol w:w="1691"/>
      </w:tblGrid>
      <w:tr>
        <w:trPr>
          <w:trHeight w:hRule="exact" w:val="276"/>
        </w:trPr>
        <w:tc>
          <w:tcPr>
            <w:tcW w:type="dxa" w:w="1608"/>
            <w:tcBorders/>
            <w:tcMar>
              <w:start w:w="0" w:type="dxa"/>
              <w:end w:w="0" w:type="dxa"/>
            </w:tcMar>
          </w:tcPr>
          <w:p>
            <w:pPr>
              <w:autoSpaceDN w:val="0"/>
              <w:autoSpaceDE w:val="0"/>
              <w:widowControl/>
              <w:spacing w:line="266" w:lineRule="exact" w:before="4" w:after="0"/>
              <w:ind w:left="0" w:right="0" w:firstLine="0"/>
              <w:jc w:val="left"/>
            </w:pPr>
            <w:r>
              <w:rPr>
                <w:rFonts w:ascii="TimesNewRomanPSMT" w:hAnsi="TimesNewRomanPSMT" w:eastAsia="TimesNewRomanPSMT"/>
                <w:b w:val="0"/>
                <w:i w:val="0"/>
                <w:color w:val="000000"/>
                <w:sz w:val="24"/>
              </w:rPr>
              <w:t xml:space="preserve">планируемых </w:t>
            </w:r>
          </w:p>
        </w:tc>
        <w:tc>
          <w:tcPr>
            <w:tcW w:type="dxa" w:w="140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решениях </w:t>
            </w:r>
          </w:p>
        </w:tc>
        <w:tc>
          <w:tcPr>
            <w:tcW w:type="dxa" w:w="186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правительства </w:t>
            </w:r>
          </w:p>
        </w:tc>
        <w:tc>
          <w:tcPr>
            <w:tcW w:type="dxa" w:w="176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(крупнейших </w:t>
            </w:r>
          </w:p>
        </w:tc>
        <w:tc>
          <w:tcPr>
            <w:tcW w:type="dxa" w:w="1540"/>
            <w:tcBorders/>
            <w:tcMar>
              <w:start w:w="0" w:type="dxa"/>
              <w:end w:w="0" w:type="dxa"/>
            </w:tcMar>
          </w:tcPr>
          <w:p>
            <w:pPr>
              <w:autoSpaceDN w:val="0"/>
              <w:autoSpaceDE w:val="0"/>
              <w:widowControl/>
              <w:spacing w:line="266" w:lineRule="exact" w:before="4" w:after="0"/>
              <w:ind w:left="0" w:right="0" w:firstLine="0"/>
              <w:jc w:val="center"/>
            </w:pPr>
            <w:r>
              <w:rPr>
                <w:rFonts w:ascii="TimesNewRomanPSMT" w:hAnsi="TimesNewRomanPSMT" w:eastAsia="TimesNewRomanPSMT"/>
                <w:b w:val="0"/>
                <w:i w:val="0"/>
                <w:color w:val="000000"/>
                <w:sz w:val="24"/>
              </w:rPr>
              <w:t xml:space="preserve">компаний), </w:t>
            </w:r>
          </w:p>
        </w:tc>
        <w:tc>
          <w:tcPr>
            <w:tcW w:type="dxa" w:w="1960"/>
            <w:tcBorders/>
            <w:tcMar>
              <w:start w:w="0" w:type="dxa"/>
              <w:end w:w="0" w:type="dxa"/>
            </w:tcMar>
          </w:tcPr>
          <w:p>
            <w:pPr>
              <w:autoSpaceDN w:val="0"/>
              <w:autoSpaceDE w:val="0"/>
              <w:widowControl/>
              <w:spacing w:line="266" w:lineRule="exact" w:before="4" w:after="0"/>
              <w:ind w:left="180" w:right="0" w:firstLine="0"/>
              <w:jc w:val="left"/>
            </w:pPr>
            <w:r>
              <w:rPr>
                <w:rFonts w:ascii="TimesNewRomanPSMT" w:hAnsi="TimesNewRomanPSMT" w:eastAsia="TimesNewRomanPSMT"/>
                <w:b w:val="0"/>
                <w:i w:val="0"/>
                <w:color w:val="000000"/>
                <w:sz w:val="24"/>
              </w:rPr>
              <w:t xml:space="preserve">стимулирующих </w:t>
            </w:r>
          </w:p>
        </w:tc>
      </w:tr>
    </w:tbl>
    <w:p>
      <w:pPr>
        <w:autoSpaceDN w:val="0"/>
        <w:autoSpaceDE w:val="0"/>
        <w:widowControl/>
        <w:spacing w:line="272" w:lineRule="exact" w:before="0" w:after="4"/>
        <w:ind w:left="0" w:right="0" w:firstLine="0"/>
        <w:jc w:val="center"/>
      </w:pPr>
      <w:r>
        <w:t>импортозамещение (обеспечение технологического суверенитета). При этом среди сообщений появились те, которые отражали активность ключевых частных компаний и других</w:t>
      </w:r>
    </w:p>
    <w:tbl>
      <w:tblPr>
        <w:tblW w:type="auto" w:w="0"/>
        <w:tblLayout w:type="fixed"/>
        <w:tblLook w:firstColumn="1" w:firstRow="1" w:lastColumn="0" w:lastRow="0" w:noHBand="0" w:noVBand="1" w:val="04A0"/>
        <w:tblInd w:w="0.0" w:type="dxa"/>
      </w:tblPr>
      <w:tblGrid>
        <w:gridCol w:w="1449"/>
        <w:gridCol w:w="1449"/>
        <w:gridCol w:w="1449"/>
        <w:gridCol w:w="1449"/>
        <w:gridCol w:w="1449"/>
        <w:gridCol w:w="1449"/>
        <w:gridCol w:w="1449"/>
      </w:tblGrid>
      <w:tr>
        <w:trPr>
          <w:trHeight w:hRule="exact" w:val="276"/>
        </w:trPr>
        <w:tc>
          <w:tcPr>
            <w:tcW w:type="dxa" w:w="2168"/>
            <w:tcBorders/>
            <w:tcMar>
              <w:start w:w="0" w:type="dxa"/>
              <w:end w:w="0" w:type="dxa"/>
            </w:tcMar>
          </w:tcPr>
          <w:p>
            <w:pPr>
              <w:autoSpaceDN w:val="0"/>
              <w:autoSpaceDE w:val="0"/>
              <w:widowControl/>
              <w:spacing w:line="266" w:lineRule="exact" w:before="6" w:after="0"/>
              <w:ind w:left="0" w:right="0" w:firstLine="0"/>
              <w:jc w:val="left"/>
            </w:pPr>
            <w:r>
              <w:rPr>
                <w:rFonts w:ascii="TimesNewRomanPSMT" w:hAnsi="TimesNewRomanPSMT" w:eastAsia="TimesNewRomanPSMT"/>
                <w:b w:val="0"/>
                <w:i w:val="0"/>
                <w:color w:val="000000"/>
                <w:sz w:val="24"/>
              </w:rPr>
              <w:t xml:space="preserve">негосударственных </w:t>
            </w:r>
          </w:p>
        </w:tc>
        <w:tc>
          <w:tcPr>
            <w:tcW w:type="dxa" w:w="1200"/>
            <w:tcBorders/>
            <w:tcMar>
              <w:start w:w="0" w:type="dxa"/>
              <w:end w:w="0" w:type="dxa"/>
            </w:tcMar>
          </w:tcPr>
          <w:p>
            <w:pPr>
              <w:autoSpaceDN w:val="0"/>
              <w:autoSpaceDE w:val="0"/>
              <w:widowControl/>
              <w:spacing w:line="266" w:lineRule="exact" w:before="6" w:after="0"/>
              <w:ind w:left="0" w:right="0" w:firstLine="0"/>
              <w:jc w:val="center"/>
            </w:pPr>
            <w:r>
              <w:rPr>
                <w:rFonts w:ascii="TimesNewRomanPSMT" w:hAnsi="TimesNewRomanPSMT" w:eastAsia="TimesNewRomanPSMT"/>
                <w:b w:val="0"/>
                <w:i w:val="0"/>
                <w:color w:val="000000"/>
                <w:sz w:val="24"/>
              </w:rPr>
              <w:t xml:space="preserve">структур </w:t>
            </w:r>
          </w:p>
        </w:tc>
        <w:tc>
          <w:tcPr>
            <w:tcW w:type="dxa" w:w="1120"/>
            <w:tcBorders/>
            <w:tcMar>
              <w:start w:w="0" w:type="dxa"/>
              <w:end w:w="0" w:type="dxa"/>
            </w:tcMar>
          </w:tcPr>
          <w:p>
            <w:pPr>
              <w:autoSpaceDN w:val="0"/>
              <w:autoSpaceDE w:val="0"/>
              <w:widowControl/>
              <w:spacing w:line="266" w:lineRule="exact" w:before="6" w:after="0"/>
              <w:ind w:left="0" w:right="0" w:firstLine="0"/>
              <w:jc w:val="center"/>
            </w:pPr>
            <w:r>
              <w:rPr>
                <w:rFonts w:ascii="TimesNewRomanPSMT" w:hAnsi="TimesNewRomanPSMT" w:eastAsia="TimesNewRomanPSMT"/>
                <w:b w:val="0"/>
                <w:i w:val="0"/>
                <w:color w:val="000000"/>
                <w:sz w:val="24"/>
              </w:rPr>
              <w:t xml:space="preserve">(прежде </w:t>
            </w:r>
          </w:p>
        </w:tc>
        <w:tc>
          <w:tcPr>
            <w:tcW w:type="dxa" w:w="900"/>
            <w:tcBorders/>
            <w:tcMar>
              <w:start w:w="0" w:type="dxa"/>
              <w:end w:w="0" w:type="dxa"/>
            </w:tcMar>
          </w:tcPr>
          <w:p>
            <w:pPr>
              <w:autoSpaceDN w:val="0"/>
              <w:autoSpaceDE w:val="0"/>
              <w:widowControl/>
              <w:spacing w:line="266" w:lineRule="exact" w:before="6" w:after="0"/>
              <w:ind w:left="0" w:right="0" w:firstLine="0"/>
              <w:jc w:val="center"/>
            </w:pPr>
            <w:r>
              <w:rPr>
                <w:rFonts w:ascii="TimesNewRomanPSMT" w:hAnsi="TimesNewRomanPSMT" w:eastAsia="TimesNewRomanPSMT"/>
                <w:b w:val="0"/>
                <w:i w:val="0"/>
                <w:color w:val="000000"/>
                <w:sz w:val="24"/>
              </w:rPr>
              <w:t xml:space="preserve">всего, </w:t>
            </w:r>
          </w:p>
        </w:tc>
        <w:tc>
          <w:tcPr>
            <w:tcW w:type="dxa" w:w="1480"/>
            <w:tcBorders/>
            <w:tcMar>
              <w:start w:w="0" w:type="dxa"/>
              <w:end w:w="0" w:type="dxa"/>
            </w:tcMar>
          </w:tcPr>
          <w:p>
            <w:pPr>
              <w:autoSpaceDN w:val="0"/>
              <w:autoSpaceDE w:val="0"/>
              <w:widowControl/>
              <w:spacing w:line="266" w:lineRule="exact" w:before="6" w:after="0"/>
              <w:ind w:left="0" w:right="0" w:firstLine="0"/>
              <w:jc w:val="center"/>
            </w:pPr>
            <w:r>
              <w:rPr>
                <w:rFonts w:ascii="TimesNewRomanPSMT" w:hAnsi="TimesNewRomanPSMT" w:eastAsia="TimesNewRomanPSMT"/>
                <w:b w:val="0"/>
                <w:i w:val="0"/>
                <w:color w:val="000000"/>
                <w:sz w:val="24"/>
              </w:rPr>
              <w:t xml:space="preserve">отраслевых </w:t>
            </w:r>
          </w:p>
        </w:tc>
        <w:tc>
          <w:tcPr>
            <w:tcW w:type="dxa" w:w="1620"/>
            <w:tcBorders/>
            <w:tcMar>
              <w:start w:w="0" w:type="dxa"/>
              <w:end w:w="0" w:type="dxa"/>
            </w:tcMar>
          </w:tcPr>
          <w:p>
            <w:pPr>
              <w:autoSpaceDN w:val="0"/>
              <w:autoSpaceDE w:val="0"/>
              <w:widowControl/>
              <w:spacing w:line="266" w:lineRule="exact" w:before="6" w:after="0"/>
              <w:ind w:left="0" w:right="0" w:firstLine="0"/>
              <w:jc w:val="center"/>
            </w:pPr>
            <w:r>
              <w:rPr>
                <w:rFonts w:ascii="TimesNewRomanPSMT" w:hAnsi="TimesNewRomanPSMT" w:eastAsia="TimesNewRomanPSMT"/>
                <w:b w:val="0"/>
                <w:i w:val="0"/>
                <w:color w:val="000000"/>
                <w:sz w:val="24"/>
              </w:rPr>
              <w:t xml:space="preserve">ассоциаций), </w:t>
            </w:r>
          </w:p>
        </w:tc>
        <w:tc>
          <w:tcPr>
            <w:tcW w:type="dxa" w:w="1640"/>
            <w:tcBorders/>
            <w:tcMar>
              <w:start w:w="0" w:type="dxa"/>
              <w:end w:w="0" w:type="dxa"/>
            </w:tcMar>
          </w:tcPr>
          <w:p>
            <w:pPr>
              <w:autoSpaceDN w:val="0"/>
              <w:autoSpaceDE w:val="0"/>
              <w:widowControl/>
              <w:spacing w:line="266" w:lineRule="exact" w:before="6" w:after="0"/>
              <w:ind w:left="118" w:right="0" w:firstLine="0"/>
              <w:jc w:val="left"/>
            </w:pPr>
            <w:r>
              <w:rPr>
                <w:rFonts w:ascii="TimesNewRomanPSMT" w:hAnsi="TimesNewRomanPSMT" w:eastAsia="TimesNewRomanPSMT"/>
                <w:b w:val="0"/>
                <w:i w:val="0"/>
                <w:color w:val="000000"/>
                <w:sz w:val="24"/>
              </w:rPr>
              <w:t xml:space="preserve">предлагавших </w:t>
            </w:r>
          </w:p>
        </w:tc>
      </w:tr>
    </w:tbl>
    <w:p>
      <w:pPr>
        <w:autoSpaceDN w:val="0"/>
        <w:autoSpaceDE w:val="0"/>
        <w:widowControl/>
        <w:spacing w:line="278" w:lineRule="exact" w:before="0" w:after="0"/>
        <w:ind w:left="0" w:right="30" w:firstLine="0"/>
        <w:jc w:val="both"/>
      </w:pPr>
      <w:r>
        <w:t>откорректировать политику государства в этой области. В 2022 г. соответствующих сообщений стало еще больше из-за начала специальной военной операции на Украине и новых угрозах, возникших в связи с санкциями и с уходом из России компаний, подчиняющихся политике «недружественных» стран.</w:t>
      </w:r>
    </w:p>
    <w:p>
      <w:pPr>
        <w:autoSpaceDN w:val="0"/>
        <w:autoSpaceDE w:val="0"/>
        <w:widowControl/>
        <w:spacing w:line="276" w:lineRule="exact" w:before="46" w:after="0"/>
        <w:ind w:left="0" w:right="22" w:firstLine="0"/>
        <w:jc w:val="both"/>
      </w:pPr>
      <w:r>
        <w:t>Совершенствование российских ИТ-решений (или даже создание платформенных решений) стало чаще упоминаться с сентября 2020 г. В последние 4 мес. того года было 3 таких сообщения, а за предшествовавшие им 8 мес. — только одно (в 2021 г. за первые 8 мес. — 3). В данном случае важнее не само их количество, а динамика. Впоследствии оказалось, что в конце 2020 г. активизация разработчиков только начиналась: в 2021 г. и 2022 г. количество соответствующих сообщений стало ежегодно расти примерно в 3 раза.</w:t>
      </w:r>
    </w:p>
    <w:p>
      <w:pPr>
        <w:autoSpaceDN w:val="0"/>
        <w:autoSpaceDE w:val="0"/>
        <w:widowControl/>
        <w:spacing w:line="276" w:lineRule="exact" w:before="0" w:after="0"/>
        <w:ind w:left="0" w:right="0" w:firstLine="0"/>
        <w:jc w:val="left"/>
      </w:pPr>
      <w:r>
        <w:t>Совсем мало было статистических данных, характеризующих процесс импортозамещения. С этим и раньше были проблемы, особенно в плане их достоверности. Скорее всего, такие данные не попадали в СМИ ввиду их отсутствия. В 2021 г. их стало в разы больше, чем годом ранее. По итогам 2022 г. этот рост продолжится, а число публикаций с большой долей вероятности вырастет более чем в2 раза (возможно, в 3-4 раза). Даже аналитические компании (например, IDC) начали предоставлять СМИ такие данные, потому что тема «импортозамещения» становится самой значимой для российского ИТ-рынка. В то же время, в целом весь процесс импортозамещения (а тем более — обеспечения технологического суверенитета) оценить однозначно и достаточно точно по всем представляемым количественным показателям еще невозможно. Понятно, что этот процесс ускорялся в предыдущие годы, а после начала специальной военной операции темпы перехода на отечественное ПО еще более увеличились (по отдельным категориям ПО — в 2-3 раза в сравнении с аналогичным периодом прошлого года).</w:t>
      </w:r>
    </w:p>
    <w:p>
      <w:pPr>
        <w:autoSpaceDN w:val="0"/>
        <w:autoSpaceDE w:val="0"/>
        <w:widowControl/>
        <w:spacing w:line="276" w:lineRule="exact" w:before="0" w:after="0"/>
        <w:ind w:left="0" w:right="22" w:firstLine="0"/>
        <w:jc w:val="both"/>
      </w:pPr>
      <w:r>
        <w:t>Естественно, в первой половине 2022 г. появилось на порядок больше сообщений об ограничениях продажи импортного ПО со стороны зарубежных вендоров. При этом значимость этих сообщений резко возросла: если раньше речь шла о санкциях по отношению к определенным российским структурам или к целым отраслям (оборонный комплекс, нефтегазовая промышленность), то в марте 2022 г. начался отказ от всех поставок и от поддержки всех российских пользователей в связи с полным уходом зарубежных компаний (прежде всего, американских и европейских) с российского рынка. Одни вендоры всё-таки старались подготовить российских клиентов к своему уходу из России, другие же отказывались от уже оплаченных поставок и не собирались возвращать уже произведенные платежи.</w:t>
      </w:r>
    </w:p>
    <w:p>
      <w:pPr>
        <w:autoSpaceDN w:val="0"/>
        <w:autoSpaceDE w:val="0"/>
        <w:widowControl/>
        <w:spacing w:line="276" w:lineRule="exact" w:before="0" w:after="0"/>
        <w:ind w:left="0" w:right="22" w:firstLine="0"/>
        <w:jc w:val="both"/>
      </w:pPr>
      <w:r>
        <w:t>По результатам опроса 2021 г. распределение мест в рейтинге самых популярных языков программирования по доле сотрудников, использующих конкретный язык программирования, за год не изменилось. Даже показатель для ранжирования оказался по всем языкам почти таким же, как и в 2020 г. Однако произошло расширение рейтинга за счет включения в него языков Kotlin и Swift (вместо 8 ранжируемых языков их стало 10). В результате добавления этих двух языков, Visual Basic.NET компании Microsoft был оттеснен с 8 на 10-е место. Java вышла в лидеры в основном рейтинге в 2019 г. (еще до изменения анкеты) и по доле сотрудников, использующих этот язык программирования, занимает первое место как в 2020 г., так и 2021 г. Однако по количеству упоминаний среди опрошенных компаний в последние два года лидером оказался JavaScript (с существенным отрывом от остальных). В 2022 г. Java и JavaScript укрепили свои лидирующие позиции, языки C#, C++, C стали терять популярность, а новички рейтинга Swift и Kotlin продолжили восхождение. В 2019 г., по версии JetBrains, Python обошел Java в списке наиболее используемых языков и в России, и в мире. Однако в качестве основного языка большинство опрошенных по-прежнему везде выбирали Java. TypeScript и С++ вытеснили PHP из</w:t>
      </w:r>
    </w:p>
    <w:p>
      <w:pPr>
        <w:autoSpaceDN w:val="0"/>
        <w:autoSpaceDE w:val="0"/>
        <w:widowControl/>
        <w:spacing w:line="197" w:lineRule="auto" w:before="430" w:after="0"/>
        <w:ind w:left="0" w:right="0" w:firstLine="0"/>
        <w:jc w:val="center"/>
      </w:pPr>
      <w:r>
        <w:t>32</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62" w:lineRule="exact" w:before="58" w:after="0"/>
        <w:ind w:left="0" w:right="0" w:firstLine="0"/>
        <w:jc w:val="left"/>
      </w:pPr>
      <w:r>
        <w:t>пятерки наиболее часто используемых языков в мире, а в России PHP все еще держался на 4-м месте.</w:t>
      </w:r>
    </w:p>
    <w:p>
      <w:pPr>
        <w:autoSpaceDN w:val="0"/>
        <w:autoSpaceDE w:val="0"/>
        <w:widowControl/>
        <w:spacing w:line="276" w:lineRule="exact" w:before="46" w:after="0"/>
        <w:ind w:left="0" w:right="20" w:firstLine="0"/>
        <w:jc w:val="both"/>
      </w:pPr>
      <w:r>
        <w:t>Топ-5 языков программирования для мира в целом: JavaScript (70,6%), Python (56,1%), Java (55,6%), TypeScript (28,5%), C++ (27,6%); для России: JavaScript (62,8%), Python (46,8%), Java (36,5%), PHP (24,5%), TypeScript (23,1%).</w:t>
      </w:r>
    </w:p>
    <w:p>
      <w:pPr>
        <w:autoSpaceDN w:val="0"/>
        <w:autoSpaceDE w:val="0"/>
        <w:widowControl/>
        <w:spacing w:line="264" w:lineRule="auto" w:before="0" w:after="0"/>
        <w:ind w:left="0" w:right="1008" w:firstLine="0"/>
        <w:jc w:val="left"/>
      </w:pPr>
      <w:r>
        <w:t>Рисунок 12-10. Самые популярные языки программирования в российских софтверных компаниях (данные опросов 2021-2022 гг.).</w:t>
      </w:r>
    </w:p>
    <w:p>
      <w:pPr>
        <w:autoSpaceDN w:val="0"/>
        <w:autoSpaceDE w:val="0"/>
        <w:widowControl/>
        <w:spacing w:line="240" w:lineRule="auto" w:before="0" w:after="0"/>
        <w:ind w:left="2" w:right="0" w:firstLine="0"/>
        <w:jc w:val="left"/>
      </w:pPr>
      <w:r/>
    </w:p>
    <w:p>
      <w:pPr>
        <w:autoSpaceDN w:val="0"/>
        <w:autoSpaceDE w:val="0"/>
        <w:widowControl/>
        <w:spacing w:line="276" w:lineRule="exact" w:before="44" w:after="0"/>
        <w:ind w:left="0" w:right="20" w:firstLine="0"/>
        <w:jc w:val="both"/>
      </w:pPr>
      <w:r>
        <w:t>Вывод: с учетом первичных и вторичных антироссийских санкций, предварительно можно предположить, что совокупные зарубежные продажи российских софтверных компаний по итогам 2022 г. окажутся ниже уровня предыдущего года. При этом продажи отечественных софтверных компаний на внутреннем рынке увеличатся минимум на 15-20% в рублевом выражении. Таким образом, несмотря на переезд центров продаж компаний экспортеров в соседние страны и на существенные кадровые потери от самостоятельного выезда специалистов за рубеж, совокупный оборот предприятий отрасли всё же не упадет критически, а увеличится на 5-10% в рублевом выражении.</w:t>
      </w:r>
    </w:p>
    <w:p>
      <w:pPr>
        <w:autoSpaceDN w:val="0"/>
        <w:autoSpaceDE w:val="0"/>
        <w:widowControl/>
        <w:spacing w:line="288" w:lineRule="auto" w:before="716" w:after="0"/>
        <w:ind w:left="0" w:right="0" w:firstLine="0"/>
        <w:jc w:val="center"/>
      </w:pPr>
      <w:r>
        <w:t>13. ОПИСАНИЕ ПРОЦЕССА ОЦЕНКИ</w:t>
      </w:r>
    </w:p>
    <w:p>
      <w:pPr>
        <w:autoSpaceDN w:val="0"/>
        <w:tabs>
          <w:tab w:pos="710" w:val="left"/>
          <w:tab w:pos="1448" w:val="left"/>
        </w:tabs>
        <w:autoSpaceDE w:val="0"/>
        <w:widowControl/>
        <w:spacing w:line="308" w:lineRule="exact" w:before="212" w:after="0"/>
        <w:ind w:left="0" w:right="0" w:firstLine="0"/>
        <w:jc w:val="left"/>
      </w:pPr>
      <w:r>
        <w:t>13.1. Последовательность определения стоимости объекта оценки  Оценка проводилась в соответствии с Федеральным Стандартом Оценки №11 «Оценка нематериальных активов и интеллектуальной собственности». При определении стоимости НМА</w:t>
      </w:r>
    </w:p>
    <w:p>
      <w:pPr>
        <w:autoSpaceDN w:val="0"/>
        <w:autoSpaceDE w:val="0"/>
        <w:widowControl/>
        <w:spacing w:line="318" w:lineRule="exact" w:before="0" w:after="0"/>
        <w:ind w:left="0" w:right="0" w:firstLine="0"/>
        <w:jc w:val="center"/>
      </w:pPr>
      <w:r>
        <w:t>определяется наиболее вероятная расчетная величина, являющаяся денежным выражением активов, которые не имеют материально-вещественной формы, проявляют себя своими</w:t>
      </w:r>
    </w:p>
    <w:p>
      <w:pPr>
        <w:autoSpaceDN w:val="0"/>
        <w:autoSpaceDE w:val="0"/>
        <w:widowControl/>
        <w:spacing w:line="318" w:lineRule="exact" w:before="0" w:after="0"/>
        <w:ind w:left="0" w:right="0" w:firstLine="0"/>
        <w:jc w:val="left"/>
      </w:pPr>
      <w:r>
        <w:t>экономическими свойствами, дают выгоды их собственнику (правообладателю) и генерируют для него доходы (выгоды).</w:t>
      </w:r>
    </w:p>
    <w:p>
      <w:pPr>
        <w:autoSpaceDN w:val="0"/>
        <w:tabs>
          <w:tab w:pos="1418" w:val="left"/>
        </w:tabs>
        <w:autoSpaceDE w:val="0"/>
        <w:widowControl/>
        <w:spacing w:line="294" w:lineRule="exact" w:before="24" w:after="0"/>
        <w:ind w:left="710" w:right="0" w:firstLine="0"/>
        <w:jc w:val="left"/>
      </w:pPr>
      <w:r>
        <w:t></w:t>
        <w:tab/>
        <w:t>Заключение договора на оценку;</w:t>
      </w:r>
    </w:p>
    <w:p>
      <w:pPr>
        <w:autoSpaceDN w:val="0"/>
        <w:tabs>
          <w:tab w:pos="1418" w:val="left"/>
        </w:tabs>
        <w:autoSpaceDE w:val="0"/>
        <w:widowControl/>
        <w:spacing w:line="320" w:lineRule="exact" w:before="6" w:after="0"/>
        <w:ind w:left="710" w:right="0" w:firstLine="0"/>
        <w:jc w:val="left"/>
      </w:pPr>
      <w:r>
        <w:t></w:t>
        <w:tab/>
        <w:t>Формирование задания на оценку;</w:t>
      </w:r>
    </w:p>
    <w:p>
      <w:pPr>
        <w:autoSpaceDN w:val="0"/>
        <w:tabs>
          <w:tab w:pos="1418" w:val="left"/>
        </w:tabs>
        <w:autoSpaceDE w:val="0"/>
        <w:widowControl/>
        <w:spacing w:line="306" w:lineRule="exact" w:before="0" w:after="0"/>
        <w:ind w:left="710" w:right="0" w:firstLine="0"/>
        <w:jc w:val="left"/>
      </w:pPr>
      <w:r>
        <w:t></w:t>
        <w:tab/>
        <w:t>Анализ положения Российской Федерации в мире;</w:t>
      </w:r>
    </w:p>
    <w:p>
      <w:pPr>
        <w:autoSpaceDN w:val="0"/>
        <w:tabs>
          <w:tab w:pos="1418" w:val="left"/>
        </w:tabs>
        <w:autoSpaceDE w:val="0"/>
        <w:widowControl/>
        <w:spacing w:line="310" w:lineRule="exact" w:before="0" w:after="0"/>
        <w:ind w:left="710" w:right="0" w:firstLine="0"/>
        <w:jc w:val="left"/>
      </w:pPr>
      <w:r>
        <w:t></w:t>
        <w:tab/>
        <w:t>Анализ состояния отрасли объекта оценки;</w:t>
      </w:r>
    </w:p>
    <w:p>
      <w:pPr>
        <w:autoSpaceDN w:val="0"/>
        <w:tabs>
          <w:tab w:pos="1418" w:val="left"/>
        </w:tabs>
        <w:autoSpaceDE w:val="0"/>
        <w:widowControl/>
        <w:spacing w:line="306" w:lineRule="exact" w:before="0" w:after="0"/>
        <w:ind w:left="710" w:right="0" w:firstLine="0"/>
        <w:jc w:val="left"/>
      </w:pPr>
      <w:r>
        <w:t></w:t>
        <w:tab/>
        <w:t>Выбор подходов к оценке объекта оценки;</w:t>
      </w:r>
    </w:p>
    <w:p>
      <w:pPr>
        <w:autoSpaceDN w:val="0"/>
        <w:tabs>
          <w:tab w:pos="1418" w:val="left"/>
        </w:tabs>
        <w:autoSpaceDE w:val="0"/>
        <w:widowControl/>
        <w:spacing w:line="306" w:lineRule="exact" w:before="0" w:after="0"/>
        <w:ind w:left="710" w:right="0" w:firstLine="0"/>
        <w:jc w:val="left"/>
      </w:pPr>
      <w:r>
        <w:t></w:t>
        <w:tab/>
        <w:t>Провести расчет стоимости объекта оценки;</w:t>
      </w:r>
    </w:p>
    <w:p>
      <w:pPr>
        <w:autoSpaceDN w:val="0"/>
        <w:autoSpaceDE w:val="0"/>
        <w:widowControl/>
        <w:spacing w:line="197" w:lineRule="auto" w:before="70" w:after="0"/>
        <w:ind w:left="0" w:right="0" w:firstLine="0"/>
        <w:jc w:val="center"/>
      </w:pPr>
      <w:r>
        <w:t>33</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tabs>
          <w:tab w:pos="1418" w:val="left"/>
        </w:tabs>
        <w:autoSpaceDE w:val="0"/>
        <w:widowControl/>
        <w:spacing w:line="294" w:lineRule="exact" w:before="0" w:after="0"/>
        <w:ind w:left="710" w:right="0" w:firstLine="0"/>
        <w:jc w:val="left"/>
      </w:pPr>
      <w:r>
        <w:t></w:t>
        <w:tab/>
        <w:t>Составление отчета об оценке.</w:t>
      </w:r>
    </w:p>
    <w:p>
      <w:pPr>
        <w:autoSpaceDN w:val="0"/>
        <w:tabs>
          <w:tab w:pos="710" w:val="left"/>
          <w:tab w:pos="1120" w:val="left"/>
          <w:tab w:pos="4018" w:val="left"/>
        </w:tabs>
        <w:autoSpaceDE w:val="0"/>
        <w:widowControl/>
        <w:spacing w:line="314" w:lineRule="exact" w:before="22" w:after="0"/>
        <w:ind w:left="0" w:right="0" w:firstLine="0"/>
        <w:jc w:val="left"/>
      </w:pPr>
      <w:r>
        <w:t xml:space="preserve">13.2. Иные сведения, необходимые для полного и достаточного представления </w:t>
        <w:tab/>
        <w:tab/>
        <w:tab/>
        <w:t>результата оценки  В соответствии с положениями п. 11 ФСО VI в настоящем разделе приводятся иные сведения, необходимые, по мнению Оценщика, для полного и достаточного представления результата оценки (однозначного понимания сущности и содержания, выполненного Оценщиком исследования и итоговой величины стоимости).</w:t>
      </w:r>
    </w:p>
    <w:p>
      <w:pPr>
        <w:autoSpaceDN w:val="0"/>
        <w:autoSpaceDE w:val="0"/>
        <w:widowControl/>
        <w:spacing w:line="318" w:lineRule="exact" w:before="2" w:after="0"/>
        <w:ind w:left="0" w:right="20" w:firstLine="710"/>
        <w:jc w:val="both"/>
      </w:pPr>
      <w:r>
        <w:t>1. Расчеты выполнены в программе MS Excel версии 2016 с настройкой «по умолчанию» (программа хранит и выполняет вычисления с точностью 15 значащих цифр). Режим «задать указанную точность» не применялся (также обозначается как «точность как на экране» в других версиях MS Excel). В приведенных в настоящем Отчете таблицах отображаются числовые значения в объеме, комфортном для зрительного восприятия.</w:t>
      </w:r>
    </w:p>
    <w:p>
      <w:pPr>
        <w:autoSpaceDN w:val="0"/>
        <w:autoSpaceDE w:val="0"/>
        <w:widowControl/>
        <w:spacing w:line="318" w:lineRule="exact" w:before="0" w:after="0"/>
        <w:ind w:left="0" w:right="20" w:firstLine="710"/>
        <w:jc w:val="both"/>
      </w:pPr>
      <w:r>
        <w:t>2. Используемые в расчетах справочные показатели, полученные из независимых источников (в частности, данные Банка России и других), могут отображаться на экране при обращении к сайтам (источникам, ссылки на которые приведены в тексте настоящего Отчета), а также при использовании сведений из того же источника, но опубликованных в другом издании (например, в Статистическом бюллетене Банка России) с меньшим числом значащих цифр (разрядов), чем данные, полученные из того же источника, но содержащиеся в загружаемых файлах формата MS Excel (*.xlsx или *.xls). В расчетах используются значения, приведенные в загруженных файлах, без округления.</w:t>
      </w:r>
    </w:p>
    <w:p>
      <w:pPr>
        <w:autoSpaceDN w:val="0"/>
        <w:autoSpaceDE w:val="0"/>
        <w:widowControl/>
        <w:spacing w:line="318" w:lineRule="exact" w:before="0" w:after="0"/>
        <w:ind w:left="0" w:right="26" w:firstLine="710"/>
        <w:jc w:val="both"/>
      </w:pPr>
      <w:r>
        <w:t>3. Планы, схемы, чертежи и иные иллюстративные материалы, если таковые приведены в Отчете, призваны помочь пользователю Отчета получить наглядное представление об объекте оценки и не должны использоваться в каких-либо других целях (например, для расчета площади объекта недвижимости по его схеме).</w:t>
      </w:r>
    </w:p>
    <w:p>
      <w:pPr>
        <w:autoSpaceDN w:val="0"/>
        <w:autoSpaceDE w:val="0"/>
        <w:widowControl/>
        <w:spacing w:line="318" w:lineRule="exact" w:before="2" w:after="0"/>
        <w:ind w:left="0" w:right="20" w:firstLine="710"/>
        <w:jc w:val="both"/>
      </w:pPr>
      <w:r>
        <w:t>4. В соответствии с требованиями п. 8 ФСО VI в приложении к Отчету приведены в том числе копии исходных документов, представленных Заказчиком (их графические изображения). На указанных копиях могут быть не видны (не полностью видны) следы заверения соответствующих материалов Заказчика, в т.ч. в связи с их предоставлением в электронном виде с подписью ЭЦП. При этом Оценщик гарантирует, что все материалы, предоставленные Заказчиком, были оформлены в соответствии с требованиями п. 13 ФСО III, их оригиналы хранятся в архиве Оценщика.</w:t>
      </w:r>
    </w:p>
    <w:p>
      <w:pPr>
        <w:autoSpaceDN w:val="0"/>
        <w:tabs>
          <w:tab w:pos="710" w:val="left"/>
          <w:tab w:pos="2070" w:val="left"/>
        </w:tabs>
        <w:autoSpaceDE w:val="0"/>
        <w:widowControl/>
        <w:spacing w:line="314" w:lineRule="exact" w:before="222" w:after="0"/>
        <w:ind w:left="0" w:right="0" w:firstLine="0"/>
        <w:jc w:val="left"/>
      </w:pPr>
      <w:r>
        <w:t>13.3.  Обоснование выбора подходов и методов оценки  Согласно Федерального стандарта оценки «Подходы и методы оценки (ФСО V)": 1. При проведении оценки используются сравнительный, доходный и затратный подходы. При применении каждого из подходов к оценке используются различные методы оценки. Оценщик может применять методы оценки, не указанные в федеральных стандартах оценки, с целью получения наиболее достоверных результатов оценки.</w:t>
      </w:r>
    </w:p>
    <w:p>
      <w:pPr>
        <w:autoSpaceDN w:val="0"/>
        <w:autoSpaceDE w:val="0"/>
        <w:widowControl/>
        <w:spacing w:line="316" w:lineRule="exact" w:before="0" w:after="0"/>
        <w:ind w:left="0" w:right="24" w:firstLine="710"/>
        <w:jc w:val="both"/>
      </w:pPr>
      <w:r>
        <w:t>2. В процессе оценки оценщик рассматривает возможность применения всех подходов к оценке, в том числе для подтверждения выводов, полученных при применении других подходов. При выборе подходов и методов оценки оценщику необходимо учитывать специфику объекта оценки, цели оценки, вид стоимости, достаточность и достоверность исходной информации, допущения и ограничения оценки. Ни один из подходов и методов оценки не является универсальным, применимым во всех случаях оценки. В то же время оценщик может использовать один подход и метод оценки, если применение данного подхода и метода оценки приводит к</w:t>
      </w:r>
    </w:p>
    <w:p>
      <w:pPr>
        <w:autoSpaceDN w:val="0"/>
        <w:autoSpaceDE w:val="0"/>
        <w:widowControl/>
        <w:spacing w:line="197" w:lineRule="auto" w:before="100" w:after="0"/>
        <w:ind w:left="0" w:right="0" w:firstLine="0"/>
        <w:jc w:val="center"/>
      </w:pPr>
      <w:r>
        <w:t>34</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98" w:lineRule="exact" w:before="0" w:after="0"/>
        <w:ind w:left="0" w:right="0" w:firstLine="0"/>
        <w:jc w:val="left"/>
      </w:pPr>
      <w:r>
        <w:t>наиболее достоверному результату оценки с учетом доступной информации, допущений и ограничений проводимой оценки.</w:t>
      </w:r>
    </w:p>
    <w:p>
      <w:pPr>
        <w:autoSpaceDN w:val="0"/>
        <w:autoSpaceDE w:val="0"/>
        <w:widowControl/>
        <w:spacing w:line="266" w:lineRule="exact" w:before="36" w:after="0"/>
        <w:ind w:left="710" w:right="0" w:firstLine="0"/>
        <w:jc w:val="left"/>
      </w:pPr>
      <w:r>
        <w:t>3. При применении нескольких подходов и методов оценщик использует процедуру</w:t>
      </w:r>
    </w:p>
    <w:p>
      <w:pPr>
        <w:autoSpaceDN w:val="0"/>
        <w:autoSpaceDE w:val="0"/>
        <w:widowControl/>
        <w:spacing w:line="266" w:lineRule="exact" w:before="52" w:after="0"/>
        <w:ind w:left="0" w:right="0" w:firstLine="0"/>
        <w:jc w:val="center"/>
      </w:pPr>
      <w:r>
        <w:t>согласования их результатов. В случае существенных расхождений результатов подходов и</w:t>
      </w:r>
    </w:p>
    <w:p>
      <w:pPr>
        <w:autoSpaceDN w:val="0"/>
        <w:autoSpaceDE w:val="0"/>
        <w:widowControl/>
        <w:spacing w:line="266" w:lineRule="exact" w:before="52" w:after="0"/>
        <w:ind w:left="0" w:right="0" w:firstLine="0"/>
        <w:jc w:val="center"/>
      </w:pPr>
      <w:r>
        <w:t>методов оценки оценщик анализирует возможные причины расхождений, устанавливает подходы</w:t>
      </w:r>
    </w:p>
    <w:p>
      <w:pPr>
        <w:autoSpaceDN w:val="0"/>
        <w:autoSpaceDE w:val="0"/>
        <w:widowControl/>
        <w:spacing w:line="266" w:lineRule="exact" w:before="50" w:after="0"/>
        <w:ind w:left="0" w:right="0" w:firstLine="0"/>
        <w:jc w:val="center"/>
      </w:pPr>
      <w:r>
        <w:t>и методы, позволяющие получить наиболее достоверные результаты с учетом факторов,</w:t>
      </w:r>
    </w:p>
    <w:p>
      <w:pPr>
        <w:autoSpaceDN w:val="0"/>
        <w:autoSpaceDE w:val="0"/>
        <w:widowControl/>
        <w:spacing w:line="266" w:lineRule="exact" w:before="52" w:after="0"/>
        <w:ind w:left="0" w:right="0" w:firstLine="0"/>
        <w:jc w:val="center"/>
      </w:pPr>
      <w:r>
        <w:t>указанных в пункте 2. Не следует применять среднюю арифметическую величину или иные</w:t>
      </w:r>
    </w:p>
    <w:p>
      <w:pPr>
        <w:autoSpaceDN w:val="0"/>
        <w:autoSpaceDE w:val="0"/>
        <w:widowControl/>
        <w:spacing w:line="266" w:lineRule="exact" w:before="52" w:after="0"/>
        <w:ind w:left="0" w:right="0" w:firstLine="0"/>
        <w:jc w:val="center"/>
      </w:pPr>
      <w:r>
        <w:t>математические правила взвешивания в случае существенных расхождений промежуточных</w:t>
      </w:r>
    </w:p>
    <w:p>
      <w:pPr>
        <w:autoSpaceDN w:val="0"/>
        <w:autoSpaceDE w:val="0"/>
        <w:widowControl/>
        <w:spacing w:line="266" w:lineRule="exact" w:before="52" w:after="0"/>
        <w:ind w:left="0" w:right="0" w:firstLine="0"/>
        <w:jc w:val="center"/>
      </w:pPr>
      <w:r>
        <w:t>результатов методов и подходов оценки без такого анализа. В результате анализа оценщик может</w:t>
      </w:r>
    </w:p>
    <w:p>
      <w:pPr>
        <w:autoSpaceDN w:val="0"/>
        <w:autoSpaceDE w:val="0"/>
        <w:widowControl/>
        <w:spacing w:line="324" w:lineRule="exact" w:before="0" w:after="0"/>
        <w:ind w:left="0" w:right="0" w:firstLine="0"/>
        <w:jc w:val="left"/>
      </w:pPr>
      <w:r>
        <w:t>обоснованно выбрать один из полученных результатов, полученных при использовании методов и подходов, для определения итоговой стоимости объекта оценки.</w:t>
      </w:r>
    </w:p>
    <w:p>
      <w:pPr>
        <w:autoSpaceDN w:val="0"/>
        <w:tabs>
          <w:tab w:pos="710" w:val="left"/>
        </w:tabs>
        <w:autoSpaceDE w:val="0"/>
        <w:widowControl/>
        <w:spacing w:line="318" w:lineRule="exact" w:before="0" w:after="0"/>
        <w:ind w:left="0" w:right="0" w:firstLine="0"/>
        <w:jc w:val="left"/>
      </w:pPr>
      <w:r>
        <w:t>Оценщик вправе самостоятельно определять в рамках каждого из подходов к исследованию конкретные методы оценки.</w:t>
      </w:r>
    </w:p>
    <w:p>
      <w:pPr>
        <w:autoSpaceDN w:val="0"/>
        <w:autoSpaceDE w:val="0"/>
        <w:widowControl/>
        <w:spacing w:line="266" w:lineRule="exact" w:before="36" w:after="0"/>
        <w:ind w:left="710" w:right="0" w:firstLine="0"/>
        <w:jc w:val="left"/>
      </w:pPr>
      <w:r>
        <w:t>Выбор (отказ) того или иного подхода осуществляется исходя из специфики оцениваемого</w:t>
      </w:r>
    </w:p>
    <w:p>
      <w:pPr>
        <w:autoSpaceDN w:val="0"/>
        <w:autoSpaceDE w:val="0"/>
        <w:widowControl/>
        <w:spacing w:line="264" w:lineRule="exact" w:before="52" w:after="0"/>
        <w:ind w:left="0" w:right="0" w:firstLine="0"/>
        <w:jc w:val="center"/>
      </w:pPr>
      <w:r>
        <w:t>имущества, особенностей конкретного рынка и состава сведений, содержащихся в собранной</w:t>
      </w:r>
    </w:p>
    <w:p>
      <w:pPr>
        <w:autoSpaceDN w:val="0"/>
        <w:autoSpaceDE w:val="0"/>
        <w:widowControl/>
        <w:spacing w:line="266" w:lineRule="exact" w:before="52" w:after="0"/>
        <w:ind w:left="0" w:right="0" w:firstLine="0"/>
        <w:jc w:val="left"/>
      </w:pPr>
      <w:r>
        <w:t>информации.</w:t>
      </w:r>
    </w:p>
    <w:p>
      <w:pPr>
        <w:autoSpaceDN w:val="0"/>
        <w:tabs>
          <w:tab w:pos="710" w:val="left"/>
          <w:tab w:pos="3258" w:val="left"/>
        </w:tabs>
        <w:autoSpaceDE w:val="0"/>
        <w:widowControl/>
        <w:spacing w:line="278" w:lineRule="exact" w:before="274" w:after="0"/>
        <w:ind w:left="0" w:right="0" w:firstLine="0"/>
        <w:jc w:val="left"/>
      </w:pPr>
      <w:r>
        <w:t>13.4. Затратный подход к оценке  При использовании затратного подхода конкретный метод проведения оценки объекта оценки применяется с учетом ожиданий относительно перспектив деятельности организации (как действующая или как ликвидируемая).</w:t>
      </w:r>
    </w:p>
    <w:p>
      <w:pPr>
        <w:autoSpaceDN w:val="0"/>
        <w:autoSpaceDE w:val="0"/>
        <w:widowControl/>
        <w:spacing w:line="320" w:lineRule="exact" w:before="0" w:after="0"/>
        <w:ind w:left="710" w:right="0" w:firstLine="0"/>
        <w:jc w:val="left"/>
      </w:pPr>
      <w:r>
        <w:t>При применении затратного подхода оценщик учитывает следующие положения:</w:t>
      </w:r>
    </w:p>
    <w:p>
      <w:pPr>
        <w:autoSpaceDN w:val="0"/>
        <w:autoSpaceDE w:val="0"/>
        <w:widowControl/>
        <w:spacing w:line="320" w:lineRule="exact" w:before="158" w:after="0"/>
        <w:ind w:left="710" w:right="0" w:firstLine="0"/>
        <w:jc w:val="left"/>
      </w:pPr>
      <w:r>
        <w:t>а) затратный подход к оценке объекта оценки целесообразно применять:</w:t>
      </w:r>
    </w:p>
    <w:p>
      <w:pPr>
        <w:autoSpaceDN w:val="0"/>
        <w:tabs>
          <w:tab w:pos="722" w:val="left"/>
        </w:tabs>
        <w:autoSpaceDE w:val="0"/>
        <w:widowControl/>
        <w:spacing w:line="284" w:lineRule="exact" w:before="206" w:after="0"/>
        <w:ind w:left="362" w:right="0" w:firstLine="0"/>
        <w:jc w:val="left"/>
      </w:pPr>
      <w:r>
        <w:t xml:space="preserve">при оценке стоимости объектов-оценки, созданных самими правообладателями;  при недостаточности данных, необходимых для применения сравнительного и доходного </w:t>
        <w:tab/>
        <w:t>подходов;</w:t>
      </w:r>
    </w:p>
    <w:p>
      <w:pPr>
        <w:autoSpaceDN w:val="0"/>
        <w:tabs>
          <w:tab w:pos="710" w:val="left"/>
        </w:tabs>
        <w:autoSpaceDE w:val="0"/>
        <w:widowControl/>
        <w:spacing w:line="294" w:lineRule="exact" w:before="164" w:after="0"/>
        <w:ind w:left="0" w:right="0" w:firstLine="0"/>
        <w:jc w:val="left"/>
      </w:pPr>
      <w:r>
        <w:t>б) стоимость объекта оценки определяется затратным подходом, когда существует возможность его воссоздания путем определения затрат на его воспроизводство или замещение;</w:t>
      </w:r>
    </w:p>
    <w:p>
      <w:pPr>
        <w:autoSpaceDN w:val="0"/>
        <w:tabs>
          <w:tab w:pos="710" w:val="left"/>
        </w:tabs>
        <w:autoSpaceDE w:val="0"/>
        <w:widowControl/>
        <w:spacing w:line="294" w:lineRule="exact" w:before="164" w:after="0"/>
        <w:ind w:left="0" w:right="0" w:firstLine="0"/>
        <w:jc w:val="left"/>
      </w:pPr>
      <w:r>
        <w:t>в) входные переменные, которые учитываются при применении затратного подхода к оценке нематериальных активов, включают:</w:t>
      </w:r>
    </w:p>
    <w:p>
      <w:pPr>
        <w:autoSpaceDN w:val="0"/>
        <w:tabs>
          <w:tab w:pos="1430" w:val="left"/>
        </w:tabs>
        <w:autoSpaceDE w:val="0"/>
        <w:widowControl/>
        <w:spacing w:line="284" w:lineRule="exact" w:before="194" w:after="0"/>
        <w:ind w:left="1070" w:right="0" w:firstLine="0"/>
        <w:jc w:val="left"/>
      </w:pPr>
      <w:r>
        <w:t xml:space="preserve">затраты на разработку или приобретение идентичного объекта или объекта с </w:t>
        <w:tab/>
        <w:t>аналогичными полезными свойствами;  любые корректировки затрат на разработку или приобретение, необходимые для</w:t>
      </w:r>
    </w:p>
    <w:p>
      <w:pPr>
        <w:autoSpaceDN w:val="0"/>
        <w:tabs>
          <w:tab w:pos="1430" w:val="left"/>
        </w:tabs>
        <w:autoSpaceDE w:val="0"/>
        <w:widowControl/>
        <w:spacing w:line="328" w:lineRule="exact" w:before="0" w:after="0"/>
        <w:ind w:left="1070" w:right="0" w:firstLine="0"/>
        <w:jc w:val="left"/>
      </w:pPr>
      <w:r>
        <w:t xml:space="preserve">отражения специфических характеристик объекта оценки, в том числе его </w:t>
        <w:tab/>
        <w:t>функционального и экономического устареваний;  экономическая выгода разработчика объекта оценки;</w:t>
      </w:r>
    </w:p>
    <w:p>
      <w:pPr>
        <w:autoSpaceDN w:val="0"/>
        <w:autoSpaceDE w:val="0"/>
        <w:widowControl/>
        <w:spacing w:line="266" w:lineRule="exact" w:before="236" w:after="0"/>
        <w:ind w:left="710" w:right="0" w:firstLine="0"/>
        <w:jc w:val="left"/>
      </w:pPr>
      <w:r>
        <w:t>г) затраты на разработку объекта оценки могут включать расходы по оплате труда и иные</w:t>
      </w:r>
    </w:p>
    <w:p>
      <w:pPr>
        <w:autoSpaceDN w:val="0"/>
        <w:autoSpaceDE w:val="0"/>
        <w:widowControl/>
        <w:spacing w:line="324" w:lineRule="exact" w:before="0" w:after="0"/>
        <w:ind w:left="0" w:right="0" w:firstLine="0"/>
        <w:jc w:val="left"/>
      </w:pPr>
      <w:r>
        <w:t>виды вознаграждения, оплату материалов, накладных расходов, а также юридические издержки по правовой охране, налоги, предпринимательскую прибыль в период разработки объекта оценки;</w:t>
      </w:r>
    </w:p>
    <w:p>
      <w:pPr>
        <w:autoSpaceDN w:val="0"/>
        <w:autoSpaceDE w:val="0"/>
        <w:widowControl/>
        <w:spacing w:line="332" w:lineRule="exact" w:before="170" w:after="0"/>
        <w:ind w:left="0" w:right="0" w:firstLine="710"/>
        <w:jc w:val="left"/>
      </w:pPr>
      <w:r>
        <w:t>д) в случае использования исторических (первоначальных) затрат на создание объекта оценки необходимо будет привести их к текущей дате с помощью наиболее подходящего индекса;</w:t>
      </w:r>
    </w:p>
    <w:p>
      <w:pPr>
        <w:autoSpaceDN w:val="0"/>
        <w:autoSpaceDE w:val="0"/>
        <w:widowControl/>
        <w:spacing w:line="197" w:lineRule="auto" w:before="466" w:after="0"/>
        <w:ind w:left="0" w:right="0" w:firstLine="0"/>
        <w:jc w:val="center"/>
      </w:pPr>
      <w:r>
        <w:t>35</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98" w:lineRule="exact" w:before="0" w:after="0"/>
        <w:ind w:left="0" w:right="0" w:firstLine="710"/>
        <w:jc w:val="left"/>
      </w:pPr>
      <w:r>
        <w:t>е) при определении затрат на воспроизводство объекта оценки оценщик определяет стоимость воссоздания новой точной копии объекта оценки. Затраты в этом случае определяются</w:t>
      </w:r>
    </w:p>
    <w:p>
      <w:pPr>
        <w:autoSpaceDN w:val="0"/>
        <w:autoSpaceDE w:val="0"/>
        <w:widowControl/>
        <w:spacing w:line="318" w:lineRule="exact" w:before="0" w:after="0"/>
        <w:ind w:left="0" w:right="0" w:firstLine="0"/>
        <w:jc w:val="left"/>
      </w:pPr>
      <w:r>
        <w:t>исходя из действующих на дату оценки цен на услуги с использованием знаний, опыта и навыков авторов-разработчиков (при наличии) объекта оценки;</w:t>
      </w:r>
    </w:p>
    <w:p>
      <w:pPr>
        <w:autoSpaceDN w:val="0"/>
        <w:autoSpaceDE w:val="0"/>
        <w:widowControl/>
        <w:spacing w:line="334" w:lineRule="exact" w:before="166" w:after="0"/>
        <w:ind w:left="0" w:right="0" w:firstLine="710"/>
        <w:jc w:val="left"/>
      </w:pPr>
      <w:r>
        <w:t>ж) при определении затрат на создание объекта, имеющего аналогичные полезные свойства, оценщик определяет стоимость создания объекта оценки той же полезности,</w:t>
      </w:r>
    </w:p>
    <w:p>
      <w:pPr>
        <w:autoSpaceDN w:val="0"/>
        <w:autoSpaceDE w:val="0"/>
        <w:widowControl/>
        <w:spacing w:line="266" w:lineRule="exact" w:before="36" w:after="0"/>
        <w:ind w:left="0" w:right="0" w:firstLine="0"/>
        <w:jc w:val="center"/>
      </w:pPr>
      <w:r>
        <w:t>являющегося аналогом объекта оценки по функциональному назначению и вариантам</w:t>
      </w:r>
    </w:p>
    <w:p>
      <w:pPr>
        <w:autoSpaceDN w:val="0"/>
        <w:autoSpaceDE w:val="0"/>
        <w:widowControl/>
        <w:spacing w:line="266" w:lineRule="exact" w:before="52" w:after="0"/>
        <w:ind w:left="0" w:right="0" w:firstLine="0"/>
        <w:jc w:val="center"/>
      </w:pPr>
      <w:r>
        <w:t>использования. В этом случае затраты должны быть определены на основе действующих на дату</w:t>
      </w:r>
    </w:p>
    <w:p>
      <w:pPr>
        <w:autoSpaceDN w:val="0"/>
        <w:autoSpaceDE w:val="0"/>
        <w:widowControl/>
        <w:spacing w:line="324" w:lineRule="exact" w:before="0" w:after="0"/>
        <w:ind w:left="0" w:right="0" w:firstLine="0"/>
        <w:jc w:val="left"/>
      </w:pPr>
      <w:r>
        <w:t>оценки цен на сырье, товары, услуги, энергоносители и стоимости рабочей силы в том регионе и (или) в той отрасли экономики, в которых создаются объекты, аналогичные объекту оценки.</w:t>
      </w:r>
    </w:p>
    <w:p>
      <w:pPr>
        <w:autoSpaceDN w:val="0"/>
        <w:autoSpaceDE w:val="0"/>
        <w:widowControl/>
        <w:spacing w:line="320" w:lineRule="exact" w:before="200" w:after="0"/>
        <w:ind w:left="710" w:right="0" w:firstLine="0"/>
        <w:jc w:val="left"/>
      </w:pPr>
      <w:r>
        <w:t>В рамках данного подхода используются следующие методы:</w:t>
      </w:r>
    </w:p>
    <w:p>
      <w:pPr>
        <w:autoSpaceDN w:val="0"/>
        <w:autoSpaceDE w:val="0"/>
        <w:widowControl/>
        <w:spacing w:line="316" w:lineRule="exact" w:before="202" w:after="0"/>
        <w:ind w:left="710" w:right="4608" w:firstLine="0"/>
        <w:jc w:val="left"/>
      </w:pPr>
      <w:r>
        <w:t>1)метод суммирования фактических затрат;  2)метод расчета стоимости замещения;  3)метод создания стоимости;  4)метод выигрыша в себестоимости.</w:t>
      </w:r>
    </w:p>
    <w:p>
      <w:pPr>
        <w:autoSpaceDN w:val="0"/>
        <w:tabs>
          <w:tab w:pos="710" w:val="left"/>
        </w:tabs>
        <w:autoSpaceDE w:val="0"/>
        <w:widowControl/>
        <w:spacing w:line="332" w:lineRule="exact" w:before="172" w:after="0"/>
        <w:ind w:left="0" w:right="0" w:firstLine="0"/>
        <w:jc w:val="left"/>
      </w:pPr>
      <w:r>
        <w:t>Как и другие виды активов, НМА могут быть подвержены функциональному и экономическому устареванию (обесценению).</w:t>
      </w:r>
    </w:p>
    <w:p>
      <w:pPr>
        <w:autoSpaceDN w:val="0"/>
        <w:autoSpaceDE w:val="0"/>
        <w:widowControl/>
        <w:spacing w:line="266" w:lineRule="exact" w:before="236" w:after="0"/>
        <w:ind w:left="710" w:right="0" w:firstLine="0"/>
        <w:jc w:val="left"/>
      </w:pPr>
      <w:r>
        <w:t>Функциональное обесценение можно разделить на два типа:</w:t>
      </w:r>
    </w:p>
    <w:p>
      <w:pPr>
        <w:autoSpaceDN w:val="0"/>
        <w:autoSpaceDE w:val="0"/>
        <w:widowControl/>
        <w:spacing w:line="336" w:lineRule="exact" w:before="214" w:after="0"/>
        <w:ind w:left="1070" w:right="0" w:firstLine="0"/>
        <w:jc w:val="left"/>
      </w:pPr>
      <w:r>
        <w:t>избыточные затраты на создание (более характерные для метода воспроизводства); избыточные операционные расходы (характерные для обоих методов).</w:t>
      </w:r>
    </w:p>
    <w:p>
      <w:pPr>
        <w:autoSpaceDN w:val="0"/>
        <w:autoSpaceDE w:val="0"/>
        <w:widowControl/>
        <w:spacing w:line="320" w:lineRule="exact" w:before="196" w:after="0"/>
        <w:ind w:left="710" w:right="0" w:firstLine="0"/>
        <w:jc w:val="left"/>
      </w:pPr>
      <w:r>
        <w:t>Избыточные затраты на создание связаны с неэффективными расходами, понесенными в</w:t>
      </w:r>
    </w:p>
    <w:p>
      <w:pPr>
        <w:autoSpaceDN w:val="0"/>
        <w:autoSpaceDE w:val="0"/>
        <w:widowControl/>
        <w:spacing w:line="264" w:lineRule="exact" w:before="38" w:after="0"/>
        <w:ind w:left="0" w:right="0" w:firstLine="0"/>
        <w:jc w:val="center"/>
      </w:pPr>
      <w:r>
        <w:t>прошлом, или с изменением технологии, которая теперь позволяет создавать такие активы</w:t>
      </w:r>
    </w:p>
    <w:p>
      <w:pPr>
        <w:autoSpaceDN w:val="0"/>
        <w:autoSpaceDE w:val="0"/>
        <w:widowControl/>
        <w:spacing w:line="266" w:lineRule="exact" w:before="52" w:after="0"/>
        <w:ind w:left="0" w:right="0" w:firstLine="0"/>
        <w:jc w:val="center"/>
      </w:pPr>
      <w:r>
        <w:t>дешевле. Например, если Оценщик получает сведения, что ПО содержит 1000 строк кода, то эти</w:t>
      </w:r>
    </w:p>
    <w:p>
      <w:pPr>
        <w:autoSpaceDN w:val="0"/>
        <w:autoSpaceDE w:val="0"/>
        <w:widowControl/>
        <w:spacing w:line="266" w:lineRule="exact" w:before="50" w:after="0"/>
        <w:ind w:left="0" w:right="0" w:firstLine="0"/>
        <w:jc w:val="center"/>
      </w:pPr>
      <w:r>
        <w:t>данные можно соотнести с рынком, чтобы определить адекватность затрат и провести тест на</w:t>
      </w:r>
    </w:p>
    <w:p>
      <w:pPr>
        <w:autoSpaceDN w:val="0"/>
        <w:autoSpaceDE w:val="0"/>
        <w:widowControl/>
        <w:spacing w:line="266" w:lineRule="exact" w:before="52" w:after="0"/>
        <w:ind w:left="0" w:right="0" w:firstLine="0"/>
        <w:jc w:val="left"/>
      </w:pPr>
      <w:r>
        <w:t>наличие функционального обесценения.</w:t>
      </w:r>
    </w:p>
    <w:p>
      <w:pPr>
        <w:autoSpaceDN w:val="0"/>
        <w:tabs>
          <w:tab w:pos="710" w:val="left"/>
        </w:tabs>
        <w:autoSpaceDE w:val="0"/>
        <w:widowControl/>
        <w:spacing w:line="332" w:lineRule="exact" w:before="186" w:after="0"/>
        <w:ind w:left="0" w:right="0" w:firstLine="0"/>
        <w:jc w:val="left"/>
      </w:pPr>
      <w:r>
        <w:t>Избыточные операционные затраты связаны с различиями в затратах на использование оцениваемого НМА и современного НМА с аналогичными характеристиками.</w:t>
      </w:r>
    </w:p>
    <w:p>
      <w:pPr>
        <w:autoSpaceDN w:val="0"/>
        <w:autoSpaceDE w:val="0"/>
        <w:widowControl/>
        <w:spacing w:line="322" w:lineRule="exact" w:before="198" w:after="0"/>
        <w:ind w:left="710" w:right="0" w:firstLine="0"/>
        <w:jc w:val="left"/>
      </w:pPr>
      <w:r>
        <w:t>Метод суммирования фактических затрат чаще применяется для определения</w:t>
      </w:r>
    </w:p>
    <w:p>
      <w:pPr>
        <w:autoSpaceDN w:val="0"/>
        <w:autoSpaceDE w:val="0"/>
        <w:widowControl/>
        <w:spacing w:line="266" w:lineRule="exact" w:before="34" w:after="0"/>
        <w:ind w:left="0" w:right="0" w:firstLine="0"/>
        <w:jc w:val="center"/>
      </w:pPr>
      <w:r>
        <w:t>балансовой стоимости нематериального актива для целей постановки их на бухгалтерский учет.</w:t>
      </w:r>
    </w:p>
    <w:p>
      <w:pPr>
        <w:autoSpaceDN w:val="0"/>
        <w:autoSpaceDE w:val="0"/>
        <w:widowControl/>
        <w:spacing w:line="266" w:lineRule="exact" w:before="52" w:after="0"/>
        <w:ind w:left="0" w:right="0" w:firstLine="0"/>
        <w:jc w:val="center"/>
      </w:pPr>
      <w:r>
        <w:t>Обязательным условием использования данного метода является наличие первичных</w:t>
      </w:r>
    </w:p>
    <w:p>
      <w:pPr>
        <w:autoSpaceDN w:val="0"/>
        <w:autoSpaceDE w:val="0"/>
        <w:widowControl/>
        <w:spacing w:line="324" w:lineRule="exact" w:before="0" w:after="0"/>
        <w:ind w:left="0" w:right="0" w:firstLine="0"/>
        <w:jc w:val="left"/>
      </w:pPr>
      <w:r>
        <w:t>бухгалтерских документов, подтверждающих фактические затраты по каждому отдельному объекту учета.</w:t>
      </w:r>
    </w:p>
    <w:p>
      <w:pPr>
        <w:autoSpaceDN w:val="0"/>
        <w:autoSpaceDE w:val="0"/>
        <w:widowControl/>
        <w:spacing w:line="320" w:lineRule="exact" w:before="196" w:after="0"/>
        <w:ind w:left="710" w:right="0" w:firstLine="0"/>
        <w:jc w:val="left"/>
      </w:pPr>
      <w:r>
        <w:t>Метод расчета стоимости замещения основывается на изучении возможностей инвестора</w:t>
      </w:r>
    </w:p>
    <w:p>
      <w:pPr>
        <w:autoSpaceDN w:val="0"/>
        <w:autoSpaceDE w:val="0"/>
        <w:widowControl/>
        <w:spacing w:line="266" w:lineRule="exact" w:before="36" w:after="0"/>
        <w:ind w:left="0" w:right="0" w:firstLine="0"/>
        <w:jc w:val="center"/>
      </w:pPr>
      <w:r>
        <w:t>в приобретении альтернативных объектов нематериального характера предполагает, что</w:t>
      </w:r>
    </w:p>
    <w:p>
      <w:pPr>
        <w:autoSpaceDN w:val="0"/>
        <w:autoSpaceDE w:val="0"/>
        <w:widowControl/>
        <w:spacing w:line="266" w:lineRule="exact" w:before="54" w:after="0"/>
        <w:ind w:left="0" w:right="0" w:firstLine="0"/>
        <w:jc w:val="center"/>
      </w:pPr>
      <w:r>
        <w:t>покупатель, проявляя должную осведомленность и благоразумие, никогда не заплатит за объект</w:t>
      </w:r>
    </w:p>
    <w:p>
      <w:pPr>
        <w:autoSpaceDN w:val="0"/>
        <w:autoSpaceDE w:val="0"/>
        <w:widowControl/>
        <w:spacing w:line="324" w:lineRule="exact" w:before="0" w:after="0"/>
        <w:ind w:left="0" w:right="0" w:firstLine="0"/>
        <w:jc w:val="left"/>
      </w:pPr>
      <w:r>
        <w:t>оценки больше, чем стоит аналогичный объект. Этот метод широко используется при оценки программного обеспечения для ЭВМ и специализированного программного обеспечения.</w:t>
      </w:r>
    </w:p>
    <w:p>
      <w:pPr>
        <w:autoSpaceDN w:val="0"/>
        <w:autoSpaceDE w:val="0"/>
        <w:widowControl/>
        <w:spacing w:line="197" w:lineRule="auto" w:before="490" w:after="0"/>
        <w:ind w:left="0" w:right="0" w:firstLine="0"/>
        <w:jc w:val="center"/>
      </w:pPr>
      <w:r>
        <w:t>36</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318" w:lineRule="exact" w:before="4" w:after="0"/>
        <w:ind w:left="0" w:right="22" w:firstLine="710"/>
        <w:jc w:val="both"/>
      </w:pPr>
      <w:r>
        <w:t>Метод создания стоимости. Сущность метода создания стоимости заключается в использовании при оценке затрат преимущественно на разработку оцениваемого объекта, включая опытно-промышленное освоение и на получение правовой охраны. При этом необходимо учитывать материальные затраты — сырье, материалы, топливо, энергию, амортизацию основных фондов, заработную плату, отчисления на социальные нужды, затраты на получение и поддержание правовой охраны. По методу создания стоимости могут быть оценены вновь разработанные виды продукции (товаров) и (или) технологические процессы, как имеющие правовую охрану, так и не имеющие результаты НИОКР. Вместе с тем, следует учитывать, что все методы, основанные на использовании величины затрат на проведение НИОКР, связанных с разработкой оцениваемого объекта, могут оказаться мало приемлемыми или неприемлемыми вообще ввиду того, что между величиной индивидуальных затрат на проведение НИОКР и прибылью от коммерческого использования их результатов — технологии нет прямой зависимости. Метод создания стоимости обычно применяется в случаях, когда другие методы оценки результатов интеллектуальной деятельности не применимы.</w:t>
      </w:r>
    </w:p>
    <w:p>
      <w:pPr>
        <w:autoSpaceDN w:val="0"/>
        <w:autoSpaceDE w:val="0"/>
        <w:widowControl/>
        <w:spacing w:line="316" w:lineRule="exact" w:before="216" w:after="18"/>
        <w:ind w:left="0" w:right="20" w:firstLine="710"/>
        <w:jc w:val="both"/>
      </w:pPr>
      <w:r>
        <w:t>Метод выигрыша в себестоимости. При использовании данного метода исходят из того, что при условии постоянной цены товара, производимого с использованием оцениваемого нематериального актива, дополнительную прибыль предприятие получает за счет снижения себестоимости на новый товар, при производстве которого используется «ноу-хау». При этом в калькуляциях используются данные по следующим статьям затрат: сырье, материалы, комплектующие изделия, расходы на содержание и эксплуатацию оборудования; амортизация; топливо и другие виды энергии; заработная плата, ЕСН, общепроизводственные и общезаводские расходы. Дополнительная прибыль на единицу продукции по методу «Выигрыш в себестоимости» определяется как разница между отпускной ценой (оптовой ценой, франко-завод-изготовитель) и себестоимостью. Далее, зная объем производства товара с использованием оцениваемого нематериального актива, можно определить дополнительную прибыль от этого использования. Этот метод применим лишь в тех случаях, когда речь идет о двух близких по своим технико-</w:t>
      </w:r>
    </w:p>
    <w:tbl>
      <w:tblPr>
        <w:tblW w:type="auto" w:w="0"/>
        <w:tblLayout w:type="fixed"/>
        <w:tblLook w:firstColumn="1" w:firstRow="1" w:lastColumn="0" w:lastRow="0" w:noHBand="0" w:noVBand="1" w:val="04A0"/>
        <w:tblInd w:w="0.0" w:type="dxa"/>
      </w:tblPr>
      <w:tblGrid>
        <w:gridCol w:w="1127"/>
        <w:gridCol w:w="1127"/>
        <w:gridCol w:w="1127"/>
        <w:gridCol w:w="1127"/>
        <w:gridCol w:w="1127"/>
        <w:gridCol w:w="1127"/>
        <w:gridCol w:w="1127"/>
        <w:gridCol w:w="1127"/>
        <w:gridCol w:w="1127"/>
      </w:tblGrid>
      <w:tr>
        <w:trPr>
          <w:trHeight w:hRule="exact" w:val="292"/>
        </w:trPr>
        <w:tc>
          <w:tcPr>
            <w:tcW w:type="dxa" w:w="1768"/>
            <w:tcBorders/>
            <w:tcMar>
              <w:start w:w="0" w:type="dxa"/>
              <w:end w:w="0" w:type="dxa"/>
            </w:tcMar>
          </w:tcPr>
          <w:p>
            <w:pPr>
              <w:autoSpaceDN w:val="0"/>
              <w:autoSpaceDE w:val="0"/>
              <w:widowControl/>
              <w:spacing w:line="266" w:lineRule="exact" w:before="18" w:after="0"/>
              <w:ind w:left="0" w:right="0" w:firstLine="0"/>
              <w:jc w:val="left"/>
            </w:pPr>
            <w:r>
              <w:rPr>
                <w:rFonts w:ascii="TimesNewRomanPSMT" w:hAnsi="TimesNewRomanPSMT" w:eastAsia="TimesNewRomanPSMT"/>
                <w:b w:val="0"/>
                <w:i w:val="0"/>
                <w:color w:val="000000"/>
                <w:sz w:val="24"/>
              </w:rPr>
              <w:t xml:space="preserve">экономическим </w:t>
            </w:r>
          </w:p>
        </w:tc>
        <w:tc>
          <w:tcPr>
            <w:tcW w:type="dxa" w:w="154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4"/>
              </w:rPr>
              <w:t xml:space="preserve">показателям </w:t>
            </w:r>
          </w:p>
        </w:tc>
        <w:tc>
          <w:tcPr>
            <w:tcW w:type="dxa" w:w="86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4"/>
              </w:rPr>
              <w:t xml:space="preserve">видах </w:t>
            </w:r>
          </w:p>
        </w:tc>
        <w:tc>
          <w:tcPr>
            <w:tcW w:type="dxa" w:w="138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4"/>
              </w:rPr>
              <w:t xml:space="preserve">продукции </w:t>
            </w:r>
          </w:p>
        </w:tc>
        <w:tc>
          <w:tcPr>
            <w:tcW w:type="dxa" w:w="66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4"/>
              </w:rPr>
              <w:t xml:space="preserve">или </w:t>
            </w:r>
          </w:p>
        </w:tc>
        <w:tc>
          <w:tcPr>
            <w:tcW w:type="dxa" w:w="40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4"/>
              </w:rPr>
              <w:t xml:space="preserve">о </w:t>
            </w:r>
          </w:p>
        </w:tc>
        <w:tc>
          <w:tcPr>
            <w:tcW w:type="dxa" w:w="74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4"/>
              </w:rPr>
              <w:t xml:space="preserve">двух </w:t>
            </w:r>
          </w:p>
        </w:tc>
        <w:tc>
          <w:tcPr>
            <w:tcW w:type="dxa" w:w="122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4"/>
              </w:rPr>
              <w:t xml:space="preserve">способах </w:t>
            </w:r>
          </w:p>
        </w:tc>
        <w:tc>
          <w:tcPr>
            <w:tcW w:type="dxa" w:w="1560"/>
            <w:tcBorders/>
            <w:tcMar>
              <w:start w:w="0" w:type="dxa"/>
              <w:end w:w="0" w:type="dxa"/>
            </w:tcMar>
          </w:tcPr>
          <w:p>
            <w:pPr>
              <w:autoSpaceDN w:val="0"/>
              <w:autoSpaceDE w:val="0"/>
              <w:widowControl/>
              <w:spacing w:line="266" w:lineRule="exact" w:before="18" w:after="0"/>
              <w:ind w:left="112" w:right="0" w:firstLine="0"/>
              <w:jc w:val="left"/>
            </w:pPr>
            <w:r>
              <w:rPr>
                <w:rFonts w:ascii="TimesNewRomanPSMT" w:hAnsi="TimesNewRomanPSMT" w:eastAsia="TimesNewRomanPSMT"/>
                <w:b w:val="0"/>
                <w:i w:val="0"/>
                <w:color w:val="000000"/>
                <w:sz w:val="24"/>
              </w:rPr>
              <w:t xml:space="preserve">производства </w:t>
            </w:r>
          </w:p>
        </w:tc>
      </w:tr>
    </w:tbl>
    <w:p>
      <w:pPr>
        <w:autoSpaceDN w:val="0"/>
        <w:autoSpaceDE w:val="0"/>
        <w:widowControl/>
        <w:spacing w:line="320" w:lineRule="exact" w:before="6" w:after="0"/>
        <w:ind w:left="0" w:right="0" w:firstLine="0"/>
        <w:jc w:val="left"/>
      </w:pPr>
      <w:r>
        <w:t>(технологических процессах) одной и той же продукции.</w:t>
      </w:r>
    </w:p>
    <w:p>
      <w:pPr>
        <w:autoSpaceDN w:val="0"/>
        <w:autoSpaceDE w:val="0"/>
        <w:widowControl/>
        <w:spacing w:line="326" w:lineRule="exact" w:before="174" w:after="0"/>
        <w:ind w:left="0" w:right="28" w:firstLine="710"/>
        <w:jc w:val="both"/>
      </w:pPr>
      <w:r>
        <w:t>Затратный подход не является универсальным, как два других общепринятых подхода. Многие важнейшие факторы, влияющие на стоимость актива, не имеют прямого отражения в методологии затратного подхода и должны рассматриваться вне основного процесса оценки:</w:t>
      </w:r>
    </w:p>
    <w:p>
      <w:pPr>
        <w:autoSpaceDN w:val="0"/>
        <w:autoSpaceDE w:val="0"/>
        <w:widowControl/>
        <w:spacing w:line="318" w:lineRule="exact" w:before="184" w:after="0"/>
        <w:ind w:left="0" w:right="28" w:firstLine="710"/>
        <w:jc w:val="both"/>
      </w:pPr>
      <w:r>
        <w:t>Затратный подход не подразумевает прямого учета экономических выгод, связанных с наличием прав на объект оценки. Эти выгоды определяются спросом на товар или услугу и возможной прибылью.</w:t>
      </w:r>
    </w:p>
    <w:p>
      <w:pPr>
        <w:autoSpaceDN w:val="0"/>
        <w:autoSpaceDE w:val="0"/>
        <w:widowControl/>
        <w:spacing w:line="318" w:lineRule="exact" w:before="212" w:after="0"/>
        <w:ind w:left="0" w:right="20" w:firstLine="710"/>
        <w:jc w:val="both"/>
      </w:pPr>
      <w:r>
        <w:t>Затратный подход не учитывает информацию об изменении экономических выгод. НМА, экономические выгоды от которых растут, могут оцениваться намного выше, чем те, выгоды от которых сокращаются. Эти изменения зависят от социальных условий, демографической ситуации и конкурентных сил, однако затратный подход не отражает влияния этих факторов на стоимость собственности.</w:t>
      </w:r>
    </w:p>
    <w:p>
      <w:pPr>
        <w:autoSpaceDN w:val="0"/>
        <w:autoSpaceDE w:val="0"/>
        <w:widowControl/>
        <w:spacing w:line="197" w:lineRule="auto" w:before="1090" w:after="0"/>
        <w:ind w:left="0" w:right="0" w:firstLine="0"/>
        <w:jc w:val="center"/>
      </w:pPr>
      <w:r>
        <w:t>37</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66" w:lineRule="exact" w:before="0" w:after="0"/>
        <w:ind w:left="710" w:right="0" w:firstLine="0"/>
        <w:jc w:val="left"/>
      </w:pPr>
      <w:r>
        <w:t>Еще одним фактором, который не учитывается напрямую, но значительно влияет на</w:t>
      </w:r>
    </w:p>
    <w:p>
      <w:pPr>
        <w:autoSpaceDN w:val="0"/>
        <w:autoSpaceDE w:val="0"/>
        <w:widowControl/>
        <w:spacing w:line="266" w:lineRule="exact" w:before="50" w:after="0"/>
        <w:ind w:left="0" w:right="0" w:firstLine="0"/>
        <w:jc w:val="center"/>
      </w:pPr>
      <w:r>
        <w:t>стоимость, является период действия экономических выгод. Остаточный экономический срок</w:t>
      </w:r>
    </w:p>
    <w:p>
      <w:pPr>
        <w:autoSpaceDN w:val="0"/>
        <w:autoSpaceDE w:val="0"/>
        <w:widowControl/>
        <w:spacing w:line="322" w:lineRule="exact" w:before="12" w:after="0"/>
        <w:ind w:left="0" w:right="0" w:firstLine="0"/>
        <w:jc w:val="left"/>
      </w:pPr>
      <w:r>
        <w:t>службы объекта – важнейший компонент оценки.</w:t>
      </w:r>
    </w:p>
    <w:p>
      <w:pPr>
        <w:autoSpaceDN w:val="0"/>
        <w:autoSpaceDE w:val="0"/>
        <w:widowControl/>
        <w:spacing w:line="266" w:lineRule="exact" w:before="236" w:after="0"/>
        <w:ind w:left="710" w:right="0" w:firstLine="0"/>
        <w:jc w:val="left"/>
      </w:pPr>
      <w:r>
        <w:t>В рамках затратного подхода риск, связанный с получением ожидаемых экономических</w:t>
      </w:r>
    </w:p>
    <w:p>
      <w:pPr>
        <w:autoSpaceDN w:val="0"/>
        <w:autoSpaceDE w:val="0"/>
        <w:widowControl/>
        <w:spacing w:line="266" w:lineRule="exact" w:before="50" w:after="0"/>
        <w:ind w:left="0" w:right="0" w:firstLine="0"/>
        <w:jc w:val="center"/>
      </w:pPr>
      <w:r>
        <w:t>выгод, напрямую не учитывается. Однако высокая степень риска делает прогнозы более</w:t>
      </w:r>
    </w:p>
    <w:p>
      <w:pPr>
        <w:autoSpaceDN w:val="0"/>
        <w:autoSpaceDE w:val="0"/>
        <w:widowControl/>
        <w:spacing w:line="322" w:lineRule="exact" w:before="12" w:after="0"/>
        <w:ind w:left="0" w:right="0" w:firstLine="0"/>
        <w:jc w:val="left"/>
      </w:pPr>
      <w:r>
        <w:t>осторожными, соответственно, снижается и оценочная стоимость НМА.</w:t>
      </w:r>
    </w:p>
    <w:p>
      <w:pPr>
        <w:autoSpaceDN w:val="0"/>
        <w:autoSpaceDE w:val="0"/>
        <w:widowControl/>
        <w:spacing w:line="266" w:lineRule="exact" w:before="236" w:after="0"/>
        <w:ind w:left="710" w:right="0" w:firstLine="0"/>
        <w:jc w:val="left"/>
      </w:pPr>
      <w:r>
        <w:t>Корректировки, необходимые для учета устаревания актива, должны быть рассчитаны</w:t>
      </w:r>
    </w:p>
    <w:p>
      <w:pPr>
        <w:autoSpaceDN w:val="0"/>
        <w:autoSpaceDE w:val="0"/>
        <w:widowControl/>
        <w:spacing w:line="320" w:lineRule="exact" w:before="12" w:after="0"/>
        <w:ind w:left="0" w:right="0" w:firstLine="0"/>
        <w:jc w:val="left"/>
      </w:pPr>
      <w:r>
        <w:t>отдельно, и выразить их количественно зачастую бывает трудно.</w:t>
      </w:r>
    </w:p>
    <w:p>
      <w:pPr>
        <w:autoSpaceDN w:val="0"/>
        <w:autoSpaceDE w:val="0"/>
        <w:widowControl/>
        <w:spacing w:line="266" w:lineRule="exact" w:before="238" w:after="0"/>
        <w:ind w:left="710" w:right="0" w:firstLine="0"/>
        <w:jc w:val="left"/>
      </w:pPr>
      <w:r>
        <w:t>Права владельца НМА обычно затрудняют или даже делают невозможным воссоздание</w:t>
      </w:r>
    </w:p>
    <w:p>
      <w:pPr>
        <w:autoSpaceDN w:val="0"/>
        <w:autoSpaceDE w:val="0"/>
        <w:widowControl/>
        <w:spacing w:line="266" w:lineRule="exact" w:before="50" w:after="0"/>
        <w:ind w:left="0" w:right="0" w:firstLine="0"/>
        <w:jc w:val="center"/>
      </w:pPr>
      <w:r>
        <w:t>технологии для ее свободного использования в коммерческих целях. Это обусловливает</w:t>
      </w:r>
    </w:p>
    <w:p>
      <w:pPr>
        <w:autoSpaceDN w:val="0"/>
        <w:autoSpaceDE w:val="0"/>
        <w:widowControl/>
        <w:spacing w:line="266" w:lineRule="exact" w:before="52" w:after="0"/>
        <w:ind w:left="0" w:right="0" w:firstLine="0"/>
        <w:jc w:val="center"/>
      </w:pPr>
      <w:r>
        <w:t>необходимость привлечения дополнительных инвестиций и других ресурсов, а также задержку во</w:t>
      </w:r>
    </w:p>
    <w:p>
      <w:pPr>
        <w:autoSpaceDN w:val="0"/>
        <w:autoSpaceDE w:val="0"/>
        <w:widowControl/>
        <w:spacing w:line="266" w:lineRule="exact" w:before="52" w:after="0"/>
        <w:ind w:left="0" w:right="0" w:firstLine="0"/>
        <w:jc w:val="left"/>
      </w:pPr>
      <w:r>
        <w:t>времени и общий риск, связанный с проектом.</w:t>
      </w:r>
    </w:p>
    <w:p>
      <w:pPr>
        <w:autoSpaceDN w:val="0"/>
        <w:autoSpaceDE w:val="0"/>
        <w:widowControl/>
        <w:spacing w:line="266" w:lineRule="exact" w:before="250" w:after="0"/>
        <w:ind w:left="710" w:right="0" w:firstLine="0"/>
        <w:jc w:val="left"/>
      </w:pPr>
      <w:r>
        <w:t>Учитывая тот факт, что основной недостаток затратного подхода заключается в том, что он</w:t>
      </w:r>
    </w:p>
    <w:p>
      <w:pPr>
        <w:autoSpaceDN w:val="0"/>
        <w:autoSpaceDE w:val="0"/>
        <w:widowControl/>
        <w:spacing w:line="266" w:lineRule="exact" w:before="52" w:after="0"/>
        <w:ind w:left="0" w:right="0" w:firstLine="0"/>
        <w:jc w:val="center"/>
      </w:pPr>
      <w:r>
        <w:t>не подразумевает точного и прямого учета экономических выгод и предполагаемого периода их</w:t>
      </w:r>
    </w:p>
    <w:p>
      <w:pPr>
        <w:autoSpaceDN w:val="0"/>
        <w:autoSpaceDE w:val="0"/>
        <w:widowControl/>
        <w:spacing w:line="320" w:lineRule="exact" w:before="14" w:after="0"/>
        <w:ind w:left="0" w:right="0" w:firstLine="0"/>
        <w:jc w:val="center"/>
      </w:pPr>
      <w:r>
        <w:t>действия, Оценщик счел не возможным применить затратный подход для расчета рыночной</w:t>
      </w:r>
    </w:p>
    <w:p>
      <w:pPr>
        <w:autoSpaceDN w:val="0"/>
        <w:autoSpaceDE w:val="0"/>
        <w:widowControl/>
        <w:spacing w:line="320" w:lineRule="exact" w:before="0" w:after="0"/>
        <w:ind w:left="0" w:right="0" w:firstLine="0"/>
        <w:jc w:val="left"/>
      </w:pPr>
      <w:r>
        <w:t>стоимости объекта оценки.</w:t>
      </w:r>
    </w:p>
    <w:p>
      <w:pPr>
        <w:autoSpaceDN w:val="0"/>
        <w:autoSpaceDE w:val="0"/>
        <w:widowControl/>
        <w:spacing w:line="288" w:lineRule="auto" w:before="204" w:after="0"/>
        <w:ind w:left="0" w:right="0" w:firstLine="0"/>
        <w:jc w:val="center"/>
      </w:pPr>
      <w:r>
        <w:t>13.5. Сравнительный подход к оценке</w:t>
      </w:r>
    </w:p>
    <w:p>
      <w:pPr>
        <w:autoSpaceDN w:val="0"/>
        <w:tabs>
          <w:tab w:pos="428" w:val="left"/>
        </w:tabs>
        <w:autoSpaceDE w:val="0"/>
        <w:widowControl/>
        <w:spacing w:line="284" w:lineRule="exact" w:before="0" w:after="0"/>
        <w:ind w:left="0" w:right="0" w:firstLine="0"/>
        <w:jc w:val="left"/>
      </w:pPr>
      <w:r>
        <w:t xml:space="preserve">При применении сравнительного подхода к оценке объектов оценки стоимость определяется оценщиком с использованием следующей информации:  </w:t>
        <w:tab/>
        <w:t>об условиях сделок, а также о предложениях на продажу и покупку объектов-аналогов на</w:t>
      </w:r>
    </w:p>
    <w:p>
      <w:pPr>
        <w:autoSpaceDN w:val="0"/>
        <w:tabs>
          <w:tab w:pos="428" w:val="left"/>
        </w:tabs>
        <w:autoSpaceDE w:val="0"/>
        <w:widowControl/>
        <w:spacing w:line="278" w:lineRule="exact" w:before="0" w:after="0"/>
        <w:ind w:left="0" w:right="0" w:firstLine="0"/>
        <w:jc w:val="left"/>
      </w:pPr>
      <w:r>
        <w:t xml:space="preserve">рынке по состоянию на дату оценки или по состоянию на дату, предшествующую дате оценки, если по состоянию на дату оценки такая информация доступна;  </w:t>
        <w:tab/>
        <w:t>о влиянии ценообразующих факторов объектов-аналогов на их рыночную стоимость.</w:t>
      </w:r>
    </w:p>
    <w:p>
      <w:pPr>
        <w:autoSpaceDN w:val="0"/>
        <w:autoSpaceDE w:val="0"/>
        <w:widowControl/>
        <w:spacing w:line="276" w:lineRule="exact" w:before="276" w:after="0"/>
        <w:ind w:left="0" w:right="22" w:firstLine="428"/>
        <w:jc w:val="both"/>
      </w:pPr>
      <w:r>
        <w:t>Определение влияния ценообразующих факторов объектов-аналогов на их рыночную стоимость может проводиться с применением ценовых мультипликаторов - расчетных величин, отражающих соотношение между стоимостью объекта-аналога и его ценообразующим параметром при условии доказанной значимости последнего.</w:t>
      </w:r>
    </w:p>
    <w:p>
      <w:pPr>
        <w:autoSpaceDN w:val="0"/>
        <w:tabs>
          <w:tab w:pos="428" w:val="left"/>
        </w:tabs>
        <w:autoSpaceDE w:val="0"/>
        <w:widowControl/>
        <w:spacing w:line="274" w:lineRule="exact" w:before="278" w:after="0"/>
        <w:ind w:left="0" w:right="0" w:firstLine="0"/>
        <w:jc w:val="left"/>
      </w:pPr>
      <w:r>
        <w:t>В ряде случаев цены предложений объектов-аналогов могут быть обоснованно скорректированы.</w:t>
      </w:r>
    </w:p>
    <w:p>
      <w:pPr>
        <w:autoSpaceDN w:val="0"/>
        <w:autoSpaceDE w:val="0"/>
        <w:widowControl/>
        <w:spacing w:line="266" w:lineRule="exact" w:before="0" w:after="0"/>
        <w:ind w:left="428" w:right="0" w:firstLine="0"/>
        <w:jc w:val="left"/>
      </w:pPr>
      <w:r>
        <w:t>Для сравнения объекта оценки с другими объектами, с которыми были совершены сделки или</w:t>
      </w:r>
    </w:p>
    <w:p>
      <w:pPr>
        <w:autoSpaceDN w:val="0"/>
        <w:autoSpaceDE w:val="0"/>
        <w:widowControl/>
        <w:spacing w:line="284" w:lineRule="exact" w:before="0" w:after="0"/>
        <w:ind w:left="0" w:right="0" w:firstLine="0"/>
        <w:jc w:val="left"/>
      </w:pPr>
      <w:r>
        <w:t>которые представлены на рынке для их совершения, обычно используются следующие элементы сравнения:</w:t>
      </w:r>
    </w:p>
    <w:p>
      <w:pPr>
        <w:autoSpaceDN w:val="0"/>
        <w:tabs>
          <w:tab w:pos="428" w:val="left"/>
        </w:tabs>
        <w:autoSpaceDE w:val="0"/>
        <w:widowControl/>
        <w:spacing w:line="278" w:lineRule="exact" w:before="0" w:after="0"/>
        <w:ind w:left="0" w:right="0" w:firstLine="0"/>
        <w:jc w:val="left"/>
      </w:pPr>
      <w:r>
        <w:t>режим предоставленной правовой охраны, включая переданные права и сроки использования интеллектуальной собственности;</w:t>
      </w:r>
    </w:p>
    <w:p>
      <w:pPr>
        <w:autoSpaceDN w:val="0"/>
        <w:tabs>
          <w:tab w:pos="428" w:val="left"/>
        </w:tabs>
        <w:autoSpaceDE w:val="0"/>
        <w:widowControl/>
        <w:spacing w:line="276" w:lineRule="exact" w:before="0" w:after="0"/>
        <w:ind w:left="0" w:right="0" w:firstLine="0"/>
        <w:jc w:val="left"/>
      </w:pPr>
      <w:r>
        <w:t xml:space="preserve">условия финансирования сделок с нематериальными активами, включая соотношение собственных и заемных средств;  </w:t>
        <w:tab/>
        <w:t xml:space="preserve">изменение цен на нематериальные активы за период с даты совершения сделки с объектом-аналогом до даты проведения оценки;  </w:t>
        <w:tab/>
        <w:t xml:space="preserve">отрасль, в которой были или будут использованы нематериальные активы;  </w:t>
        <w:tab/>
        <w:t xml:space="preserve">территория, на которую распространяется действие предоставляемых (оцениваемых) прав; </w:t>
        <w:tab/>
        <w:t>функциональные, технологические, экономические характеристики выбранных объектов-аналогов, аналогичные соответствующим характеристикам объекта оценки;</w:t>
      </w:r>
    </w:p>
    <w:p>
      <w:pPr>
        <w:autoSpaceDN w:val="0"/>
        <w:autoSpaceDE w:val="0"/>
        <w:widowControl/>
        <w:spacing w:line="197" w:lineRule="auto" w:before="382" w:after="0"/>
        <w:ind w:left="0" w:right="0" w:firstLine="0"/>
        <w:jc w:val="center"/>
      </w:pPr>
      <w:r>
        <w:t>38</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tabs>
          <w:tab w:pos="360" w:val="left"/>
          <w:tab w:pos="428" w:val="left"/>
        </w:tabs>
        <w:autoSpaceDE w:val="0"/>
        <w:widowControl/>
        <w:spacing w:line="278" w:lineRule="exact" w:before="0" w:after="0"/>
        <w:ind w:left="0" w:right="0" w:firstLine="0"/>
        <w:jc w:val="left"/>
      </w:pPr>
      <w:r>
        <w:t xml:space="preserve">спрос на продукцию, которая может производиться или реализовываться с использованием объекта оценки;  </w:t>
        <w:tab/>
        <w:tab/>
        <w:t>срок использования объекта оценки, в течение которого объект оценки способен приносить экономические выгоды;   другие характеристики нематериального актива, влияющие на стоимость.</w:t>
      </w:r>
    </w:p>
    <w:p>
      <w:pPr>
        <w:autoSpaceDN w:val="0"/>
        <w:autoSpaceDE w:val="0"/>
        <w:widowControl/>
        <w:spacing w:line="276" w:lineRule="exact" w:before="0" w:after="0"/>
        <w:ind w:left="0" w:right="26" w:firstLine="0"/>
        <w:jc w:val="both"/>
      </w:pPr>
      <w:r>
        <w:t>Основная идея сравнительного подхода заключается именно в прямом сравнении оцениваемого НМА с аналогичными активами на рынке. Основная сложность в применении данного подхода состоит в недоступности рыночной информации. Открытого рынка НМА не существует (за исключением ПО), а публикуемые данные о сделках часто оказываются фрагментарными и неполными. Наиболее сложный аспект применения сравнительного подхода заключается в обеспечении сопоставимости сравниваемых НМА. Даже при наличии доступной информации о стоимости тех или иных НМА на рынке, она не будет иметь никакой ценности, если данные активы нельзя сопоставить с оцениваемым НМА.</w:t>
      </w:r>
    </w:p>
    <w:p>
      <w:pPr>
        <w:autoSpaceDN w:val="0"/>
        <w:autoSpaceDE w:val="0"/>
        <w:widowControl/>
        <w:spacing w:line="276" w:lineRule="exact" w:before="44" w:after="0"/>
        <w:ind w:left="0" w:right="20" w:firstLine="0"/>
        <w:jc w:val="both"/>
      </w:pPr>
      <w:r>
        <w:t>Таким образом, изучив предложения на рынке Оценщик не имеет достоверной информации по сделкам на вторичном рынке с программой для ЭВМ «tNavigator», аналогичными оцениваемому, и отвечающими приведенным выше условиям. Все это предопределяет невозможность применения рыночного подхода для оценки во избежание получения некорректного результата. В настоящем отчете Оценщик решил отказаться от применения сравнительного подхода.</w:t>
      </w:r>
    </w:p>
    <w:p>
      <w:pPr>
        <w:autoSpaceDN w:val="0"/>
        <w:tabs>
          <w:tab w:pos="680" w:val="left"/>
          <w:tab w:pos="3304" w:val="left"/>
        </w:tabs>
        <w:autoSpaceDE w:val="0"/>
        <w:widowControl/>
        <w:spacing w:line="280" w:lineRule="exact" w:before="216" w:after="0"/>
        <w:ind w:left="0" w:right="0" w:firstLine="0"/>
        <w:jc w:val="left"/>
      </w:pPr>
      <w:r>
        <w:t>13.6. Доходный подход к оценке  Доходный подход предусматривает дисконтирование денежных потоков (будущих экономических выгод), генерируемых объектом оценки, или капитализацию годового чистого дохода (выгоды, эффект) от объекта оценки, включая доходы от возможного возмездного предоставления другим лицам доступа к экономическим выгодам от использования объекта оценки.</w:t>
      </w:r>
    </w:p>
    <w:p>
      <w:pPr>
        <w:autoSpaceDN w:val="0"/>
        <w:tabs>
          <w:tab w:pos="680" w:val="left"/>
        </w:tabs>
        <w:autoSpaceDE w:val="0"/>
        <w:widowControl/>
        <w:spacing w:line="276" w:lineRule="exact" w:before="44" w:after="0"/>
        <w:ind w:left="0" w:right="0" w:firstLine="0"/>
        <w:jc w:val="left"/>
      </w:pPr>
      <w:r>
        <w:t>При применении доходного подхода оценщик учитывает следующие положения:  а) оценщик определяет будущие денежные потоки, формируемые из экономической выгоды, генерируемой объектом оценки. В общем случае выгода может образовываться из экономии на издержках, освобождения от роялти, преимуществ в прибыли, реальных лицензионных платежей, платежей по роялти, избыточного дохода или других выгод;  б) период, в течение которого объект оценки способен приносить экономические выгоды, как правило, ограничивается сроком действия правовой охраны или сроком действия лицензионного договора. Продолжительность срока полезного использования объекта оценки может быть сокращена исходя из экономической нецелесообразности дальнейшего его использования;  в) ставка дисконтирования рассчитывается одним из следующих методов:  - на основе анализа рыночных показателей, отражающих доходность аналогичных объекту оценки объектов;  - на основе средневзвешенной стоимости капитала организации (бизнеса), использующей объект оценки;  - кумулятивным способом, основанным на определении безрисковой ставки использования денежных средств, ожидаемого уровня инфляции и размера премиальной надбавки за риски, связанные с инвестицией в объект оценки;  г) ставка капитализации может использоваться при применении оценочных коэффициентов, таких как мультипликаторы "цена/прибыль", или при корректировке ставки дисконтирования с целью отражения любого будущего роста денежного потока от использования объекта оценки в постпрогнозном периоде;  д) в дополнение к капитализации дохода от использования нематериального актива необходимо учитывать любые доступные для правообладателя объекта оценки налоговые выгоды и преимущества, включая эффекты от амортизации оцениваемого нематериального актива,</w:t>
      </w:r>
    </w:p>
    <w:p>
      <w:pPr>
        <w:autoSpaceDN w:val="0"/>
        <w:autoSpaceDE w:val="0"/>
        <w:widowControl/>
        <w:spacing w:line="197" w:lineRule="auto" w:before="478" w:after="0"/>
        <w:ind w:left="0" w:right="0" w:firstLine="0"/>
        <w:jc w:val="center"/>
      </w:pPr>
      <w:r>
        <w:t>39</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0" w:lineRule="exact" w:before="0" w:after="0"/>
        <w:ind w:left="0" w:right="0" w:firstLine="0"/>
        <w:jc w:val="left"/>
      </w:pPr>
      <w:r>
        <w:t>соответствующие нормам действующего законодательства, и ввести в денежные потоки соответствующие корректировки.</w:t>
      </w:r>
    </w:p>
    <w:p>
      <w:pPr>
        <w:autoSpaceDN w:val="0"/>
        <w:autoSpaceDE w:val="0"/>
        <w:widowControl/>
        <w:spacing w:line="266" w:lineRule="exact" w:before="0" w:after="0"/>
        <w:ind w:left="680" w:right="0" w:firstLine="0"/>
        <w:jc w:val="left"/>
      </w:pPr>
      <w:r>
        <w:t>Таким образом, любой из методов доходного подхода в значительной степени опирается на</w:t>
      </w:r>
    </w:p>
    <w:p>
      <w:pPr>
        <w:autoSpaceDN w:val="0"/>
        <w:tabs>
          <w:tab w:pos="680" w:val="left"/>
        </w:tabs>
        <w:autoSpaceDE w:val="0"/>
        <w:widowControl/>
        <w:spacing w:line="278" w:lineRule="exact" w:before="0" w:after="0"/>
        <w:ind w:left="0" w:right="0" w:firstLine="0"/>
        <w:jc w:val="left"/>
      </w:pPr>
      <w:r>
        <w:t>прогнозную финансовую информацию (ПФИ). ПФИ включает в себя следующие типы прогнозных финансовых данных:  прогноз выручки;  прогноз валовой прибыли, операционной прибыли или чистой прибыли;  прогноз прибыли до и после налогообложения;  прогнозные денежные потоки до и после уплаты процентов и/или налогов;  прогнозный срок полезного использования.</w:t>
      </w:r>
    </w:p>
    <w:p>
      <w:pPr>
        <w:autoSpaceDN w:val="0"/>
        <w:autoSpaceDE w:val="0"/>
        <w:widowControl/>
        <w:spacing w:line="266" w:lineRule="exact" w:before="0" w:after="0"/>
        <w:ind w:left="0" w:right="0" w:firstLine="0"/>
        <w:jc w:val="center"/>
      </w:pPr>
      <w:r>
        <w:t>В основном при оценке НМА применяются различные вариации следующих четырех методов в</w:t>
      </w:r>
    </w:p>
    <w:p>
      <w:pPr>
        <w:autoSpaceDN w:val="0"/>
        <w:autoSpaceDE w:val="0"/>
        <w:widowControl/>
        <w:spacing w:line="266" w:lineRule="exact" w:before="10" w:after="0"/>
        <w:ind w:left="0" w:right="0" w:firstLine="0"/>
        <w:jc w:val="center"/>
      </w:pPr>
      <w:r>
        <w:t>рамках доходного подхода (русскоязычные названия приведены лишь для удобства пользователей</w:t>
      </w:r>
    </w:p>
    <w:p>
      <w:pPr>
        <w:autoSpaceDN w:val="0"/>
        <w:autoSpaceDE w:val="0"/>
        <w:widowControl/>
        <w:spacing w:line="284" w:lineRule="exact" w:before="0" w:after="0"/>
        <w:ind w:left="0" w:right="0" w:firstLine="0"/>
        <w:jc w:val="left"/>
      </w:pPr>
      <w:r>
        <w:t>и имеют второстепенное значение по отношению к англоязычным оригинальным названиям, последние приведены согласно терминологии МСО):</w:t>
      </w:r>
    </w:p>
    <w:p>
      <w:pPr>
        <w:autoSpaceDN w:val="0"/>
        <w:tabs>
          <w:tab w:pos="1400" w:val="left"/>
        </w:tabs>
        <w:autoSpaceDE w:val="0"/>
        <w:widowControl/>
        <w:spacing w:line="288" w:lineRule="exact" w:before="6" w:after="0"/>
        <w:ind w:left="1040" w:right="0" w:firstLine="0"/>
        <w:jc w:val="left"/>
      </w:pPr>
      <w:r>
        <w:t xml:space="preserve">Метод оценки добавочного дохода, или экономии затрат (Premium Profits Method, </w:t>
        <w:tab/>
        <w:t>или Incremental Income Method);</w:t>
      </w:r>
    </w:p>
    <w:p>
      <w:pPr>
        <w:autoSpaceDN w:val="0"/>
        <w:autoSpaceDE w:val="0"/>
        <w:widowControl/>
        <w:spacing w:line="294" w:lineRule="exact" w:before="26" w:after="0"/>
        <w:ind w:left="1040" w:right="2304" w:firstLine="0"/>
        <w:jc w:val="left"/>
      </w:pPr>
      <w:r>
        <w:t>Метод NPV проекта;  Метод остатка для НМА (Excess Earnings Method);  Метод освобождения от роялти (Relief-From-Royalty Method).</w:t>
      </w:r>
    </w:p>
    <w:p>
      <w:pPr>
        <w:autoSpaceDN w:val="0"/>
        <w:tabs>
          <w:tab w:pos="680" w:val="left"/>
        </w:tabs>
        <w:autoSpaceDE w:val="0"/>
        <w:widowControl/>
        <w:spacing w:line="278" w:lineRule="exact" w:before="0" w:after="0"/>
        <w:ind w:left="0" w:right="0" w:firstLine="0"/>
        <w:jc w:val="left"/>
      </w:pPr>
      <w:r>
        <w:t>Каждый из этих методов основан на дисконтировании прогнозных денежных потоков, или (в простых случаях) – применении оценочных мультипликаторов.</w:t>
      </w:r>
    </w:p>
    <w:p>
      <w:pPr>
        <w:autoSpaceDN w:val="0"/>
        <w:autoSpaceDE w:val="0"/>
        <w:widowControl/>
        <w:spacing w:line="266" w:lineRule="exact" w:before="0" w:after="0"/>
        <w:ind w:left="0" w:right="0" w:firstLine="0"/>
        <w:jc w:val="center"/>
      </w:pPr>
      <w:r>
        <w:t>Однако во многих случаях выбор применимого метода оценки может быть обусловлен не только</w:t>
      </w:r>
    </w:p>
    <w:p>
      <w:pPr>
        <w:autoSpaceDN w:val="0"/>
        <w:autoSpaceDE w:val="0"/>
        <w:widowControl/>
        <w:spacing w:line="282" w:lineRule="exact" w:before="0" w:after="0"/>
        <w:ind w:left="0" w:right="0" w:firstLine="0"/>
        <w:jc w:val="left"/>
      </w:pPr>
      <w:r>
        <w:t>его наибольшей пригодностью для поставленной задачи, но и степенью обеспеченности исходными данными приемлемого качества, необходимыми для выполнения оценки.</w:t>
      </w:r>
    </w:p>
    <w:p>
      <w:pPr>
        <w:autoSpaceDN w:val="0"/>
        <w:autoSpaceDE w:val="0"/>
        <w:widowControl/>
        <w:spacing w:line="276" w:lineRule="exact" w:before="44" w:after="0"/>
        <w:ind w:left="0" w:right="20" w:firstLine="680"/>
        <w:jc w:val="both"/>
      </w:pPr>
      <w:r>
        <w:t>В результате имеющихся данных в распоряжении Оценщика, оценщик пришел к выводу о возможности применения в данной работе доходного подхода для расчета стоимости объекта оценки методом остатка для НМА (МЕЕМ).</w:t>
      </w:r>
    </w:p>
    <w:p>
      <w:pPr>
        <w:autoSpaceDN w:val="0"/>
        <w:autoSpaceDE w:val="0"/>
        <w:widowControl/>
        <w:spacing w:line="288" w:lineRule="auto" w:before="440" w:after="0"/>
        <w:ind w:left="0" w:right="0" w:firstLine="0"/>
        <w:jc w:val="center"/>
      </w:pPr>
      <w:r>
        <w:t>13.7. РАСЧЕТ РЫНОЧНОЙ СТОИМОСТИ ОБЪЕКТА ОЦЕНКИ ДОХОДНЫМ</w:t>
      </w:r>
    </w:p>
    <w:p>
      <w:pPr>
        <w:autoSpaceDN w:val="0"/>
        <w:autoSpaceDE w:val="0"/>
        <w:widowControl/>
        <w:spacing w:line="290" w:lineRule="auto" w:before="0" w:after="0"/>
        <w:ind w:left="0" w:right="0" w:firstLine="0"/>
        <w:jc w:val="center"/>
      </w:pPr>
      <w:r>
        <w:t>ПОДХОДОМ</w:t>
      </w:r>
    </w:p>
    <w:p>
      <w:pPr>
        <w:autoSpaceDN w:val="0"/>
        <w:autoSpaceDE w:val="0"/>
        <w:widowControl/>
        <w:spacing w:line="320" w:lineRule="exact" w:before="0" w:after="0"/>
        <w:ind w:left="0" w:right="0" w:firstLine="0"/>
        <w:jc w:val="left"/>
      </w:pPr>
      <w:r>
        <w:t>Классификация НМА по типам и основным характеристикам:</w:t>
      </w:r>
    </w:p>
    <w:p>
      <w:pPr>
        <w:autoSpaceDN w:val="0"/>
        <w:autoSpaceDE w:val="0"/>
        <w:widowControl/>
        <w:spacing w:line="266" w:lineRule="exact" w:before="238" w:after="0"/>
        <w:ind w:left="710" w:right="0" w:firstLine="0"/>
        <w:jc w:val="left"/>
      </w:pPr>
      <w:r>
        <w:t>С учетом результатов анализа типовых активов, подлежавших оценке, а также опыта</w:t>
      </w:r>
    </w:p>
    <w:p>
      <w:pPr>
        <w:autoSpaceDN w:val="0"/>
        <w:autoSpaceDE w:val="0"/>
        <w:widowControl/>
        <w:spacing w:line="320" w:lineRule="exact" w:before="12" w:after="0"/>
        <w:ind w:left="0" w:right="0" w:firstLine="0"/>
        <w:jc w:val="left"/>
      </w:pPr>
      <w:r>
        <w:t>оценочного сообщества, были выделены основные категории НМА:</w:t>
      </w:r>
    </w:p>
    <w:p>
      <w:pPr>
        <w:autoSpaceDN w:val="0"/>
        <w:autoSpaceDE w:val="0"/>
        <w:widowControl/>
        <w:spacing w:line="322" w:lineRule="exact" w:before="198" w:after="0"/>
        <w:ind w:left="710" w:right="0" w:firstLine="0"/>
        <w:jc w:val="left"/>
      </w:pPr>
      <w:r>
        <w:t>1. Технологические НМА:</w:t>
      </w:r>
    </w:p>
    <w:p>
      <w:pPr>
        <w:autoSpaceDN w:val="0"/>
        <w:autoSpaceDE w:val="0"/>
        <w:widowControl/>
        <w:spacing w:line="320" w:lineRule="exact" w:before="212" w:after="0"/>
        <w:ind w:left="1070" w:right="0" w:firstLine="0"/>
        <w:jc w:val="left"/>
      </w:pPr>
      <w:r>
        <w:t>изобретения, полезные модели, промышленные образцы;</w:t>
      </w:r>
    </w:p>
    <w:p>
      <w:pPr>
        <w:autoSpaceDN w:val="0"/>
        <w:autoSpaceDE w:val="0"/>
        <w:widowControl/>
        <w:spacing w:line="320" w:lineRule="exact" w:before="16" w:after="0"/>
        <w:ind w:left="1070" w:right="0" w:firstLine="0"/>
        <w:jc w:val="left"/>
      </w:pPr>
      <w:r>
        <w:t>секреты производства (ноу-хау);</w:t>
      </w:r>
    </w:p>
    <w:p>
      <w:pPr>
        <w:autoSpaceDN w:val="0"/>
        <w:autoSpaceDE w:val="0"/>
        <w:widowControl/>
        <w:spacing w:line="320" w:lineRule="exact" w:before="14" w:after="0"/>
        <w:ind w:left="1070" w:right="0" w:firstLine="0"/>
        <w:jc w:val="left"/>
      </w:pPr>
      <w:r>
        <w:t>топологии интегральных микросхем;</w:t>
      </w:r>
    </w:p>
    <w:p>
      <w:pPr>
        <w:autoSpaceDN w:val="0"/>
        <w:autoSpaceDE w:val="0"/>
        <w:widowControl/>
        <w:spacing w:line="322" w:lineRule="exact" w:before="12" w:after="0"/>
        <w:ind w:left="1070" w:right="0" w:firstLine="0"/>
        <w:jc w:val="left"/>
      </w:pPr>
      <w:r>
        <w:t>конструкторская и техническая документация;</w:t>
      </w:r>
    </w:p>
    <w:p>
      <w:pPr>
        <w:autoSpaceDN w:val="0"/>
        <w:autoSpaceDE w:val="0"/>
        <w:widowControl/>
        <w:spacing w:line="322" w:lineRule="exact" w:before="14" w:after="0"/>
        <w:ind w:left="1070" w:right="0" w:firstLine="0"/>
        <w:jc w:val="left"/>
      </w:pPr>
      <w:r>
        <w:t>технические условия;</w:t>
      </w:r>
    </w:p>
    <w:p>
      <w:pPr>
        <w:autoSpaceDN w:val="0"/>
        <w:autoSpaceDE w:val="0"/>
        <w:widowControl/>
        <w:spacing w:line="320" w:lineRule="exact" w:before="12" w:after="0"/>
        <w:ind w:left="1070" w:right="0" w:firstLine="0"/>
        <w:jc w:val="left"/>
      </w:pPr>
      <w:r>
        <w:t>учебно-методические материалы.</w:t>
      </w:r>
    </w:p>
    <w:p>
      <w:pPr>
        <w:autoSpaceDN w:val="0"/>
        <w:autoSpaceDE w:val="0"/>
        <w:widowControl/>
        <w:spacing w:line="322" w:lineRule="exact" w:before="198" w:after="0"/>
        <w:ind w:left="710" w:right="0" w:firstLine="0"/>
        <w:jc w:val="left"/>
      </w:pPr>
      <w:r>
        <w:t>2. Маркетинговые НМА:</w:t>
      </w:r>
    </w:p>
    <w:p>
      <w:pPr>
        <w:autoSpaceDN w:val="0"/>
        <w:autoSpaceDE w:val="0"/>
        <w:widowControl/>
        <w:spacing w:line="320" w:lineRule="exact" w:before="212" w:after="0"/>
        <w:ind w:left="1070" w:right="0" w:firstLine="0"/>
        <w:jc w:val="left"/>
      </w:pPr>
      <w:r>
        <w:t>товарные знаки;</w:t>
      </w:r>
    </w:p>
    <w:p>
      <w:pPr>
        <w:autoSpaceDN w:val="0"/>
        <w:autoSpaceDE w:val="0"/>
        <w:widowControl/>
        <w:spacing w:line="320" w:lineRule="exact" w:before="16" w:after="0"/>
        <w:ind w:left="1070" w:right="0" w:firstLine="0"/>
        <w:jc w:val="left"/>
      </w:pPr>
      <w:r>
        <w:t>доменные имена.</w:t>
      </w:r>
    </w:p>
    <w:p>
      <w:pPr>
        <w:autoSpaceDN w:val="0"/>
        <w:autoSpaceDE w:val="0"/>
        <w:widowControl/>
        <w:spacing w:line="197" w:lineRule="auto" w:before="372" w:after="0"/>
        <w:ind w:left="0" w:right="0" w:firstLine="0"/>
        <w:jc w:val="center"/>
      </w:pPr>
      <w:r>
        <w:t>40</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322" w:lineRule="exact" w:before="0" w:after="0"/>
        <w:ind w:left="710" w:right="0" w:firstLine="0"/>
        <w:jc w:val="left"/>
      </w:pPr>
      <w:r>
        <w:t>3. НМА, связанные с обработкой данных:</w:t>
      </w:r>
    </w:p>
    <w:p>
      <w:pPr>
        <w:autoSpaceDN w:val="0"/>
        <w:autoSpaceDE w:val="0"/>
        <w:widowControl/>
        <w:spacing w:line="336" w:lineRule="exact" w:before="196" w:after="0"/>
        <w:ind w:left="1070" w:right="5760" w:firstLine="0"/>
        <w:jc w:val="left"/>
      </w:pPr>
      <w:r>
        <w:t>программное обеспечение;  базы данных.</w:t>
      </w:r>
    </w:p>
    <w:p>
      <w:pPr>
        <w:autoSpaceDN w:val="0"/>
        <w:autoSpaceDE w:val="0"/>
        <w:widowControl/>
        <w:spacing w:line="320" w:lineRule="exact" w:before="198" w:after="0"/>
        <w:ind w:left="710" w:right="0" w:firstLine="0"/>
        <w:jc w:val="left"/>
      </w:pPr>
      <w:r>
        <w:t>4. Контрактные НМА:</w:t>
      </w:r>
    </w:p>
    <w:p>
      <w:pPr>
        <w:autoSpaceDN w:val="0"/>
        <w:autoSpaceDE w:val="0"/>
        <w:widowControl/>
        <w:spacing w:line="344" w:lineRule="exact" w:before="176" w:after="0"/>
        <w:ind w:left="1070" w:right="4320" w:firstLine="0"/>
        <w:jc w:val="left"/>
      </w:pPr>
      <w:r>
        <w:t>контракты на условиях лучше рыночных;  лицензионные договоры;  договоры франчайзинга.</w:t>
      </w:r>
    </w:p>
    <w:p>
      <w:pPr>
        <w:autoSpaceDN w:val="0"/>
        <w:autoSpaceDE w:val="0"/>
        <w:widowControl/>
        <w:spacing w:line="266" w:lineRule="exact" w:before="236" w:after="0"/>
        <w:ind w:left="0" w:right="0" w:firstLine="0"/>
        <w:jc w:val="center"/>
      </w:pPr>
      <w:r>
        <w:t>Каждая из представленных выше категорий активов характеризуется своим набором факторов,</w:t>
      </w:r>
    </w:p>
    <w:p>
      <w:pPr>
        <w:autoSpaceDN w:val="0"/>
        <w:autoSpaceDE w:val="0"/>
        <w:widowControl/>
        <w:spacing w:line="324" w:lineRule="exact" w:before="0" w:after="0"/>
        <w:ind w:left="0" w:right="0" w:firstLine="0"/>
        <w:jc w:val="left"/>
      </w:pPr>
      <w:r>
        <w:t>влияющих на их стоимость. Вместе с тем существуют общие для всех НМА параметры, оказывающие наиболее существенное влияние на их стоимость:</w:t>
      </w:r>
    </w:p>
    <w:p>
      <w:pPr>
        <w:autoSpaceDN w:val="0"/>
        <w:autoSpaceDE w:val="0"/>
        <w:widowControl/>
        <w:spacing w:line="316" w:lineRule="exact" w:before="202" w:after="0"/>
        <w:ind w:left="0" w:right="20" w:firstLine="710"/>
        <w:jc w:val="both"/>
      </w:pPr>
      <w:r>
        <w:t>1. Срок жизни актива – период, в течение которого владелец может рассчитывать на получение экономических выгод от его использования; является одним из ключевых параметров, характеризующих нематериальный актив, и может определяться:</w:t>
      </w:r>
    </w:p>
    <w:p>
      <w:pPr>
        <w:autoSpaceDN w:val="0"/>
        <w:tabs>
          <w:tab w:pos="710" w:val="left"/>
        </w:tabs>
        <w:autoSpaceDE w:val="0"/>
        <w:widowControl/>
        <w:spacing w:line="316" w:lineRule="exact" w:before="202" w:after="0"/>
        <w:ind w:left="0" w:right="0" w:firstLine="0"/>
        <w:jc w:val="left"/>
      </w:pPr>
      <w:r>
        <w:t>юридическим сроком жизни – конкретными характеристиками прав на актив, (например, срок действия исключительного права или контракта).</w:t>
      </w:r>
    </w:p>
    <w:p>
      <w:pPr>
        <w:autoSpaceDN w:val="0"/>
        <w:autoSpaceDE w:val="0"/>
        <w:widowControl/>
        <w:spacing w:line="316" w:lineRule="exact" w:before="204" w:after="0"/>
        <w:ind w:left="0" w:right="0" w:firstLine="710"/>
        <w:jc w:val="left"/>
      </w:pPr>
      <w:r>
        <w:t>экономическим сроком жизни – многие области применения технологий характеризуются технологическими циклами – периодами, в течение которых технологии устаревают и</w:t>
      </w:r>
    </w:p>
    <w:p>
      <w:pPr>
        <w:autoSpaceDN w:val="0"/>
        <w:autoSpaceDE w:val="0"/>
        <w:widowControl/>
        <w:spacing w:line="266" w:lineRule="exact" w:before="36" w:after="0"/>
        <w:ind w:left="0" w:right="0" w:firstLine="0"/>
        <w:jc w:val="center"/>
      </w:pPr>
      <w:r>
        <w:t>вытесняются новыми, более современными; для одних отраслей такие циклы четко определены</w:t>
      </w:r>
    </w:p>
    <w:p>
      <w:pPr>
        <w:autoSpaceDN w:val="0"/>
        <w:autoSpaceDE w:val="0"/>
        <w:widowControl/>
        <w:spacing w:line="266" w:lineRule="exact" w:before="50" w:after="0"/>
        <w:ind w:left="0" w:right="0" w:firstLine="0"/>
        <w:jc w:val="center"/>
      </w:pPr>
      <w:r>
        <w:t>(например, компьютерные технологии, достаточно четко подчиняются закону Мура), а для других</w:t>
      </w:r>
    </w:p>
    <w:p>
      <w:pPr>
        <w:autoSpaceDN w:val="0"/>
        <w:autoSpaceDE w:val="0"/>
        <w:widowControl/>
        <w:spacing w:line="310" w:lineRule="exact" w:before="10" w:after="0"/>
        <w:ind w:left="0" w:right="0" w:firstLine="0"/>
        <w:jc w:val="left"/>
      </w:pPr>
      <w:r>
        <w:t>эта величина должна быть предметом тщательного анализа в каждом конкретном случае (например, в медицине разброс сроков жизни технологий может быть очень большим).  Рисунок 13-1. Срок полезного использования программ для ЭВМ.</w:t>
      </w:r>
    </w:p>
    <w:p>
      <w:pPr>
        <w:autoSpaceDN w:val="0"/>
        <w:autoSpaceDE w:val="0"/>
        <w:widowControl/>
        <w:spacing w:line="240" w:lineRule="auto" w:before="208" w:after="0"/>
        <w:ind w:left="2" w:right="0" w:firstLine="0"/>
        <w:jc w:val="left"/>
      </w:pPr>
      <w:r/>
    </w:p>
    <w:p>
      <w:pPr>
        <w:autoSpaceDN w:val="0"/>
        <w:autoSpaceDE w:val="0"/>
        <w:widowControl/>
        <w:spacing w:line="240" w:lineRule="auto" w:before="242" w:after="0"/>
        <w:ind w:left="122" w:right="0" w:firstLine="0"/>
        <w:jc w:val="left"/>
      </w:pPr>
      <w:r/>
    </w:p>
    <w:p>
      <w:pPr>
        <w:autoSpaceDN w:val="0"/>
        <w:autoSpaceDE w:val="0"/>
        <w:widowControl/>
        <w:spacing w:line="257" w:lineRule="auto" w:before="236" w:after="0"/>
        <w:ind w:left="0" w:right="0" w:firstLine="0"/>
        <w:jc w:val="left"/>
      </w:pPr>
      <w:r>
        <w:t>Источник информации: Справочник Е.Е.Яскевича СРД-31 ноябрь 2022 года стр.45</w:t>
      </w:r>
    </w:p>
    <w:p>
      <w:pPr>
        <w:autoSpaceDN w:val="0"/>
        <w:autoSpaceDE w:val="0"/>
        <w:widowControl/>
        <w:spacing w:line="316" w:lineRule="exact" w:before="198" w:after="0"/>
        <w:ind w:left="0" w:right="0" w:firstLine="1250"/>
        <w:jc w:val="left"/>
      </w:pPr>
      <w:r>
        <w:t>2. Легкость и возможность воспроизводства/воссоздания – данный фактор может оказывать существенное влияние на выбор основного метода оценки – в случае, когда НМА легко</w:t>
      </w:r>
    </w:p>
    <w:p>
      <w:pPr>
        <w:autoSpaceDN w:val="0"/>
        <w:autoSpaceDE w:val="0"/>
        <w:widowControl/>
        <w:spacing w:line="266" w:lineRule="exact" w:before="38" w:after="0"/>
        <w:ind w:left="0" w:right="0" w:firstLine="0"/>
        <w:jc w:val="center"/>
      </w:pPr>
      <w:r>
        <w:t>воспроизвести, разумный инвестор не заплатит за него цену, превышающую затраты,</w:t>
      </w:r>
    </w:p>
    <w:p>
      <w:pPr>
        <w:autoSpaceDN w:val="0"/>
        <w:autoSpaceDE w:val="0"/>
        <w:widowControl/>
        <w:spacing w:line="324" w:lineRule="exact" w:before="0" w:after="0"/>
        <w:ind w:left="0" w:right="0" w:firstLine="0"/>
        <w:jc w:val="left"/>
      </w:pPr>
      <w:r>
        <w:t>необходимые для его воссоздания. При анализе легкости воспроизводства необходимо учитывать следующее:</w:t>
      </w:r>
    </w:p>
    <w:p>
      <w:pPr>
        <w:autoSpaceDN w:val="0"/>
        <w:autoSpaceDE w:val="0"/>
        <w:widowControl/>
        <w:spacing w:line="320" w:lineRule="exact" w:before="200" w:after="0"/>
        <w:ind w:left="710" w:right="0" w:firstLine="0"/>
        <w:jc w:val="left"/>
      </w:pPr>
      <w:r>
        <w:t>Мнение о «легкости» воссоздания (с точки зрения сроков и/или финансовых затрат) в</w:t>
      </w:r>
    </w:p>
    <w:p>
      <w:pPr>
        <w:autoSpaceDN w:val="0"/>
        <w:autoSpaceDE w:val="0"/>
        <w:widowControl/>
        <w:spacing w:line="266" w:lineRule="exact" w:before="34" w:after="0"/>
        <w:ind w:left="0" w:right="0" w:firstLine="0"/>
        <w:jc w:val="center"/>
      </w:pPr>
      <w:r>
        <w:t>большинстве случаев является субъективным и определяется экспертно. Косвенными</w:t>
      </w:r>
    </w:p>
    <w:p>
      <w:pPr>
        <w:autoSpaceDN w:val="0"/>
        <w:autoSpaceDE w:val="0"/>
        <w:widowControl/>
        <w:spacing w:line="197" w:lineRule="auto" w:before="244" w:after="0"/>
        <w:ind w:left="0" w:right="0" w:firstLine="0"/>
        <w:jc w:val="center"/>
      </w:pPr>
      <w:r>
        <w:t>41</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308" w:lineRule="exact" w:before="0" w:after="0"/>
        <w:ind w:left="0" w:right="20" w:firstLine="0"/>
        <w:jc w:val="both"/>
      </w:pPr>
      <w:r>
        <w:t>свидетельствами в пользу «легкости» могут служить: наличие большого количества аналогичных НМА на рынке как у компании, так и у конкурентов (например, технологические регламенты); небольшие исторические сроки и затраты на разработку таких НМА; разработка сторонними специалистами (т. е. без привлечения уникальных трудовых ресурсов) и т.д.</w:t>
      </w:r>
    </w:p>
    <w:p>
      <w:pPr>
        <w:autoSpaceDN w:val="0"/>
        <w:autoSpaceDE w:val="0"/>
        <w:widowControl/>
        <w:spacing w:line="318" w:lineRule="exact" w:before="198" w:after="0"/>
        <w:ind w:left="0" w:right="20" w:firstLine="710"/>
        <w:jc w:val="both"/>
      </w:pPr>
      <w:r>
        <w:t>В случае если какие-либо НМА можно воссоздать с понятными усилиями, но в течение длительного срока (например, когда требуются испытания медикаментов), инвестор может пойти на то, чтобы заплатить больше, чем стоят разработки, на величину, отражающую его возможные экономические потери, связанные с более поздним выходом на рынок (место на рынке может оказаться занятым лекарством-конкурентом и т. д.); такие альтернативные издержки должны учитываться, даже когда оценка производится с использованием затратного подхода.</w:t>
      </w:r>
    </w:p>
    <w:p>
      <w:pPr>
        <w:autoSpaceDN w:val="0"/>
        <w:autoSpaceDE w:val="0"/>
        <w:widowControl/>
        <w:spacing w:line="318" w:lineRule="exact" w:before="202" w:after="0"/>
        <w:ind w:left="0" w:right="22" w:firstLine="710"/>
        <w:jc w:val="both"/>
      </w:pPr>
      <w:r>
        <w:t>3. Ограничения по использованию – аналогично сроку жизни активов, ограничения могут определяться как характером прав на актив (например, действие лицензии или исключительного права только на определенной территории), так и его экономической сущностью (например, возможность использования программного обеспечения только на отдельных типах систем). Влияние данного фактора будет в наибольшей степени сказываться при применении сравнительного и доходного подходов (при поиске аналогов или при корректировке прогнозируемых денежных потоков).</w:t>
      </w:r>
    </w:p>
    <w:p>
      <w:pPr>
        <w:autoSpaceDN w:val="0"/>
        <w:autoSpaceDE w:val="0"/>
        <w:widowControl/>
        <w:spacing w:line="318" w:lineRule="exact" w:before="202" w:after="0"/>
        <w:ind w:left="0" w:right="22" w:firstLine="710"/>
        <w:jc w:val="both"/>
      </w:pPr>
      <w:r>
        <w:t>4. Этап разработки/использования – данный фактор особенно существенен для технологических активов, риски которых в значительной степени зависят от стадии разработки. Это одна из характеристик, которые необходимо учитывать при сопоставлении активов в рамках сравнительного подхода (например, лекарства на разных этапах тестирования, скорее всего, будут мало сопоставимыми).</w:t>
      </w:r>
    </w:p>
    <w:p>
      <w:pPr>
        <w:autoSpaceDN w:val="0"/>
        <w:autoSpaceDE w:val="0"/>
        <w:widowControl/>
        <w:spacing w:line="269" w:lineRule="auto" w:before="220" w:after="0"/>
        <w:ind w:left="710" w:right="0" w:firstLine="0"/>
        <w:jc w:val="left"/>
      </w:pPr>
      <w:r>
        <w:t>НМА, связанные с обработкой данных.</w:t>
      </w:r>
    </w:p>
    <w:p>
      <w:pPr>
        <w:autoSpaceDN w:val="0"/>
        <w:tabs>
          <w:tab w:pos="710" w:val="left"/>
        </w:tabs>
        <w:autoSpaceDE w:val="0"/>
        <w:widowControl/>
        <w:spacing w:line="332" w:lineRule="exact" w:before="156" w:after="0"/>
        <w:ind w:left="0" w:right="0" w:firstLine="0"/>
        <w:jc w:val="left"/>
      </w:pPr>
      <w:r>
        <w:t>К нематериальным активам, связанным с обработкой данных, традиционно относят компьютерное программное обеспечение и электронные базы данных.</w:t>
      </w:r>
    </w:p>
    <w:p>
      <w:pPr>
        <w:autoSpaceDN w:val="0"/>
        <w:autoSpaceDE w:val="0"/>
        <w:widowControl/>
        <w:spacing w:line="271" w:lineRule="auto" w:before="222" w:after="0"/>
        <w:ind w:left="710" w:right="0" w:firstLine="0"/>
        <w:jc w:val="left"/>
      </w:pPr>
      <w:r>
        <w:t>Компьютерное программное обеспечение</w:t>
      </w:r>
    </w:p>
    <w:p>
      <w:pPr>
        <w:autoSpaceDN w:val="0"/>
        <w:autoSpaceDE w:val="0"/>
        <w:widowControl/>
        <w:spacing w:line="320" w:lineRule="exact" w:before="166" w:after="0"/>
        <w:ind w:left="0" w:right="22" w:firstLine="710"/>
        <w:jc w:val="both"/>
      </w:pPr>
      <w:r>
        <w:t>Под компьютерным программным обеспечением (ПО) часто понимаются программы, которые содержат определенные инструкции для компьютера. Самое широкое определение компьютерного ПО гласит: «программное обеспечение включает все, что не является аппаратным обеспечением». Согласно ст. 1261 Гражданского кодекса РФ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pPr>
        <w:autoSpaceDN w:val="0"/>
        <w:autoSpaceDE w:val="0"/>
        <w:widowControl/>
        <w:spacing w:line="271" w:lineRule="auto" w:before="222" w:after="0"/>
        <w:ind w:left="710" w:right="0" w:firstLine="0"/>
        <w:jc w:val="left"/>
      </w:pPr>
      <w:r>
        <w:t>Компьютерное ПО можно классифицировать по функциональным группам.</w:t>
      </w:r>
    </w:p>
    <w:p>
      <w:pPr>
        <w:autoSpaceDN w:val="0"/>
        <w:autoSpaceDE w:val="0"/>
        <w:widowControl/>
        <w:spacing w:line="288" w:lineRule="auto" w:before="194" w:after="0"/>
        <w:ind w:left="0" w:right="0" w:firstLine="0"/>
        <w:jc w:val="left"/>
      </w:pPr>
      <w:r>
        <w:t>Рисунок 13-2. Функциональные группы программного обеспечения</w:t>
      </w:r>
    </w:p>
    <w:p>
      <w:pPr>
        <w:autoSpaceDN w:val="0"/>
        <w:autoSpaceDE w:val="0"/>
        <w:widowControl/>
        <w:spacing w:line="197" w:lineRule="auto" w:before="1072" w:after="0"/>
        <w:ind w:left="0" w:right="0" w:firstLine="0"/>
        <w:jc w:val="center"/>
      </w:pPr>
      <w:r>
        <w:t>42</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40" w:lineRule="auto" w:before="0" w:after="0"/>
        <w:ind w:left="144" w:right="0" w:firstLine="0"/>
        <w:jc w:val="left"/>
      </w:pPr>
      <w:r/>
    </w:p>
    <w:p>
      <w:pPr>
        <w:autoSpaceDN w:val="0"/>
        <w:autoSpaceDE w:val="0"/>
        <w:widowControl/>
        <w:spacing w:line="324" w:lineRule="exact" w:before="190" w:after="0"/>
        <w:ind w:left="0" w:right="28" w:firstLine="142"/>
        <w:jc w:val="both"/>
      </w:pPr>
      <w:r>
        <w:t>С точки зрения владельцев или пользователей НМА, программное обеспечение делится на две общие категории – предназначенное для продажи и лицензирования и для внутреннего использования (или корпоративное):</w:t>
      </w:r>
    </w:p>
    <w:p>
      <w:pPr>
        <w:autoSpaceDN w:val="0"/>
        <w:autoSpaceDE w:val="0"/>
        <w:widowControl/>
        <w:spacing w:line="308" w:lineRule="exact" w:before="210" w:after="0"/>
        <w:ind w:left="0" w:right="24" w:firstLine="142"/>
        <w:jc w:val="both"/>
      </w:pPr>
      <w:r>
        <w:t>Товарное программное обеспечение – разрабатывается для продажи в качестве готового товара и включает в себя различные продукты от индивидуальных автономных программ до комплексных модульных систем, которые взаимодействуют между собой (например, бухгалтерские системы).</w:t>
      </w:r>
    </w:p>
    <w:p>
      <w:pPr>
        <w:autoSpaceDN w:val="0"/>
        <w:autoSpaceDE w:val="0"/>
        <w:widowControl/>
        <w:spacing w:line="310" w:lineRule="exact" w:before="224" w:after="0"/>
        <w:ind w:left="0" w:right="26" w:firstLine="142"/>
        <w:jc w:val="both"/>
      </w:pPr>
      <w:r>
        <w:t>Операционное программное обеспечение – применяется компанией в собственной внутренней деятельности; может использоваться по лицензии, разрабатываться по контракту внешней фирмой или внутри компании.</w:t>
      </w:r>
    </w:p>
    <w:p>
      <w:pPr>
        <w:autoSpaceDN w:val="0"/>
        <w:autoSpaceDE w:val="0"/>
        <w:widowControl/>
        <w:spacing w:line="316" w:lineRule="exact" w:before="216" w:after="0"/>
        <w:ind w:left="0" w:right="24" w:firstLine="142"/>
        <w:jc w:val="both"/>
      </w:pPr>
      <w:r>
        <w:t>Необходимо отметить, что товарное ПО должно продаваться именно как готовый обособленный товар. Например, в тех случаях, когда существует ПО, необходимое для обеспечения работы оборудования, которое поставляется компанией, Оценщик должен определить возможность такого актива генерировать доходы отдельно от продаж оборудования, что может существенно повлиять на величину его стоимости и выбор способов оценки.</w:t>
      </w:r>
    </w:p>
    <w:p>
      <w:pPr>
        <w:autoSpaceDN w:val="0"/>
        <w:autoSpaceDE w:val="0"/>
        <w:widowControl/>
        <w:spacing w:line="318" w:lineRule="exact" w:before="198" w:after="0"/>
        <w:ind w:left="0" w:right="22" w:firstLine="0"/>
        <w:jc w:val="both"/>
      </w:pPr>
      <w:r>
        <w:t>Доходный подход методом MEEM (Multi-period excess-earnings method) является одной из разновидностей метода дисконтирования денежных потоков. При применении данного метода определяются потоки доходов и расходов, в генерации которых участвует оцениваемый НМА. В некоторых случаях, в зависимости от конкретного НМА, начальные потоки доходов и расходов могут представлять собой потоки всего бизнеса. Однако общие денежные потоки всего бизнеса не всегда должны относиться на один НМА, поскольку в создании стоимости участвуют все активы предприятия (как существующие на дату оценки, так и те, которые будут созданы в будущем).</w:t>
      </w:r>
    </w:p>
    <w:p>
      <w:pPr>
        <w:autoSpaceDN w:val="0"/>
        <w:autoSpaceDE w:val="0"/>
        <w:widowControl/>
        <w:spacing w:line="318" w:lineRule="exact" w:before="198" w:after="0"/>
        <w:ind w:left="0" w:right="0" w:firstLine="0"/>
        <w:jc w:val="left"/>
      </w:pPr>
      <w:r>
        <w:t>MEEM предполагает определение притока и оттока средств, дохода на инвестиции (Returns On Investments) и их возврата (Returns of Investments).</w:t>
      </w:r>
    </w:p>
    <w:p>
      <w:pPr>
        <w:autoSpaceDN w:val="0"/>
        <w:autoSpaceDE w:val="0"/>
        <w:widowControl/>
        <w:spacing w:line="326" w:lineRule="exact" w:before="174" w:after="0"/>
        <w:ind w:left="0" w:right="22" w:firstLine="0"/>
        <w:jc w:val="both"/>
      </w:pPr>
      <w:r>
        <w:t>Доход на инвестиции и возврат инвестиций представляют собой платежи условным собственникам других активов, отличных от оцениваемых НМА. При этом делается предположение, что все прочие активы (кроме оцениваемых) были взяты в аренду или лизинг.</w:t>
      </w:r>
    </w:p>
    <w:p>
      <w:pPr>
        <w:autoSpaceDN w:val="0"/>
        <w:autoSpaceDE w:val="0"/>
        <w:widowControl/>
        <w:spacing w:line="197" w:lineRule="auto" w:before="730" w:after="0"/>
        <w:ind w:left="0" w:right="0" w:firstLine="0"/>
        <w:jc w:val="center"/>
      </w:pPr>
      <w:r>
        <w:t>43</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w:t>
      </w:r>
    </w:p>
    <w:p>
      <w:pPr>
        <w:autoSpaceDN w:val="0"/>
        <w:autoSpaceDE w:val="0"/>
        <w:widowControl/>
        <w:spacing w:line="264" w:lineRule="exact" w:before="0" w:after="0"/>
        <w:ind w:left="0" w:right="0" w:firstLine="0"/>
        <w:jc w:val="left"/>
      </w:pPr>
      <w:r>
        <w:t>Дата оценки: 09.12.2022г.</w:t>
      </w:r>
    </w:p>
    <w:p>
      <w:pPr>
        <w:autoSpaceDN w:val="0"/>
        <w:autoSpaceDE w:val="0"/>
        <w:widowControl/>
        <w:spacing w:line="266" w:lineRule="exact" w:before="0" w:after="0"/>
        <w:ind w:left="0" w:right="0" w:firstLine="0"/>
        <w:jc w:val="center"/>
      </w:pPr>
      <w:r>
        <w:t>Приток средств чаще всего представляет собой выручку компании в целом или ее отдельного</w:t>
      </w:r>
    </w:p>
    <w:p>
      <w:pPr>
        <w:autoSpaceDN w:val="0"/>
        <w:autoSpaceDE w:val="0"/>
        <w:widowControl/>
        <w:spacing w:line="324" w:lineRule="exact" w:before="0" w:after="0"/>
        <w:ind w:left="0" w:right="0" w:firstLine="0"/>
        <w:jc w:val="left"/>
      </w:pPr>
      <w:r>
        <w:t>сегмента, приходящуюся на оцениваемые НМА. Отток средств формируется затратами (прямыми и косвенными), коммерческими расходами, расходами на ремонт и т.д.</w:t>
      </w:r>
    </w:p>
    <w:p>
      <w:pPr>
        <w:autoSpaceDN w:val="0"/>
        <w:autoSpaceDE w:val="0"/>
        <w:widowControl/>
        <w:spacing w:line="320" w:lineRule="exact" w:before="198" w:after="0"/>
        <w:ind w:left="0" w:right="0" w:firstLine="0"/>
        <w:jc w:val="center"/>
      </w:pPr>
      <w:r>
        <w:t>При оценке денежных потоков Оценщик определяет выручку и затраты, приходящиеся на</w:t>
      </w:r>
    </w:p>
    <w:p>
      <w:pPr>
        <w:autoSpaceDN w:val="0"/>
        <w:autoSpaceDE w:val="0"/>
        <w:widowControl/>
        <w:spacing w:line="316" w:lineRule="exact" w:before="0" w:after="0"/>
        <w:ind w:left="0" w:right="0" w:firstLine="0"/>
        <w:jc w:val="left"/>
      </w:pPr>
      <w:r>
        <w:t>конкретные НМА. Для одних активов это могут быть все доходы и расходы компании, для других – лишь их часть.</w:t>
      </w:r>
    </w:p>
    <w:p>
      <w:pPr>
        <w:autoSpaceDN w:val="0"/>
        <w:autoSpaceDE w:val="0"/>
        <w:widowControl/>
        <w:spacing w:line="316" w:lineRule="exact" w:before="202" w:after="0"/>
        <w:ind w:left="0" w:right="0" w:firstLine="0"/>
        <w:jc w:val="left"/>
      </w:pPr>
      <w:r>
        <w:t>При проведении расчетов методом MEEM Оценщик выполняет следующую последовательность действий:</w:t>
      </w:r>
    </w:p>
    <w:p>
      <w:pPr>
        <w:autoSpaceDN w:val="0"/>
        <w:autoSpaceDE w:val="0"/>
        <w:widowControl/>
        <w:spacing w:line="320" w:lineRule="exact" w:before="198" w:after="0"/>
        <w:ind w:left="0" w:right="0" w:firstLine="0"/>
        <w:jc w:val="left"/>
      </w:pPr>
      <w:r>
        <w:t>Шаг 1: определить НМА, которые подлежат оценке с использованием метода MEEM.</w:t>
      </w:r>
    </w:p>
    <w:p>
      <w:pPr>
        <w:autoSpaceDN w:val="0"/>
        <w:autoSpaceDE w:val="0"/>
        <w:widowControl/>
        <w:spacing w:line="320" w:lineRule="exact" w:before="156" w:after="0"/>
        <w:ind w:left="0" w:right="0" w:firstLine="0"/>
        <w:jc w:val="left"/>
      </w:pPr>
      <w:r>
        <w:t>Шаг 2: выделить доходы, в генерации которых участвуют оцениваемые НМА.</w:t>
      </w:r>
    </w:p>
    <w:p>
      <w:pPr>
        <w:autoSpaceDN w:val="0"/>
        <w:autoSpaceDE w:val="0"/>
        <w:widowControl/>
        <w:spacing w:line="320" w:lineRule="exact" w:before="156" w:after="0"/>
        <w:ind w:left="0" w:right="0" w:firstLine="0"/>
        <w:jc w:val="left"/>
      </w:pPr>
      <w:r>
        <w:t>Шаг 3: определить затраты, связанные с данными доходами.</w:t>
      </w:r>
    </w:p>
    <w:p>
      <w:pPr>
        <w:autoSpaceDN w:val="0"/>
        <w:autoSpaceDE w:val="0"/>
        <w:widowControl/>
        <w:spacing w:line="320" w:lineRule="exact" w:before="158" w:after="0"/>
        <w:ind w:left="0" w:right="0" w:firstLine="0"/>
        <w:jc w:val="left"/>
      </w:pPr>
      <w:r>
        <w:t>Шаг 4: идентифицировать все другие активы, участвующие в генерации данных доходов.</w:t>
      </w:r>
    </w:p>
    <w:p>
      <w:pPr>
        <w:autoSpaceDN w:val="0"/>
        <w:autoSpaceDE w:val="0"/>
        <w:widowControl/>
        <w:spacing w:line="320" w:lineRule="exact" w:before="154" w:after="0"/>
        <w:ind w:left="0" w:right="0" w:firstLine="0"/>
        <w:jc w:val="left"/>
      </w:pPr>
      <w:r>
        <w:t>Шаг 5: определить требуемую доходность для всех активов.</w:t>
      </w:r>
    </w:p>
    <w:p>
      <w:pPr>
        <w:autoSpaceDN w:val="0"/>
        <w:autoSpaceDE w:val="0"/>
        <w:widowControl/>
        <w:spacing w:line="278" w:lineRule="exact" w:before="196" w:after="0"/>
        <w:ind w:left="0" w:right="0" w:firstLine="0"/>
        <w:jc w:val="left"/>
      </w:pPr>
      <w:r>
        <w:t>Шаг 6: провести расчет требуемого дохода на инвестиции и возврата инвестиций (для «арендуемых» активов»).</w:t>
      </w:r>
    </w:p>
    <w:p>
      <w:pPr>
        <w:autoSpaceDN w:val="0"/>
        <w:autoSpaceDE w:val="0"/>
        <w:widowControl/>
        <w:spacing w:line="320" w:lineRule="exact" w:before="158" w:after="0"/>
        <w:ind w:left="0" w:right="0" w:firstLine="0"/>
        <w:jc w:val="left"/>
      </w:pPr>
      <w:r>
        <w:t>Шаг 7: рассчитать денежные потоки, относимые на НМА</w:t>
      </w:r>
    </w:p>
    <w:p>
      <w:pPr>
        <w:autoSpaceDN w:val="0"/>
        <w:autoSpaceDE w:val="0"/>
        <w:widowControl/>
        <w:spacing w:line="318" w:lineRule="exact" w:before="156" w:after="0"/>
        <w:ind w:left="0" w:right="0" w:firstLine="0"/>
        <w:jc w:val="center"/>
      </w:pPr>
      <w:r>
        <w:t>При использовании метода MEEM Оценщик проводит анализ оборотного капитала компании и определяет его экономически обоснованный уровень (т. е. нормализует его). Весь излишний</w:t>
      </w:r>
    </w:p>
    <w:p>
      <w:pPr>
        <w:autoSpaceDN w:val="0"/>
        <w:autoSpaceDE w:val="0"/>
        <w:widowControl/>
        <w:spacing w:line="318" w:lineRule="exact" w:before="0" w:after="0"/>
        <w:ind w:left="0" w:right="0" w:firstLine="0"/>
        <w:jc w:val="left"/>
      </w:pPr>
      <w:r>
        <w:t>оборотный капитал, фактически не участвующий в генерации денежных потоков, должен быть из расчетов исключен.</w:t>
      </w:r>
    </w:p>
    <w:p>
      <w:pPr>
        <w:autoSpaceDN w:val="0"/>
        <w:autoSpaceDE w:val="0"/>
        <w:widowControl/>
        <w:spacing w:line="266" w:lineRule="exact" w:before="234" w:after="0"/>
        <w:ind w:left="0" w:right="0" w:firstLine="0"/>
        <w:jc w:val="center"/>
      </w:pPr>
      <w:r>
        <w:t>Основные средства, в отличие от оборотного капитала, подвержены износу. В связи с этим их</w:t>
      </w:r>
    </w:p>
    <w:p>
      <w:pPr>
        <w:autoSpaceDN w:val="0"/>
        <w:autoSpaceDE w:val="0"/>
        <w:widowControl/>
        <w:spacing w:line="326" w:lineRule="exact" w:before="0" w:after="0"/>
        <w:ind w:left="0" w:right="0" w:firstLine="0"/>
        <w:jc w:val="left"/>
      </w:pPr>
      <w:r>
        <w:t>гипотетический правообладатель будет ожидать не только дохода от их использования, но и компенсации потери их стоимости в результате износа.</w:t>
      </w:r>
    </w:p>
    <w:p>
      <w:pPr>
        <w:autoSpaceDN w:val="0"/>
        <w:autoSpaceDE w:val="0"/>
        <w:widowControl/>
        <w:spacing w:line="334" w:lineRule="exact" w:before="166" w:after="0"/>
        <w:ind w:left="0" w:right="0" w:firstLine="0"/>
        <w:jc w:val="left"/>
      </w:pPr>
      <w:r>
        <w:t>Потребность в основных средствах зависит от стадии жизненного цикла компании и должна планироваться с учетом их оптимального использования в течение всего срока жизни.</w:t>
      </w:r>
    </w:p>
    <w:p>
      <w:pPr>
        <w:autoSpaceDN w:val="0"/>
        <w:autoSpaceDE w:val="0"/>
        <w:widowControl/>
        <w:spacing w:line="266" w:lineRule="exact" w:before="236" w:after="0"/>
        <w:ind w:left="0" w:right="0" w:firstLine="0"/>
        <w:jc w:val="center"/>
      </w:pPr>
      <w:r>
        <w:t>Метод MEEM по определению предполагает оценку нематериальных активов. Однако стоимость</w:t>
      </w:r>
    </w:p>
    <w:p>
      <w:pPr>
        <w:autoSpaceDN w:val="0"/>
        <w:autoSpaceDE w:val="0"/>
        <w:widowControl/>
        <w:spacing w:line="266" w:lineRule="exact" w:before="50" w:after="0"/>
        <w:ind w:left="0" w:right="0" w:firstLine="0"/>
        <w:jc w:val="center"/>
      </w:pPr>
      <w:r>
        <w:t>некоторых из них, участвующих в формировании будущих денежных потоков компании, может</w:t>
      </w:r>
    </w:p>
    <w:p>
      <w:pPr>
        <w:autoSpaceDN w:val="0"/>
        <w:autoSpaceDE w:val="0"/>
        <w:widowControl/>
        <w:spacing w:line="266" w:lineRule="exact" w:before="54" w:after="0"/>
        <w:ind w:left="0" w:right="0" w:firstLine="0"/>
        <w:jc w:val="center"/>
      </w:pPr>
      <w:r>
        <w:t>быть рассчитана другими методами, описанными выше. Такие НМА необходимо рассматривать</w:t>
      </w:r>
    </w:p>
    <w:p>
      <w:pPr>
        <w:autoSpaceDN w:val="0"/>
        <w:autoSpaceDE w:val="0"/>
        <w:widowControl/>
        <w:spacing w:line="324" w:lineRule="exact" w:before="0" w:after="0"/>
        <w:ind w:left="0" w:right="0" w:firstLine="0"/>
        <w:jc w:val="center"/>
      </w:pPr>
      <w:r>
        <w:t>по аналогии с внеоборотными активами, и для них также должны быть определены потоки доходов от инвестиций и возврата инвестиций в течение срока их экономической жизни. Кроме</w:t>
      </w:r>
    </w:p>
    <w:p>
      <w:pPr>
        <w:autoSpaceDN w:val="0"/>
        <w:autoSpaceDE w:val="0"/>
        <w:widowControl/>
        <w:spacing w:line="266" w:lineRule="exact" w:before="34" w:after="0"/>
        <w:ind w:left="0" w:right="0" w:firstLine="0"/>
        <w:jc w:val="center"/>
      </w:pPr>
      <w:r>
        <w:t>того, из всех активов компании Оценщик должен выделить активы, участвующие в генерации</w:t>
      </w:r>
    </w:p>
    <w:p>
      <w:pPr>
        <w:autoSpaceDN w:val="0"/>
        <w:autoSpaceDE w:val="0"/>
        <w:widowControl/>
        <w:spacing w:line="326" w:lineRule="exact" w:before="0" w:after="0"/>
        <w:ind w:left="0" w:right="0" w:firstLine="0"/>
        <w:jc w:val="left"/>
      </w:pPr>
      <w:r>
        <w:t>доходов совместно с оцениваемым НМА. Последовательность определения денежных потоков в методе MEEM представлена на схеме ниже.</w:t>
      </w:r>
    </w:p>
    <w:p>
      <w:pPr>
        <w:autoSpaceDN w:val="0"/>
        <w:autoSpaceDE w:val="0"/>
        <w:widowControl/>
        <w:spacing w:line="288" w:lineRule="auto" w:before="210" w:after="0"/>
        <w:ind w:left="0" w:right="0" w:firstLine="0"/>
        <w:jc w:val="left"/>
      </w:pPr>
      <w:r>
        <w:t>Рисунок 13-3. Определение денежных потоков по методу МЕЕМ.</w:t>
      </w:r>
    </w:p>
    <w:p>
      <w:pPr>
        <w:autoSpaceDN w:val="0"/>
        <w:autoSpaceDE w:val="0"/>
        <w:widowControl/>
        <w:spacing w:line="197" w:lineRule="auto" w:before="1038" w:after="0"/>
        <w:ind w:left="0" w:right="0" w:firstLine="0"/>
        <w:jc w:val="center"/>
      </w:pPr>
      <w:r>
        <w:t>44</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20"/>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40" w:lineRule="auto" w:before="0" w:after="0"/>
        <w:ind w:left="2" w:right="0" w:firstLine="0"/>
        <w:jc w:val="left"/>
      </w:pPr>
      <w:r/>
    </w:p>
    <w:p>
      <w:pPr>
        <w:autoSpaceDN w:val="0"/>
        <w:autoSpaceDE w:val="0"/>
        <w:widowControl/>
        <w:spacing w:line="266" w:lineRule="exact" w:before="246" w:after="0"/>
        <w:ind w:left="0" w:right="0" w:firstLine="0"/>
        <w:jc w:val="center"/>
      </w:pPr>
      <w:r>
        <w:t>При использовании указанного метода требуемый доход от инвестиций определяется на основе</w:t>
      </w:r>
    </w:p>
    <w:p>
      <w:pPr>
        <w:autoSpaceDN w:val="0"/>
        <w:autoSpaceDE w:val="0"/>
        <w:widowControl/>
        <w:spacing w:line="264" w:lineRule="exact" w:before="54" w:after="0"/>
        <w:ind w:left="0" w:right="0" w:firstLine="0"/>
        <w:jc w:val="center"/>
      </w:pPr>
      <w:r>
        <w:t>среднегодовой стоимости активов, участвующих в расчетах. При этом размер требуемого</w:t>
      </w:r>
    </w:p>
    <w:p>
      <w:pPr>
        <w:autoSpaceDN w:val="0"/>
        <w:autoSpaceDE w:val="0"/>
        <w:widowControl/>
        <w:spacing w:line="266" w:lineRule="exact" w:before="52" w:after="0"/>
        <w:ind w:left="0" w:right="0" w:firstLine="0"/>
        <w:jc w:val="center"/>
      </w:pPr>
      <w:r>
        <w:t>возмещения инвестиций соответствует величине амортизации. Метод среднегодового баланса</w:t>
      </w:r>
    </w:p>
    <w:p>
      <w:pPr>
        <w:autoSpaceDN w:val="0"/>
        <w:autoSpaceDE w:val="0"/>
        <w:widowControl/>
        <w:spacing w:line="266" w:lineRule="exact" w:before="50" w:after="0"/>
        <w:ind w:left="0" w:right="0" w:firstLine="0"/>
        <w:jc w:val="left"/>
      </w:pPr>
      <w:r>
        <w:t>должен применяться для всех активов, используемых в MEEM.</w:t>
      </w:r>
    </w:p>
    <w:p>
      <w:pPr>
        <w:autoSpaceDN w:val="0"/>
        <w:autoSpaceDE w:val="0"/>
        <w:widowControl/>
        <w:spacing w:line="334" w:lineRule="exact" w:before="184" w:after="0"/>
        <w:ind w:left="0" w:right="0" w:firstLine="0"/>
        <w:jc w:val="left"/>
      </w:pPr>
      <w:r>
        <w:t>Для оборотного капитала, как отмечалось выше, расчет требуемого возврата инвестиций не осуществляется.</w:t>
      </w:r>
    </w:p>
    <w:p>
      <w:pPr>
        <w:autoSpaceDN w:val="0"/>
        <w:autoSpaceDE w:val="0"/>
        <w:widowControl/>
        <w:spacing w:line="320" w:lineRule="exact" w:before="196" w:after="0"/>
        <w:ind w:left="0" w:right="0" w:firstLine="0"/>
        <w:jc w:val="left"/>
      </w:pPr>
      <w:r>
        <w:t>Для расчетов сделаны следующие допущения:</w:t>
      </w:r>
    </w:p>
    <w:p>
      <w:pPr>
        <w:autoSpaceDN w:val="0"/>
        <w:tabs>
          <w:tab w:pos="722" w:val="left"/>
        </w:tabs>
        <w:autoSpaceDE w:val="0"/>
        <w:widowControl/>
        <w:spacing w:line="332" w:lineRule="exact" w:before="202" w:after="0"/>
        <w:ind w:left="362" w:right="0" w:firstLine="0"/>
        <w:jc w:val="left"/>
      </w:pPr>
      <w:r>
        <w:t xml:space="preserve">требуемая доходность по основным средствам составляет 10% (после уплаты налогов); оставшийся срок жизни текущих ОС составляет от 1 до 5 лет с ежегодным их списанием на </w:t>
        <w:tab/>
        <w:t>сумму амортизации;  средний срок амортизации капитальных вложений –5лет;  амортизация начисляется линейным методом;  полная годовая амортизация начисляется уже в год осуществления капитальных вложений; расчет произведен в тыс.рублей.</w:t>
      </w:r>
    </w:p>
    <w:p>
      <w:pPr>
        <w:autoSpaceDN w:val="0"/>
        <w:autoSpaceDE w:val="0"/>
        <w:widowControl/>
        <w:spacing w:line="197" w:lineRule="auto" w:before="5058" w:after="0"/>
        <w:ind w:left="0" w:right="0" w:firstLine="0"/>
        <w:jc w:val="center"/>
      </w:pPr>
      <w:r>
        <w:t>45</w:t>
      </w:r>
    </w:p>
    <w:p>
      <w:pPr>
        <w:sectPr>
          <w:pgSz w:w="12240" w:h="15840"/>
          <w:pgMar w:top="720" w:right="720" w:bottom="720" w:left="720" w:header="720" w:footer="720" w:gutter="0"/>
          <w:cols/>
          <w:docGrid w:linePitch="360"/>
        </w:sectPr>
      </w:pPr>
      <w:r/>
    </w:p>
    <w:p>
      <w:pPr>
        <w:autoSpaceDN w:val="0"/>
        <w:autoSpaceDE w:val="0"/>
        <w:widowControl/>
        <w:spacing w:line="220" w:lineRule="exact" w:before="0" w:after="336"/>
        <w:ind w:left="0" w:right="0"/>
      </w:pPr>
      <w:r/>
    </w:p>
    <w:p>
      <w:pPr>
        <w:autoSpaceDN w:val="0"/>
        <w:autoSpaceDE w:val="0"/>
        <w:widowControl/>
        <w:spacing w:line="288" w:lineRule="auto" w:before="0" w:after="210"/>
        <w:ind w:left="0" w:right="0" w:firstLine="0"/>
        <w:jc w:val="left"/>
      </w:pPr>
      <w:r>
        <w:t>Таблица 13-1. Расчет требуемого возврата инвестиций, тыс. руб.</w:t>
      </w:r>
    </w:p>
    <w:tbl>
      <w:tblPr>
        <w:tblW w:type="auto" w:w="0"/>
        <w:tblLayout w:type="fixed"/>
        <w:tblLook w:firstColumn="1" w:firstRow="1" w:lastColumn="0" w:lastRow="0" w:noHBand="0" w:noVBand="1" w:val="04A0"/>
        <w:tblInd w:w="4.000000000000057" w:type="dxa"/>
      </w:tblPr>
      <w:tblGrid>
        <w:gridCol w:w="1842"/>
        <w:gridCol w:w="1842"/>
        <w:gridCol w:w="1842"/>
        <w:gridCol w:w="1842"/>
        <w:gridCol w:w="1842"/>
        <w:gridCol w:w="1842"/>
        <w:gridCol w:w="1842"/>
        <w:gridCol w:w="1842"/>
      </w:tblGrid>
      <w:tr>
        <w:trPr>
          <w:trHeight w:hRule="exact" w:val="280"/>
        </w:trPr>
        <w:tc>
          <w:tcPr>
            <w:tcW w:type="dxa" w:w="5668"/>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Наименование показателя </w:t>
            </w:r>
          </w:p>
        </w:tc>
        <w:tc>
          <w:tcPr>
            <w:tcW w:type="dxa" w:w="160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2021 </w:t>
            </w:r>
          </w:p>
        </w:tc>
        <w:tc>
          <w:tcPr>
            <w:tcW w:type="dxa" w:w="128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2022 </w:t>
            </w:r>
          </w:p>
        </w:tc>
        <w:tc>
          <w:tcPr>
            <w:tcW w:type="dxa" w:w="124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2023 </w:t>
            </w:r>
          </w:p>
        </w:tc>
        <w:tc>
          <w:tcPr>
            <w:tcW w:type="dxa" w:w="1242"/>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2024 </w:t>
            </w:r>
          </w:p>
        </w:tc>
        <w:tc>
          <w:tcPr>
            <w:tcW w:type="dxa" w:w="1240"/>
            <w:tcBorders>
              <w:start w:sz="4.0" w:val="single" w:color="#000000"/>
              <w:top w:sz="4.0" w:val="single" w:color="#000000"/>
              <w:end w:sz="3.2000000000007276"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2025 </w:t>
            </w:r>
          </w:p>
        </w:tc>
        <w:tc>
          <w:tcPr>
            <w:tcW w:type="dxa" w:w="1240"/>
            <w:tcBorders>
              <w:start w:sz="3.2000000000007276"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2026 </w:t>
            </w:r>
          </w:p>
        </w:tc>
        <w:tc>
          <w:tcPr>
            <w:tcW w:type="dxa" w:w="120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2027 </w:t>
            </w:r>
          </w:p>
        </w:tc>
      </w:tr>
      <w:tr>
        <w:trPr>
          <w:trHeight w:hRule="exact" w:val="296"/>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106" w:right="0" w:firstLine="0"/>
              <w:jc w:val="left"/>
            </w:pPr>
            <w:r>
              <w:rPr>
                <w:rFonts w:ascii="TimesNewRomanPSMT" w:hAnsi="TimesNewRomanPSMT" w:eastAsia="TimesNewRomanPSMT"/>
                <w:b w:val="0"/>
                <w:i w:val="0"/>
                <w:color w:val="000000"/>
                <w:sz w:val="20"/>
              </w:rPr>
              <w:t xml:space="preserve">Первоначальная стоимость ОС </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0" w:firstLine="0"/>
              <w:jc w:val="center"/>
            </w:pPr>
            <w:r>
              <w:rPr>
                <w:rFonts w:ascii="TimesNewRomanPSMT" w:hAnsi="TimesNewRomanPSMT" w:eastAsia="TimesNewRomanPSMT"/>
                <w:b w:val="0"/>
                <w:i w:val="0"/>
                <w:color w:val="000000"/>
                <w:sz w:val="20"/>
              </w:rPr>
              <w:t xml:space="preserve">259 736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r>
      <w:tr>
        <w:trPr>
          <w:trHeight w:hRule="exact" w:val="296"/>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20" w:lineRule="exact" w:before="58" w:after="0"/>
              <w:ind w:left="106" w:right="0" w:firstLine="0"/>
              <w:jc w:val="left"/>
            </w:pPr>
            <w:r>
              <w:rPr>
                <w:rFonts w:ascii="TimesNewRomanPSMT" w:hAnsi="TimesNewRomanPSMT" w:eastAsia="TimesNewRomanPSMT"/>
                <w:b w:val="0"/>
                <w:i w:val="0"/>
                <w:color w:val="000000"/>
                <w:sz w:val="20"/>
              </w:rPr>
              <w:t xml:space="preserve">Остаточная стоимость ОС </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0" w:firstLine="0"/>
              <w:jc w:val="center"/>
            </w:pPr>
            <w:r>
              <w:rPr>
                <w:rFonts w:ascii="TimesNewRomanPSMT" w:hAnsi="TimesNewRomanPSMT" w:eastAsia="TimesNewRomanPSMT"/>
                <w:b w:val="0"/>
                <w:i w:val="0"/>
                <w:color w:val="000000"/>
                <w:sz w:val="20"/>
              </w:rPr>
              <w:t xml:space="preserve">82 048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r>
      <w:tr>
        <w:trPr>
          <w:trHeight w:hRule="exact" w:val="290"/>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18" w:after="0"/>
              <w:ind w:left="106" w:right="0" w:firstLine="0"/>
              <w:jc w:val="left"/>
            </w:pPr>
            <w:r>
              <w:rPr>
                <w:rFonts w:ascii="TimesNewRomanPSMT" w:hAnsi="TimesNewRomanPSMT" w:eastAsia="TimesNewRomanPSMT"/>
                <w:b w:val="0"/>
                <w:i w:val="0"/>
                <w:color w:val="000000"/>
                <w:sz w:val="20"/>
              </w:rPr>
              <w:t xml:space="preserve">Незавершенное строительство (баланс) </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18" w:after="0"/>
              <w:ind w:left="0" w:right="0" w:firstLine="0"/>
              <w:jc w:val="center"/>
            </w:pPr>
            <w:r>
              <w:rPr>
                <w:rFonts w:ascii="TimesNewRomanPSMT" w:hAnsi="TimesNewRomanPSMT" w:eastAsia="TimesNewRomanPSMT"/>
                <w:b w:val="0"/>
                <w:i w:val="0"/>
                <w:color w:val="000000"/>
                <w:sz w:val="20"/>
              </w:rPr>
              <w:t xml:space="preserve">0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r>
      <w:tr>
        <w:trPr>
          <w:trHeight w:hRule="exact" w:val="298"/>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106" w:right="0" w:firstLine="0"/>
              <w:jc w:val="left"/>
            </w:pPr>
            <w:r>
              <w:rPr>
                <w:rFonts w:ascii="TimesNewRomanPSMT" w:hAnsi="TimesNewRomanPSMT" w:eastAsia="TimesNewRomanPSMT"/>
                <w:b w:val="0"/>
                <w:i w:val="0"/>
                <w:color w:val="000000"/>
                <w:sz w:val="20"/>
              </w:rPr>
              <w:t xml:space="preserve">Восстановительная стоимость ОС (оценка) </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0" w:firstLine="0"/>
              <w:jc w:val="center"/>
            </w:pPr>
            <w:r>
              <w:rPr>
                <w:rFonts w:ascii="TimesNewRomanPSMT" w:hAnsi="TimesNewRomanPSMT" w:eastAsia="TimesNewRomanPSMT"/>
                <w:b w:val="0"/>
                <w:i w:val="0"/>
                <w:color w:val="000000"/>
                <w:sz w:val="20"/>
              </w:rPr>
              <w:t xml:space="preserve">259 736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r>
      <w:tr>
        <w:trPr>
          <w:trHeight w:hRule="exact" w:val="294"/>
        </w:trPr>
        <w:tc>
          <w:tcPr>
            <w:tcW w:type="dxa" w:w="566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64" w:lineRule="exact" w:before="22" w:after="0"/>
              <w:ind w:left="106" w:right="0" w:firstLine="0"/>
              <w:jc w:val="left"/>
            </w:pPr>
            <w:r>
              <w:rPr>
                <w:rFonts w:ascii="TimesNewRomanPSMT" w:hAnsi="TimesNewRomanPSMT" w:eastAsia="TimesNewRomanPSMT"/>
                <w:b w:val="0"/>
                <w:i w:val="0"/>
                <w:color w:val="000000"/>
                <w:sz w:val="20"/>
              </w:rPr>
              <w:t xml:space="preserve">Незавершенное строительство (оценка) </w:t>
            </w:r>
          </w:p>
        </w:tc>
        <w:tc>
          <w:tcPr>
            <w:tcW w:type="dxa" w:w="160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64" w:lineRule="exact" w:before="22" w:after="0"/>
              <w:ind w:left="0" w:right="0" w:firstLine="0"/>
              <w:jc w:val="center"/>
            </w:pPr>
            <w:r>
              <w:rPr>
                <w:rFonts w:ascii="TimesNewRomanPSMT" w:hAnsi="TimesNewRomanPSMT" w:eastAsia="TimesNewRomanPSMT"/>
                <w:b w:val="0"/>
                <w:i w:val="0"/>
                <w:color w:val="000000"/>
                <w:sz w:val="20"/>
              </w:rPr>
              <w:t xml:space="preserve">0 </w:t>
            </w:r>
          </w:p>
        </w:tc>
        <w:tc>
          <w:tcPr>
            <w:tcW w:type="dxa" w:w="1280"/>
            <w:tcBorders>
              <w:start w:sz="4.0" w:val="single" w:color="#000000"/>
              <w:top w:sz="4.0" w:val="single" w:color="#000000"/>
              <w:end w:sz="4.0" w:val="single" w:color="#000000"/>
              <w:bottom w:sz="3.2000000000000455" w:val="single" w:color="#000000"/>
            </w:tcBorders>
            <w:tcMar>
              <w:start w:w="0" w:type="dxa"/>
              <w:end w:w="0" w:type="dxa"/>
            </w:tcMar>
          </w:tcPr>
          <w:p/>
        </w:tc>
        <w:tc>
          <w:tcPr>
            <w:tcW w:type="dxa" w:w="1240"/>
            <w:tcBorders>
              <w:start w:sz="4.0" w:val="single" w:color="#000000"/>
              <w:top w:sz="4.0" w:val="single" w:color="#000000"/>
              <w:end w:sz="4.0" w:val="single" w:color="#000000"/>
              <w:bottom w:sz="3.2000000000000455" w:val="single" w:color="#000000"/>
            </w:tcBorders>
            <w:tcMar>
              <w:start w:w="0" w:type="dxa"/>
              <w:end w:w="0" w:type="dxa"/>
            </w:tcMar>
          </w:tcPr>
          <w:p/>
        </w:tc>
        <w:tc>
          <w:tcPr>
            <w:tcW w:type="dxa" w:w="1242"/>
            <w:tcBorders>
              <w:start w:sz="4.0" w:val="single" w:color="#000000"/>
              <w:top w:sz="4.0" w:val="single" w:color="#000000"/>
              <w:end w:sz="4.0" w:val="single" w:color="#000000"/>
              <w:bottom w:sz="3.2000000000000455" w:val="single" w:color="#000000"/>
            </w:tcBorders>
            <w:tcMar>
              <w:start w:w="0" w:type="dxa"/>
              <w:end w:w="0" w:type="dxa"/>
            </w:tcMar>
          </w:tcPr>
          <w:p/>
        </w:tc>
        <w:tc>
          <w:tcPr>
            <w:tcW w:type="dxa" w:w="1240"/>
            <w:tcBorders>
              <w:start w:sz="4.0" w:val="single" w:color="#000000"/>
              <w:top w:sz="4.0" w:val="single" w:color="#000000"/>
              <w:end w:sz="3.2000000000007276" w:val="single" w:color="#000000"/>
              <w:bottom w:sz="3.2000000000000455" w:val="single" w:color="#000000"/>
            </w:tcBorders>
            <w:tcMar>
              <w:start w:w="0" w:type="dxa"/>
              <w:end w:w="0" w:type="dxa"/>
            </w:tcMar>
          </w:tcPr>
          <w:p/>
        </w:tc>
        <w:tc>
          <w:tcPr>
            <w:tcW w:type="dxa" w:w="1240"/>
            <w:tcBorders>
              <w:start w:sz="3.2000000000007276" w:val="single" w:color="#000000"/>
              <w:top w:sz="4.0" w:val="single" w:color="#000000"/>
              <w:end w:sz="4.0" w:val="single" w:color="#000000"/>
              <w:bottom w:sz="3.2000000000000455" w:val="single" w:color="#000000"/>
            </w:tcBorders>
            <w:tcMar>
              <w:start w:w="0" w:type="dxa"/>
              <w:end w:w="0" w:type="dxa"/>
            </w:tcMar>
          </w:tcPr>
          <w:p/>
        </w:tc>
        <w:tc>
          <w:tcPr>
            <w:tcW w:type="dxa" w:w="1200"/>
            <w:tcBorders>
              <w:start w:sz="4.0" w:val="single" w:color="#000000"/>
              <w:top w:sz="4.0" w:val="single" w:color="#000000"/>
              <w:end w:sz="4.0" w:val="single" w:color="#000000"/>
              <w:bottom w:sz="3.2000000000000455" w:val="single" w:color="#000000"/>
            </w:tcBorders>
            <w:tcMar>
              <w:start w:w="0" w:type="dxa"/>
              <w:end w:w="0" w:type="dxa"/>
            </w:tcMar>
          </w:tcPr>
          <w:p/>
        </w:tc>
      </w:tr>
      <w:tr>
        <w:trPr>
          <w:trHeight w:hRule="exact" w:val="296"/>
        </w:trPr>
        <w:tc>
          <w:tcPr>
            <w:tcW w:type="dxa" w:w="566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106" w:right="0" w:firstLine="0"/>
              <w:jc w:val="left"/>
            </w:pPr>
            <w:r>
              <w:rPr>
                <w:rFonts w:ascii="TimesNewRomanPSMT" w:hAnsi="TimesNewRomanPSMT" w:eastAsia="TimesNewRomanPSMT"/>
                <w:b w:val="0"/>
                <w:i w:val="0"/>
                <w:color w:val="000000"/>
                <w:sz w:val="20"/>
              </w:rPr>
              <w:t xml:space="preserve">Базовая инфляция </w:t>
            </w:r>
          </w:p>
        </w:tc>
        <w:tc>
          <w:tcPr>
            <w:tcW w:type="dxa" w:w="1600"/>
            <w:tcBorders>
              <w:start w:sz="4.0" w:val="single" w:color="#000000"/>
              <w:top w:sz="3.2000000000000455" w:val="single" w:color="#000000"/>
              <w:end w:sz="4.0" w:val="single" w:color="#000000"/>
              <w:bottom w:sz="4.0" w:val="single" w:color="#000000"/>
            </w:tcBorders>
            <w:tcMar>
              <w:start w:w="0" w:type="dxa"/>
              <w:end w:w="0" w:type="dxa"/>
            </w:tcMar>
          </w:tcPr>
          <w:p/>
        </w:tc>
        <w:tc>
          <w:tcPr>
            <w:tcW w:type="dxa" w:w="128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1,043 </w:t>
            </w:r>
          </w:p>
        </w:tc>
        <w:tc>
          <w:tcPr>
            <w:tcW w:type="dxa" w:w="124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0" w:firstLine="0"/>
              <w:jc w:val="right"/>
            </w:pPr>
            <w:r>
              <w:rPr>
                <w:rFonts w:ascii="TimesNewRomanPSMT" w:hAnsi="TimesNewRomanPSMT" w:eastAsia="TimesNewRomanPSMT"/>
                <w:b w:val="0"/>
                <w:i w:val="0"/>
                <w:color w:val="000000"/>
                <w:sz w:val="20"/>
              </w:rPr>
              <w:t xml:space="preserve">1,040 </w:t>
            </w:r>
          </w:p>
        </w:tc>
        <w:tc>
          <w:tcPr>
            <w:tcW w:type="dxa" w:w="1242"/>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1,040 </w:t>
            </w:r>
          </w:p>
        </w:tc>
        <w:tc>
          <w:tcPr>
            <w:tcW w:type="dxa" w:w="1240"/>
            <w:tcBorders>
              <w:start w:sz="4.0" w:val="single" w:color="#000000"/>
              <w:top w:sz="3.2000000000000455"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1,040 </w:t>
            </w:r>
          </w:p>
        </w:tc>
        <w:tc>
          <w:tcPr>
            <w:tcW w:type="dxa" w:w="1240"/>
            <w:tcBorders>
              <w:start w:sz="3.2000000000007276"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2" w:firstLine="0"/>
              <w:jc w:val="right"/>
            </w:pPr>
            <w:r>
              <w:rPr>
                <w:rFonts w:ascii="TimesNewRomanPSMT" w:hAnsi="TimesNewRomanPSMT" w:eastAsia="TimesNewRomanPSMT"/>
                <w:b w:val="0"/>
                <w:i w:val="0"/>
                <w:color w:val="000000"/>
                <w:sz w:val="20"/>
              </w:rPr>
              <w:t xml:space="preserve">1,040 </w:t>
            </w:r>
          </w:p>
        </w:tc>
        <w:tc>
          <w:tcPr>
            <w:tcW w:type="dxa" w:w="120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1,040 </w:t>
            </w:r>
          </w:p>
        </w:tc>
      </w:tr>
      <w:tr>
        <w:trPr>
          <w:trHeight w:hRule="exact" w:val="282"/>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Амортизация существующих ОС </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17,0% </w:t>
            </w: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44 155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0" w:firstLine="0"/>
              <w:jc w:val="right"/>
            </w:pPr>
            <w:r>
              <w:rPr>
                <w:rFonts w:ascii="Times New Roman" w:hAnsi="Times New Roman" w:eastAsia="Times New Roman"/>
                <w:b/>
                <w:i w:val="0"/>
                <w:color w:val="000000"/>
                <w:sz w:val="20"/>
              </w:rPr>
              <w:t xml:space="preserve">37 893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0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0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0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0 </w:t>
            </w:r>
          </w:p>
        </w:tc>
      </w:tr>
      <w:tr>
        <w:trPr>
          <w:trHeight w:hRule="exact" w:val="292"/>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106" w:right="0" w:firstLine="0"/>
              <w:jc w:val="left"/>
            </w:pPr>
            <w:r>
              <w:rPr>
                <w:rFonts w:ascii="TimesNewRomanPSMT" w:hAnsi="TimesNewRomanPSMT" w:eastAsia="TimesNewRomanPSMT"/>
                <w:b w:val="0"/>
                <w:i w:val="0"/>
                <w:color w:val="000000"/>
                <w:sz w:val="20"/>
              </w:rPr>
              <w:t xml:space="preserve">Остаточная стоимость ОС (баланс на конец года) </w:t>
            </w:r>
          </w:p>
        </w:tc>
        <w:tc>
          <w:tcPr>
            <w:tcW w:type="dxa" w:w="1600"/>
            <w:tcBorders>
              <w:start w:sz="4.0" w:val="single" w:color="#000000"/>
              <w:top w:sz="4.0" w:val="single" w:color="#000000"/>
              <w:end w:sz="4.0" w:val="single" w:color="#000000"/>
              <w:bottom w:sz="4.0" w:val="single" w:color="#000000"/>
            </w:tcBorders>
            <w:tcMar>
              <w:start w:w="0" w:type="dxa"/>
              <w:end w:w="0" w:type="dxa"/>
            </w:tcMar>
          </w:tcP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37 893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0" w:firstLine="0"/>
              <w:jc w:val="right"/>
            </w:pPr>
            <w:r>
              <w:rPr>
                <w:rFonts w:ascii="TimesNewRomanPSMT" w:hAnsi="TimesNewRomanPSMT" w:eastAsia="TimesNewRomanPSMT"/>
                <w:b w:val="0"/>
                <w:i w:val="0"/>
                <w:color w:val="000000"/>
                <w:sz w:val="20"/>
              </w:rPr>
              <w:t xml:space="preserve">0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0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0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2" w:firstLine="0"/>
              <w:jc w:val="right"/>
            </w:pPr>
            <w:r>
              <w:rPr>
                <w:rFonts w:ascii="TimesNewRomanPSMT" w:hAnsi="TimesNewRomanPSMT" w:eastAsia="TimesNewRomanPSMT"/>
                <w:b w:val="0"/>
                <w:i w:val="0"/>
                <w:color w:val="000000"/>
                <w:sz w:val="20"/>
              </w:rPr>
              <w:t xml:space="preserve">0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0 </w:t>
            </w:r>
          </w:p>
        </w:tc>
      </w:tr>
      <w:tr>
        <w:trPr>
          <w:trHeight w:hRule="exact" w:val="280"/>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Амортизация введенного НС </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17,0% </w:t>
            </w: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0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0" w:firstLine="0"/>
              <w:jc w:val="right"/>
            </w:pPr>
            <w:r>
              <w:rPr>
                <w:rFonts w:ascii="Times New Roman" w:hAnsi="Times New Roman" w:eastAsia="Times New Roman"/>
                <w:b/>
                <w:i w:val="0"/>
                <w:color w:val="000000"/>
                <w:sz w:val="20"/>
              </w:rPr>
              <w:t xml:space="preserve">0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0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0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0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0 </w:t>
            </w:r>
          </w:p>
        </w:tc>
      </w:tr>
      <w:tr>
        <w:trPr>
          <w:trHeight w:hRule="exact" w:val="296"/>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106" w:right="0" w:firstLine="0"/>
              <w:jc w:val="left"/>
            </w:pPr>
            <w:r>
              <w:rPr>
                <w:rFonts w:ascii="TimesNewRomanPSMT" w:hAnsi="TimesNewRomanPSMT" w:eastAsia="TimesNewRomanPSMT"/>
                <w:b w:val="0"/>
                <w:i w:val="0"/>
                <w:color w:val="000000"/>
                <w:sz w:val="20"/>
              </w:rPr>
              <w:t xml:space="preserve">Остаточная стоимость введенного НС (баланс на конец года) </w:t>
            </w:r>
          </w:p>
        </w:tc>
        <w:tc>
          <w:tcPr>
            <w:tcW w:type="dxa" w:w="1600"/>
            <w:tcBorders>
              <w:start w:sz="4.0" w:val="single" w:color="#000000"/>
              <w:top w:sz="4.0" w:val="single" w:color="#000000"/>
              <w:end w:sz="4.0" w:val="single" w:color="#000000"/>
              <w:bottom w:sz="4.0" w:val="single" w:color="#000000"/>
            </w:tcBorders>
            <w:tcMar>
              <w:start w:w="0" w:type="dxa"/>
              <w:end w:w="0" w:type="dxa"/>
            </w:tcMar>
          </w:tcP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0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0" w:firstLine="0"/>
              <w:jc w:val="right"/>
            </w:pPr>
            <w:r>
              <w:rPr>
                <w:rFonts w:ascii="TimesNewRomanPSMT" w:hAnsi="TimesNewRomanPSMT" w:eastAsia="TimesNewRomanPSMT"/>
                <w:b w:val="0"/>
                <w:i w:val="0"/>
                <w:color w:val="000000"/>
                <w:sz w:val="20"/>
              </w:rPr>
              <w:t xml:space="preserve">0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0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0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2" w:firstLine="0"/>
              <w:jc w:val="right"/>
            </w:pPr>
            <w:r>
              <w:rPr>
                <w:rFonts w:ascii="TimesNewRomanPSMT" w:hAnsi="TimesNewRomanPSMT" w:eastAsia="TimesNewRomanPSMT"/>
                <w:b w:val="0"/>
                <w:i w:val="0"/>
                <w:color w:val="000000"/>
                <w:sz w:val="20"/>
              </w:rPr>
              <w:t xml:space="preserve">0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0 </w:t>
            </w:r>
          </w:p>
        </w:tc>
      </w:tr>
      <w:tr>
        <w:trPr>
          <w:trHeight w:hRule="exact" w:val="280"/>
        </w:trPr>
        <w:tc>
          <w:tcPr>
            <w:tcW w:type="dxa" w:w="566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Инвестиции в основной капитал </w:t>
            </w:r>
          </w:p>
        </w:tc>
        <w:tc>
          <w:tcPr>
            <w:tcW w:type="dxa" w:w="1600"/>
            <w:tcBorders>
              <w:start w:sz="4.0" w:val="single" w:color="#000000"/>
              <w:top w:sz="4.0" w:val="single" w:color="#000000"/>
              <w:end w:sz="4.0" w:val="single" w:color="#000000"/>
              <w:bottom w:sz="3.2000000000000455" w:val="single" w:color="#000000"/>
            </w:tcBorders>
            <w:tcMar>
              <w:start w:w="0" w:type="dxa"/>
              <w:end w:w="0" w:type="dxa"/>
            </w:tcMar>
          </w:tcPr>
          <w:p/>
        </w:tc>
        <w:tc>
          <w:tcPr>
            <w:tcW w:type="dxa" w:w="1280"/>
            <w:tcBorders>
              <w:start w:sz="4.0" w:val="single" w:color="#000000"/>
              <w:top w:sz="4.0" w:val="single" w:color="#000000"/>
              <w:end w:sz="4.0" w:val="single" w:color="#000000"/>
              <w:bottom w:sz="3.2000000000000455"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44 155 </w:t>
            </w:r>
          </w:p>
        </w:tc>
        <w:tc>
          <w:tcPr>
            <w:tcW w:type="dxa" w:w="1240"/>
            <w:tcBorders>
              <w:start w:sz="4.0" w:val="single" w:color="#000000"/>
              <w:top w:sz="4.0" w:val="single" w:color="#000000"/>
              <w:end w:sz="4.0" w:val="single" w:color="#000000"/>
              <w:bottom w:sz="3.2000000000000455" w:val="single" w:color="#000000"/>
            </w:tcBorders>
            <w:shd w:fill="ffcc99"/>
            <w:tcMar>
              <w:start w:w="0" w:type="dxa"/>
              <w:end w:w="0" w:type="dxa"/>
            </w:tcMar>
          </w:tcPr>
          <w:p>
            <w:pPr>
              <w:autoSpaceDN w:val="0"/>
              <w:autoSpaceDE w:val="0"/>
              <w:widowControl/>
              <w:spacing w:line="288" w:lineRule="auto" w:before="0" w:after="0"/>
              <w:ind w:left="0" w:right="50" w:firstLine="0"/>
              <w:jc w:val="right"/>
            </w:pPr>
            <w:r>
              <w:rPr>
                <w:rFonts w:ascii="Times New Roman" w:hAnsi="Times New Roman" w:eastAsia="Times New Roman"/>
                <w:b/>
                <w:i w:val="0"/>
                <w:color w:val="000000"/>
                <w:sz w:val="20"/>
              </w:rPr>
              <w:t xml:space="preserve">43 312 </w:t>
            </w:r>
          </w:p>
        </w:tc>
        <w:tc>
          <w:tcPr>
            <w:tcW w:type="dxa" w:w="1242"/>
            <w:tcBorders>
              <w:start w:sz="4.0" w:val="single" w:color="#000000"/>
              <w:top w:sz="4.0" w:val="single" w:color="#000000"/>
              <w:end w:sz="4.0" w:val="single" w:color="#000000"/>
              <w:bottom w:sz="3.2000000000000455"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11 636 </w:t>
            </w:r>
          </w:p>
        </w:tc>
        <w:tc>
          <w:tcPr>
            <w:tcW w:type="dxa" w:w="1240"/>
            <w:tcBorders>
              <w:start w:sz="4.0" w:val="single" w:color="#000000"/>
              <w:top w:sz="4.0" w:val="single" w:color="#000000"/>
              <w:end w:sz="3.2000000000007276" w:val="single" w:color="#000000"/>
              <w:bottom w:sz="3.2000000000000455"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16 492 </w:t>
            </w:r>
          </w:p>
        </w:tc>
        <w:tc>
          <w:tcPr>
            <w:tcW w:type="dxa" w:w="1240"/>
            <w:tcBorders>
              <w:start w:sz="3.2000000000007276" w:val="single" w:color="#000000"/>
              <w:top w:sz="4.0" w:val="single" w:color="#000000"/>
              <w:end w:sz="4.0" w:val="single" w:color="#000000"/>
              <w:bottom w:sz="3.2000000000000455" w:val="single" w:color="#000000"/>
            </w:tcBorders>
            <w:shd w:fill="ffcc99"/>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18 979 </w:t>
            </w:r>
          </w:p>
        </w:tc>
        <w:tc>
          <w:tcPr>
            <w:tcW w:type="dxa" w:w="1200"/>
            <w:tcBorders>
              <w:start w:sz="4.0" w:val="single" w:color="#000000"/>
              <w:top w:sz="4.0" w:val="single" w:color="#000000"/>
              <w:end w:sz="4.0" w:val="single" w:color="#000000"/>
              <w:bottom w:sz="3.2000000000000455"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22 115 </w:t>
            </w:r>
          </w:p>
        </w:tc>
      </w:tr>
      <w:tr>
        <w:trPr>
          <w:trHeight w:hRule="exact" w:val="294"/>
        </w:trPr>
        <w:tc>
          <w:tcPr>
            <w:tcW w:type="dxa" w:w="566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506" w:right="0" w:firstLine="0"/>
              <w:jc w:val="left"/>
            </w:pPr>
            <w:r>
              <w:rPr>
                <w:rFonts w:ascii="TimesNewRomanPSMT" w:hAnsi="TimesNewRomanPSMT" w:eastAsia="TimesNewRomanPSMT"/>
                <w:b w:val="0"/>
                <w:i w:val="0"/>
                <w:color w:val="000000"/>
                <w:sz w:val="20"/>
              </w:rPr>
              <w:t xml:space="preserve">в развитие </w:t>
            </w:r>
          </w:p>
        </w:tc>
        <w:tc>
          <w:tcPr>
            <w:tcW w:type="dxa" w:w="1600"/>
            <w:tcBorders>
              <w:start w:sz="4.0" w:val="single" w:color="#000000"/>
              <w:top w:sz="3.2000000000000455" w:val="single" w:color="#000000"/>
              <w:end w:sz="4.0" w:val="single" w:color="#000000"/>
              <w:bottom w:sz="4.0" w:val="single" w:color="#000000"/>
            </w:tcBorders>
            <w:tcMar>
              <w:start w:w="0" w:type="dxa"/>
              <w:end w:w="0" w:type="dxa"/>
            </w:tcMar>
          </w:tcPr>
          <w:p/>
        </w:tc>
        <w:tc>
          <w:tcPr>
            <w:tcW w:type="dxa" w:w="1280"/>
            <w:tcBorders>
              <w:start w:sz="4.0" w:val="single" w:color="#000000"/>
              <w:top w:sz="3.2000000000000455" w:val="single" w:color="#000000"/>
              <w:end w:sz="4.0" w:val="single" w:color="#000000"/>
              <w:bottom w:sz="4.0" w:val="single" w:color="#000000"/>
            </w:tcBorders>
            <w:tcMar>
              <w:start w:w="0" w:type="dxa"/>
              <w:end w:w="0" w:type="dxa"/>
            </w:tcMar>
          </w:tcPr>
          <w:p/>
        </w:tc>
        <w:tc>
          <w:tcPr>
            <w:tcW w:type="dxa" w:w="1240"/>
            <w:tcBorders>
              <w:start w:sz="4.0" w:val="single" w:color="#000000"/>
              <w:top w:sz="3.2000000000000455" w:val="single" w:color="#000000"/>
              <w:end w:sz="4.0" w:val="single" w:color="#000000"/>
              <w:bottom w:sz="4.0" w:val="single" w:color="#000000"/>
            </w:tcBorders>
            <w:tcMar>
              <w:start w:w="0" w:type="dxa"/>
              <w:end w:w="0" w:type="dxa"/>
            </w:tcMar>
          </w:tcPr>
          <w:p/>
        </w:tc>
        <w:tc>
          <w:tcPr>
            <w:tcW w:type="dxa" w:w="1242"/>
            <w:tcBorders>
              <w:start w:sz="4.0" w:val="single" w:color="#000000"/>
              <w:top w:sz="3.2000000000000455" w:val="single" w:color="#000000"/>
              <w:end w:sz="4.0" w:val="single" w:color="#000000"/>
              <w:bottom w:sz="4.0" w:val="single" w:color="#000000"/>
            </w:tcBorders>
            <w:tcMar>
              <w:start w:w="0" w:type="dxa"/>
              <w:end w:w="0" w:type="dxa"/>
            </w:tcMar>
          </w:tcPr>
          <w:p/>
        </w:tc>
        <w:tc>
          <w:tcPr>
            <w:tcW w:type="dxa" w:w="1240"/>
            <w:tcBorders>
              <w:start w:sz="4.0" w:val="single" w:color="#000000"/>
              <w:top w:sz="3.2000000000000455"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3.2000000000000455" w:val="single" w:color="#000000"/>
              <w:end w:sz="4.0" w:val="single" w:color="#000000"/>
              <w:bottom w:sz="4.0" w:val="single" w:color="#000000"/>
            </w:tcBorders>
            <w:tcMar>
              <w:start w:w="0" w:type="dxa"/>
              <w:end w:w="0" w:type="dxa"/>
            </w:tcMar>
          </w:tcPr>
          <w:p/>
        </w:tc>
        <w:tc>
          <w:tcPr>
            <w:tcW w:type="dxa" w:w="1200"/>
            <w:tcBorders>
              <w:start w:sz="4.0" w:val="single" w:color="#000000"/>
              <w:top w:sz="3.2000000000000455" w:val="single" w:color="#000000"/>
              <w:end w:sz="4.0" w:val="single" w:color="#000000"/>
              <w:bottom w:sz="4.0" w:val="single" w:color="#000000"/>
            </w:tcBorders>
            <w:tcMar>
              <w:start w:w="0" w:type="dxa"/>
              <w:end w:w="0" w:type="dxa"/>
            </w:tcMar>
          </w:tcPr>
          <w:p/>
        </w:tc>
      </w:tr>
      <w:tr>
        <w:trPr>
          <w:trHeight w:hRule="exact" w:val="298"/>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506" w:right="0" w:firstLine="0"/>
              <w:jc w:val="left"/>
            </w:pPr>
            <w:r>
              <w:rPr>
                <w:rFonts w:ascii="TimesNewRomanPSMT" w:hAnsi="TimesNewRomanPSMT" w:eastAsia="TimesNewRomanPSMT"/>
                <w:b w:val="0"/>
                <w:i w:val="0"/>
                <w:color w:val="000000"/>
                <w:sz w:val="20"/>
              </w:rPr>
              <w:t xml:space="preserve">в восстановление ОС </w:t>
            </w:r>
          </w:p>
        </w:tc>
        <w:tc>
          <w:tcPr>
            <w:tcW w:type="dxa" w:w="1600"/>
            <w:tcBorders>
              <w:start w:sz="4.0" w:val="single" w:color="#000000"/>
              <w:top w:sz="4.0" w:val="single" w:color="#000000"/>
              <w:end w:sz="4.0" w:val="single" w:color="#000000"/>
              <w:bottom w:sz="4.0" w:val="single" w:color="#000000"/>
            </w:tcBorders>
            <w:tcMar>
              <w:start w:w="0" w:type="dxa"/>
              <w:end w:w="0" w:type="dxa"/>
            </w:tcMar>
          </w:tcP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44 155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0" w:firstLine="0"/>
              <w:jc w:val="right"/>
            </w:pPr>
            <w:r>
              <w:rPr>
                <w:rFonts w:ascii="TimesNewRomanPSMT" w:hAnsi="TimesNewRomanPSMT" w:eastAsia="TimesNewRomanPSMT"/>
                <w:b w:val="0"/>
                <w:i w:val="0"/>
                <w:color w:val="000000"/>
                <w:sz w:val="20"/>
              </w:rPr>
              <w:t xml:space="preserve">43 312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11 636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16 492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2" w:firstLine="0"/>
              <w:jc w:val="right"/>
            </w:pPr>
            <w:r>
              <w:rPr>
                <w:rFonts w:ascii="TimesNewRomanPSMT" w:hAnsi="TimesNewRomanPSMT" w:eastAsia="TimesNewRomanPSMT"/>
                <w:b w:val="0"/>
                <w:i w:val="0"/>
                <w:color w:val="000000"/>
                <w:sz w:val="20"/>
              </w:rPr>
              <w:t xml:space="preserve">18 979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22 115 </w:t>
            </w:r>
          </w:p>
        </w:tc>
      </w:tr>
      <w:tr>
        <w:trPr>
          <w:trHeight w:hRule="exact" w:val="280"/>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Амортизация инвестиций в основной капитал </w:t>
            </w: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17,0% </w:t>
            </w: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3 753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0" w:firstLine="0"/>
              <w:jc w:val="right"/>
            </w:pPr>
            <w:r>
              <w:rPr>
                <w:rFonts w:ascii="Times New Roman" w:hAnsi="Times New Roman" w:eastAsia="Times New Roman"/>
                <w:b/>
                <w:i w:val="0"/>
                <w:color w:val="000000"/>
                <w:sz w:val="20"/>
              </w:rPr>
              <w:t xml:space="preserve">11 188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15 858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18 249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21 264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24 757 </w:t>
            </w:r>
          </w:p>
        </w:tc>
      </w:tr>
      <w:tr>
        <w:trPr>
          <w:trHeight w:hRule="exact" w:val="292"/>
        </w:trPr>
        <w:tc>
          <w:tcPr>
            <w:tcW w:type="dxa" w:w="5668"/>
            <w:tcBorders>
              <w:start w:sz="4.0" w:val="single" w:color="#000000"/>
              <w:top w:sz="4.0" w:val="single" w:color="#000000"/>
              <w:end w:sz="4.0" w:val="single" w:color="#000000"/>
              <w:bottom w:sz="3.200000000000273" w:val="single" w:color="#000000"/>
            </w:tcBorders>
            <w:tcMar>
              <w:start w:w="0" w:type="dxa"/>
              <w:end w:w="0" w:type="dxa"/>
            </w:tcMar>
          </w:tcPr>
          <w:p/>
        </w:tc>
        <w:tc>
          <w:tcPr>
            <w:tcW w:type="dxa" w:w="160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16" w:after="0"/>
              <w:ind w:left="0" w:right="0" w:firstLine="0"/>
              <w:jc w:val="center"/>
            </w:pPr>
            <w:r>
              <w:rPr>
                <w:rFonts w:ascii="TimesNewRomanPSMT" w:hAnsi="TimesNewRomanPSMT" w:eastAsia="TimesNewRomanPSMT"/>
                <w:b w:val="0"/>
                <w:i w:val="0"/>
                <w:color w:val="000000"/>
                <w:sz w:val="20"/>
              </w:rPr>
              <w:t xml:space="preserve">2022 </w:t>
            </w:r>
          </w:p>
        </w:tc>
        <w:tc>
          <w:tcPr>
            <w:tcW w:type="dxa" w:w="128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3 753 </w:t>
            </w:r>
          </w:p>
        </w:tc>
        <w:tc>
          <w:tcPr>
            <w:tcW w:type="dxa" w:w="124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16" w:after="0"/>
              <w:ind w:left="0" w:right="50" w:firstLine="0"/>
              <w:jc w:val="right"/>
            </w:pPr>
            <w:r>
              <w:rPr>
                <w:rFonts w:ascii="TimesNewRomanPSMT" w:hAnsi="TimesNewRomanPSMT" w:eastAsia="TimesNewRomanPSMT"/>
                <w:b w:val="0"/>
                <w:i w:val="0"/>
                <w:color w:val="000000"/>
                <w:sz w:val="20"/>
              </w:rPr>
              <w:t xml:space="preserve">7 506 </w:t>
            </w:r>
          </w:p>
        </w:tc>
        <w:tc>
          <w:tcPr>
            <w:tcW w:type="dxa" w:w="1242"/>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7 506 </w:t>
            </w:r>
          </w:p>
        </w:tc>
        <w:tc>
          <w:tcPr>
            <w:tcW w:type="dxa" w:w="1240"/>
            <w:tcBorders>
              <w:start w:sz="4.0" w:val="single" w:color="#000000"/>
              <w:top w:sz="4.0" w:val="single" w:color="#000000"/>
              <w:end w:sz="3.2000000000007276" w:val="single" w:color="#000000"/>
              <w:bottom w:sz="3.200000000000273"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7 506 </w:t>
            </w:r>
          </w:p>
        </w:tc>
        <w:tc>
          <w:tcPr>
            <w:tcW w:type="dxa" w:w="1240"/>
            <w:tcBorders>
              <w:start w:sz="3.2000000000007276"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16" w:after="0"/>
              <w:ind w:left="0" w:right="52" w:firstLine="0"/>
              <w:jc w:val="right"/>
            </w:pPr>
            <w:r>
              <w:rPr>
                <w:rFonts w:ascii="TimesNewRomanPSMT" w:hAnsi="TimesNewRomanPSMT" w:eastAsia="TimesNewRomanPSMT"/>
                <w:b w:val="0"/>
                <w:i w:val="0"/>
                <w:color w:val="000000"/>
                <w:sz w:val="20"/>
              </w:rPr>
              <w:t xml:space="preserve">7 506 </w:t>
            </w:r>
          </w:p>
        </w:tc>
        <w:tc>
          <w:tcPr>
            <w:tcW w:type="dxa" w:w="120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7 506 </w:t>
            </w:r>
          </w:p>
        </w:tc>
      </w:tr>
      <w:tr>
        <w:trPr>
          <w:trHeight w:hRule="exact" w:val="294"/>
        </w:trPr>
        <w:tc>
          <w:tcPr>
            <w:tcW w:type="dxa" w:w="5668"/>
            <w:tcBorders>
              <w:start w:sz="4.0" w:val="single" w:color="#000000"/>
              <w:top w:sz="3.200000000000273" w:val="single" w:color="#000000"/>
              <w:end w:sz="4.0" w:val="single" w:color="#000000"/>
              <w:bottom w:sz="4.0" w:val="single" w:color="#000000"/>
            </w:tcBorders>
            <w:tcMar>
              <w:start w:w="0" w:type="dxa"/>
              <w:end w:w="0" w:type="dxa"/>
            </w:tcMar>
          </w:tcPr>
          <w:p/>
        </w:tc>
        <w:tc>
          <w:tcPr>
            <w:tcW w:type="dxa" w:w="160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64" w:lineRule="exact" w:before="22" w:after="0"/>
              <w:ind w:left="0" w:right="0" w:firstLine="0"/>
              <w:jc w:val="center"/>
            </w:pPr>
            <w:r>
              <w:rPr>
                <w:rFonts w:ascii="TimesNewRomanPSMT" w:hAnsi="TimesNewRomanPSMT" w:eastAsia="TimesNewRomanPSMT"/>
                <w:b w:val="0"/>
                <w:i w:val="0"/>
                <w:color w:val="000000"/>
                <w:sz w:val="20"/>
              </w:rPr>
              <w:t xml:space="preserve">2023 </w:t>
            </w:r>
          </w:p>
        </w:tc>
        <w:tc>
          <w:tcPr>
            <w:tcW w:type="dxa" w:w="1280"/>
            <w:tcBorders>
              <w:start w:sz="4.0" w:val="single" w:color="#000000"/>
              <w:top w:sz="3.200000000000273" w:val="single" w:color="#000000"/>
              <w:end w:sz="4.0" w:val="single" w:color="#000000"/>
              <w:bottom w:sz="4.0" w:val="single" w:color="#000000"/>
            </w:tcBorders>
            <w:tcMar>
              <w:start w:w="0" w:type="dxa"/>
              <w:end w:w="0" w:type="dxa"/>
            </w:tcMar>
          </w:tcPr>
          <w:p/>
        </w:tc>
        <w:tc>
          <w:tcPr>
            <w:tcW w:type="dxa" w:w="124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64" w:lineRule="exact" w:before="22" w:after="0"/>
              <w:ind w:left="0" w:right="50" w:firstLine="0"/>
              <w:jc w:val="right"/>
            </w:pPr>
            <w:r>
              <w:rPr>
                <w:rFonts w:ascii="TimesNewRomanPSMT" w:hAnsi="TimesNewRomanPSMT" w:eastAsia="TimesNewRomanPSMT"/>
                <w:b w:val="0"/>
                <w:i w:val="0"/>
                <w:color w:val="000000"/>
                <w:sz w:val="20"/>
              </w:rPr>
              <w:t xml:space="preserve">3 682 </w:t>
            </w:r>
          </w:p>
        </w:tc>
        <w:tc>
          <w:tcPr>
            <w:tcW w:type="dxa" w:w="1242"/>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64" w:lineRule="exact" w:before="22" w:after="0"/>
              <w:ind w:left="0" w:right="54" w:firstLine="0"/>
              <w:jc w:val="right"/>
            </w:pPr>
            <w:r>
              <w:rPr>
                <w:rFonts w:ascii="TimesNewRomanPSMT" w:hAnsi="TimesNewRomanPSMT" w:eastAsia="TimesNewRomanPSMT"/>
                <w:b w:val="0"/>
                <w:i w:val="0"/>
                <w:color w:val="000000"/>
                <w:sz w:val="20"/>
              </w:rPr>
              <w:t xml:space="preserve">7 363 </w:t>
            </w:r>
          </w:p>
        </w:tc>
        <w:tc>
          <w:tcPr>
            <w:tcW w:type="dxa" w:w="1240"/>
            <w:tcBorders>
              <w:start w:sz="4.0" w:val="single" w:color="#000000"/>
              <w:top w:sz="3.200000000000273" w:val="single" w:color="#000000"/>
              <w:end w:sz="3.2000000000007276" w:val="single" w:color="#000000"/>
              <w:bottom w:sz="4.0" w:val="single" w:color="#000000"/>
            </w:tcBorders>
            <w:tcMar>
              <w:start w:w="0" w:type="dxa"/>
              <w:end w:w="0" w:type="dxa"/>
            </w:tcMar>
          </w:tcPr>
          <w:p>
            <w:pPr>
              <w:autoSpaceDN w:val="0"/>
              <w:autoSpaceDE w:val="0"/>
              <w:widowControl/>
              <w:spacing w:line="264" w:lineRule="exact" w:before="22" w:after="0"/>
              <w:ind w:left="0" w:right="54" w:firstLine="0"/>
              <w:jc w:val="right"/>
            </w:pPr>
            <w:r>
              <w:rPr>
                <w:rFonts w:ascii="TimesNewRomanPSMT" w:hAnsi="TimesNewRomanPSMT" w:eastAsia="TimesNewRomanPSMT"/>
                <w:b w:val="0"/>
                <w:i w:val="0"/>
                <w:color w:val="000000"/>
                <w:sz w:val="20"/>
              </w:rPr>
              <w:t xml:space="preserve">7 363 </w:t>
            </w:r>
          </w:p>
        </w:tc>
        <w:tc>
          <w:tcPr>
            <w:tcW w:type="dxa" w:w="1240"/>
            <w:tcBorders>
              <w:start w:sz="3.2000000000007276"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64" w:lineRule="exact" w:before="22" w:after="0"/>
              <w:ind w:left="0" w:right="52" w:firstLine="0"/>
              <w:jc w:val="right"/>
            </w:pPr>
            <w:r>
              <w:rPr>
                <w:rFonts w:ascii="TimesNewRomanPSMT" w:hAnsi="TimesNewRomanPSMT" w:eastAsia="TimesNewRomanPSMT"/>
                <w:b w:val="0"/>
                <w:i w:val="0"/>
                <w:color w:val="000000"/>
                <w:sz w:val="20"/>
              </w:rPr>
              <w:t xml:space="preserve">7 363 </w:t>
            </w:r>
          </w:p>
        </w:tc>
        <w:tc>
          <w:tcPr>
            <w:tcW w:type="dxa" w:w="120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264" w:lineRule="exact" w:before="22" w:after="0"/>
              <w:ind w:left="0" w:right="54" w:firstLine="0"/>
              <w:jc w:val="right"/>
            </w:pPr>
            <w:r>
              <w:rPr>
                <w:rFonts w:ascii="TimesNewRomanPSMT" w:hAnsi="TimesNewRomanPSMT" w:eastAsia="TimesNewRomanPSMT"/>
                <w:b w:val="0"/>
                <w:i w:val="0"/>
                <w:color w:val="000000"/>
                <w:sz w:val="20"/>
              </w:rPr>
              <w:t xml:space="preserve">7 363 </w:t>
            </w:r>
          </w:p>
        </w:tc>
      </w:tr>
      <w:tr>
        <w:trPr>
          <w:trHeight w:hRule="exact" w:val="296"/>
        </w:trPr>
        <w:tc>
          <w:tcPr>
            <w:tcW w:type="dxa" w:w="5668"/>
            <w:tcBorders>
              <w:start w:sz="4.0" w:val="single" w:color="#000000"/>
              <w:top w:sz="4.0" w:val="single" w:color="#000000"/>
              <w:end w:sz="4.0" w:val="single" w:color="#000000"/>
              <w:bottom w:sz="4.0" w:val="single" w:color="#000000"/>
            </w:tcBorders>
            <w:tcMar>
              <w:start w:w="0" w:type="dxa"/>
              <w:end w:w="0" w:type="dxa"/>
            </w:tcMar>
          </w:tcP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0"/>
              </w:rPr>
              <w:t xml:space="preserve">2024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989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1 978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2" w:firstLine="0"/>
              <w:jc w:val="right"/>
            </w:pPr>
            <w:r>
              <w:rPr>
                <w:rFonts w:ascii="TimesNewRomanPSMT" w:hAnsi="TimesNewRomanPSMT" w:eastAsia="TimesNewRomanPSMT"/>
                <w:b w:val="0"/>
                <w:i w:val="0"/>
                <w:color w:val="000000"/>
                <w:sz w:val="20"/>
              </w:rPr>
              <w:t xml:space="preserve">1 978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1 978 </w:t>
            </w:r>
          </w:p>
        </w:tc>
      </w:tr>
      <w:tr>
        <w:trPr>
          <w:trHeight w:hRule="exact" w:val="296"/>
        </w:trPr>
        <w:tc>
          <w:tcPr>
            <w:tcW w:type="dxa" w:w="5668"/>
            <w:tcBorders>
              <w:start w:sz="4.0" w:val="single" w:color="#000000"/>
              <w:top w:sz="4.0" w:val="single" w:color="#000000"/>
              <w:end w:sz="4.0" w:val="single" w:color="#000000"/>
              <w:bottom w:sz="3.199999999999818" w:val="single" w:color="#000000"/>
            </w:tcBorders>
            <w:tcMar>
              <w:start w:w="0" w:type="dxa"/>
              <w:end w:w="0" w:type="dxa"/>
            </w:tcMar>
          </w:tcPr>
          <w:p/>
        </w:tc>
        <w:tc>
          <w:tcPr>
            <w:tcW w:type="dxa" w:w="16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4" w:lineRule="exact" w:before="24" w:after="0"/>
              <w:ind w:left="0" w:right="0" w:firstLine="0"/>
              <w:jc w:val="center"/>
            </w:pPr>
            <w:r>
              <w:rPr>
                <w:rFonts w:ascii="TimesNewRomanPSMT" w:hAnsi="TimesNewRomanPSMT" w:eastAsia="TimesNewRomanPSMT"/>
                <w:b w:val="0"/>
                <w:i w:val="0"/>
                <w:color w:val="000000"/>
                <w:sz w:val="20"/>
              </w:rPr>
              <w:t xml:space="preserve">2025 </w:t>
            </w:r>
          </w:p>
        </w:tc>
        <w:tc>
          <w:tcPr>
            <w:tcW w:type="dxa" w:w="1280"/>
            <w:tcBorders>
              <w:start w:sz="4.0" w:val="single" w:color="#000000"/>
              <w:top w:sz="4.0" w:val="single" w:color="#000000"/>
              <w:end w:sz="4.0" w:val="single" w:color="#000000"/>
              <w:bottom w:sz="3.199999999999818" w:val="single" w:color="#000000"/>
            </w:tcBorders>
            <w:tcMar>
              <w:start w:w="0" w:type="dxa"/>
              <w:end w:w="0" w:type="dxa"/>
            </w:tcMar>
          </w:tcPr>
          <w:p/>
        </w:tc>
        <w:tc>
          <w:tcPr>
            <w:tcW w:type="dxa" w:w="1240"/>
            <w:tcBorders>
              <w:start w:sz="4.0" w:val="single" w:color="#000000"/>
              <w:top w:sz="4.0" w:val="single" w:color="#000000"/>
              <w:end w:sz="4.0" w:val="single" w:color="#000000"/>
              <w:bottom w:sz="3.199999999999818" w:val="single" w:color="#000000"/>
            </w:tcBorders>
            <w:tcMar>
              <w:start w:w="0" w:type="dxa"/>
              <w:end w:w="0" w:type="dxa"/>
            </w:tcMar>
          </w:tcPr>
          <w:p/>
        </w:tc>
        <w:tc>
          <w:tcPr>
            <w:tcW w:type="dxa" w:w="1242"/>
            <w:tcBorders>
              <w:start w:sz="4.0" w:val="single" w:color="#000000"/>
              <w:top w:sz="4.0" w:val="single" w:color="#000000"/>
              <w:end w:sz="4.0" w:val="single" w:color="#000000"/>
              <w:bottom w:sz="3.199999999999818" w:val="single" w:color="#000000"/>
            </w:tcBorders>
            <w:tcMar>
              <w:start w:w="0" w:type="dxa"/>
              <w:end w:w="0" w:type="dxa"/>
            </w:tcMar>
          </w:tcPr>
          <w:p/>
        </w:tc>
        <w:tc>
          <w:tcPr>
            <w:tcW w:type="dxa" w:w="1240"/>
            <w:tcBorders>
              <w:start w:sz="4.0" w:val="single" w:color="#000000"/>
              <w:top w:sz="4.0" w:val="single" w:color="#000000"/>
              <w:end w:sz="3.2000000000007276" w:val="single" w:color="#000000"/>
              <w:bottom w:sz="3.199999999999818" w:val="single" w:color="#000000"/>
            </w:tcBorders>
            <w:tcMar>
              <w:start w:w="0" w:type="dxa"/>
              <w:end w:w="0" w:type="dxa"/>
            </w:tcMar>
          </w:tcPr>
          <w:p>
            <w:pPr>
              <w:autoSpaceDN w:val="0"/>
              <w:autoSpaceDE w:val="0"/>
              <w:widowControl/>
              <w:spacing w:line="264" w:lineRule="exact" w:before="24" w:after="0"/>
              <w:ind w:left="0" w:right="54" w:firstLine="0"/>
              <w:jc w:val="right"/>
            </w:pPr>
            <w:r>
              <w:rPr>
                <w:rFonts w:ascii="TimesNewRomanPSMT" w:hAnsi="TimesNewRomanPSMT" w:eastAsia="TimesNewRomanPSMT"/>
                <w:b w:val="0"/>
                <w:i w:val="0"/>
                <w:color w:val="000000"/>
                <w:sz w:val="20"/>
              </w:rPr>
              <w:t xml:space="preserve">1 402 </w:t>
            </w:r>
          </w:p>
        </w:tc>
        <w:tc>
          <w:tcPr>
            <w:tcW w:type="dxa" w:w="1240"/>
            <w:tcBorders>
              <w:start w:sz="3.200000000000727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4" w:lineRule="exact" w:before="24" w:after="0"/>
              <w:ind w:left="0" w:right="52" w:firstLine="0"/>
              <w:jc w:val="right"/>
            </w:pPr>
            <w:r>
              <w:rPr>
                <w:rFonts w:ascii="TimesNewRomanPSMT" w:hAnsi="TimesNewRomanPSMT" w:eastAsia="TimesNewRomanPSMT"/>
                <w:b w:val="0"/>
                <w:i w:val="0"/>
                <w:color w:val="000000"/>
                <w:sz w:val="20"/>
              </w:rPr>
              <w:t xml:space="preserve">2 804 </w:t>
            </w:r>
          </w:p>
        </w:tc>
        <w:tc>
          <w:tcPr>
            <w:tcW w:type="dxa" w:w="12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4" w:lineRule="exact" w:before="24" w:after="0"/>
              <w:ind w:left="0" w:right="54" w:firstLine="0"/>
              <w:jc w:val="right"/>
            </w:pPr>
            <w:r>
              <w:rPr>
                <w:rFonts w:ascii="TimesNewRomanPSMT" w:hAnsi="TimesNewRomanPSMT" w:eastAsia="TimesNewRomanPSMT"/>
                <w:b w:val="0"/>
                <w:i w:val="0"/>
                <w:color w:val="000000"/>
                <w:sz w:val="20"/>
              </w:rPr>
              <w:t xml:space="preserve">2 804 </w:t>
            </w:r>
          </w:p>
        </w:tc>
      </w:tr>
      <w:tr>
        <w:trPr>
          <w:trHeight w:hRule="exact" w:val="294"/>
        </w:trPr>
        <w:tc>
          <w:tcPr>
            <w:tcW w:type="dxa" w:w="5668"/>
            <w:tcBorders>
              <w:start w:sz="4.0" w:val="single" w:color="#000000"/>
              <w:top w:sz="3.199999999999818" w:val="single" w:color="#000000"/>
              <w:end w:sz="4.0" w:val="single" w:color="#000000"/>
              <w:bottom w:sz="4.0" w:val="single" w:color="#000000"/>
            </w:tcBorders>
            <w:tcMar>
              <w:start w:w="0" w:type="dxa"/>
              <w:end w:w="0" w:type="dxa"/>
            </w:tcMar>
          </w:tcPr>
          <w:p/>
        </w:tc>
        <w:tc>
          <w:tcPr>
            <w:tcW w:type="dxa" w:w="16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0"/>
              </w:rPr>
              <w:t xml:space="preserve">2026 </w:t>
            </w:r>
          </w:p>
        </w:tc>
        <w:tc>
          <w:tcPr>
            <w:tcW w:type="dxa" w:w="1280"/>
            <w:tcBorders>
              <w:start w:sz="4.0" w:val="single" w:color="#000000"/>
              <w:top w:sz="3.199999999999818" w:val="single" w:color="#000000"/>
              <w:end w:sz="4.0" w:val="single" w:color="#000000"/>
              <w:bottom w:sz="4.0" w:val="single" w:color="#000000"/>
            </w:tcBorders>
            <w:tcMar>
              <w:start w:w="0" w:type="dxa"/>
              <w:end w:w="0" w:type="dxa"/>
            </w:tcMar>
          </w:tcPr>
          <w:p/>
        </w:tc>
        <w:tc>
          <w:tcPr>
            <w:tcW w:type="dxa" w:w="1240"/>
            <w:tcBorders>
              <w:start w:sz="4.0" w:val="single" w:color="#000000"/>
              <w:top w:sz="3.199999999999818" w:val="single" w:color="#000000"/>
              <w:end w:sz="4.0" w:val="single" w:color="#000000"/>
              <w:bottom w:sz="4.0" w:val="single" w:color="#000000"/>
            </w:tcBorders>
            <w:tcMar>
              <w:start w:w="0" w:type="dxa"/>
              <w:end w:w="0" w:type="dxa"/>
            </w:tcMar>
          </w:tcPr>
          <w:p/>
        </w:tc>
        <w:tc>
          <w:tcPr>
            <w:tcW w:type="dxa" w:w="1242"/>
            <w:tcBorders>
              <w:start w:sz="4.0" w:val="single" w:color="#000000"/>
              <w:top w:sz="3.199999999999818" w:val="single" w:color="#000000"/>
              <w:end w:sz="4.0" w:val="single" w:color="#000000"/>
              <w:bottom w:sz="4.0" w:val="single" w:color="#000000"/>
            </w:tcBorders>
            <w:tcMar>
              <w:start w:w="0" w:type="dxa"/>
              <w:end w:w="0" w:type="dxa"/>
            </w:tcMar>
          </w:tcPr>
          <w:p/>
        </w:tc>
        <w:tc>
          <w:tcPr>
            <w:tcW w:type="dxa" w:w="1240"/>
            <w:tcBorders>
              <w:start w:sz="4.0" w:val="single" w:color="#000000"/>
              <w:top w:sz="3.199999999999818"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2" w:firstLine="0"/>
              <w:jc w:val="right"/>
            </w:pPr>
            <w:r>
              <w:rPr>
                <w:rFonts w:ascii="TimesNewRomanPSMT" w:hAnsi="TimesNewRomanPSMT" w:eastAsia="TimesNewRomanPSMT"/>
                <w:b w:val="0"/>
                <w:i w:val="0"/>
                <w:color w:val="000000"/>
                <w:sz w:val="20"/>
              </w:rPr>
              <w:t xml:space="preserve">1 613 </w:t>
            </w:r>
          </w:p>
        </w:tc>
        <w:tc>
          <w:tcPr>
            <w:tcW w:type="dxa" w:w="12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3 226 </w:t>
            </w:r>
          </w:p>
        </w:tc>
      </w:tr>
      <w:tr>
        <w:trPr>
          <w:trHeight w:hRule="exact" w:val="296"/>
        </w:trPr>
        <w:tc>
          <w:tcPr>
            <w:tcW w:type="dxa" w:w="5668"/>
            <w:tcBorders>
              <w:start w:sz="4.0" w:val="single" w:color="#000000"/>
              <w:top w:sz="4.0" w:val="single" w:color="#000000"/>
              <w:end w:sz="4.0" w:val="single" w:color="#000000"/>
              <w:bottom w:sz="4.0" w:val="single" w:color="#000000"/>
            </w:tcBorders>
            <w:tcMar>
              <w:start w:w="0" w:type="dxa"/>
              <w:end w:w="0" w:type="dxa"/>
            </w:tcMar>
          </w:tcP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0" w:firstLine="0"/>
              <w:jc w:val="center"/>
            </w:pPr>
            <w:r>
              <w:rPr>
                <w:rFonts w:ascii="TimesNewRomanPSMT" w:hAnsi="TimesNewRomanPSMT" w:eastAsia="TimesNewRomanPSMT"/>
                <w:b w:val="0"/>
                <w:i w:val="0"/>
                <w:color w:val="000000"/>
                <w:sz w:val="20"/>
              </w:rPr>
              <w:t xml:space="preserve">2027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1 880 </w:t>
            </w:r>
          </w:p>
        </w:tc>
      </w:tr>
      <w:tr>
        <w:trPr>
          <w:trHeight w:hRule="exact" w:val="280"/>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Остаточная стоимость инвестиций (баланс на конец года) </w:t>
            </w:r>
          </w:p>
        </w:tc>
        <w:tc>
          <w:tcPr>
            <w:tcW w:type="dxa" w:w="1600"/>
            <w:tcBorders>
              <w:start w:sz="4.0" w:val="single" w:color="#000000"/>
              <w:top w:sz="4.0" w:val="single" w:color="#000000"/>
              <w:end w:sz="4.0" w:val="single" w:color="#000000"/>
              <w:bottom w:sz="4.0" w:val="single" w:color="#000000"/>
            </w:tcBorders>
            <w:tcMar>
              <w:start w:w="0" w:type="dxa"/>
              <w:end w:w="0" w:type="dxa"/>
            </w:tcMar>
          </w:tcP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40 402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0" w:firstLine="0"/>
              <w:jc w:val="right"/>
            </w:pPr>
            <w:r>
              <w:rPr>
                <w:rFonts w:ascii="Times New Roman" w:hAnsi="Times New Roman" w:eastAsia="Times New Roman"/>
                <w:b/>
                <w:i w:val="0"/>
                <w:color w:val="000000"/>
                <w:sz w:val="20"/>
              </w:rPr>
              <w:t xml:space="preserve">72 526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68 304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66 547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64 262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61 620 </w:t>
            </w:r>
          </w:p>
        </w:tc>
      </w:tr>
      <w:tr>
        <w:trPr>
          <w:trHeight w:hRule="exact" w:val="298"/>
        </w:trPr>
        <w:tc>
          <w:tcPr>
            <w:tcW w:type="dxa" w:w="5668"/>
            <w:tcBorders>
              <w:start w:sz="4.0" w:val="single" w:color="#000000"/>
              <w:top w:sz="4.0" w:val="single" w:color="#000000"/>
              <w:end w:sz="4.0" w:val="single" w:color="#000000"/>
              <w:bottom w:sz="4.0" w:val="single" w:color="#000000"/>
            </w:tcBorders>
            <w:tcMar>
              <w:start w:w="0" w:type="dxa"/>
              <w:end w:w="0" w:type="dxa"/>
            </w:tcMar>
          </w:tcP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0" w:firstLine="0"/>
              <w:jc w:val="center"/>
            </w:pPr>
            <w:r>
              <w:rPr>
                <w:rFonts w:ascii="TimesNewRomanPSMT" w:hAnsi="TimesNewRomanPSMT" w:eastAsia="TimesNewRomanPSMT"/>
                <w:b w:val="0"/>
                <w:i w:val="0"/>
                <w:color w:val="000000"/>
                <w:sz w:val="20"/>
              </w:rPr>
              <w:t xml:space="preserve">2022 </w:t>
            </w: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40 402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0" w:firstLine="0"/>
              <w:jc w:val="right"/>
            </w:pPr>
            <w:r>
              <w:rPr>
                <w:rFonts w:ascii="TimesNewRomanPSMT" w:hAnsi="TimesNewRomanPSMT" w:eastAsia="TimesNewRomanPSMT"/>
                <w:b w:val="0"/>
                <w:i w:val="0"/>
                <w:color w:val="000000"/>
                <w:sz w:val="20"/>
              </w:rPr>
              <w:t xml:space="preserve">32 896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25 390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17 884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2" w:firstLine="0"/>
              <w:jc w:val="right"/>
            </w:pPr>
            <w:r>
              <w:rPr>
                <w:rFonts w:ascii="TimesNewRomanPSMT" w:hAnsi="TimesNewRomanPSMT" w:eastAsia="TimesNewRomanPSMT"/>
                <w:b w:val="0"/>
                <w:i w:val="0"/>
                <w:color w:val="000000"/>
                <w:sz w:val="20"/>
              </w:rPr>
              <w:t xml:space="preserve">10 378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2 872 </w:t>
            </w:r>
          </w:p>
        </w:tc>
      </w:tr>
      <w:tr>
        <w:trPr>
          <w:trHeight w:hRule="exact" w:val="294"/>
        </w:trPr>
        <w:tc>
          <w:tcPr>
            <w:tcW w:type="dxa" w:w="5668"/>
            <w:tcBorders>
              <w:start w:sz="4.0" w:val="single" w:color="#000000"/>
              <w:top w:sz="4.0" w:val="single" w:color="#000000"/>
              <w:end w:sz="4.0" w:val="single" w:color="#000000"/>
              <w:bottom w:sz="3.199999999999818" w:val="single" w:color="#000000"/>
            </w:tcBorders>
            <w:tcMar>
              <w:start w:w="0" w:type="dxa"/>
              <w:end w:w="0" w:type="dxa"/>
            </w:tcMar>
          </w:tcPr>
          <w:p/>
        </w:tc>
        <w:tc>
          <w:tcPr>
            <w:tcW w:type="dxa" w:w="16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0"/>
              </w:rPr>
              <w:t xml:space="preserve">2023 </w:t>
            </w:r>
          </w:p>
        </w:tc>
        <w:tc>
          <w:tcPr>
            <w:tcW w:type="dxa" w:w="1280"/>
            <w:tcBorders>
              <w:start w:sz="4.0" w:val="single" w:color="#000000"/>
              <w:top w:sz="4.0" w:val="single" w:color="#000000"/>
              <w:end w:sz="4.0" w:val="single" w:color="#000000"/>
              <w:bottom w:sz="3.199999999999818" w:val="single" w:color="#000000"/>
            </w:tcBorders>
            <w:tcMar>
              <w:start w:w="0" w:type="dxa"/>
              <w:end w:w="0" w:type="dxa"/>
            </w:tcMar>
          </w:tcPr>
          <w:p/>
        </w:tc>
        <w:tc>
          <w:tcPr>
            <w:tcW w:type="dxa" w:w="124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18" w:after="0"/>
              <w:ind w:left="0" w:right="50" w:firstLine="0"/>
              <w:jc w:val="right"/>
            </w:pPr>
            <w:r>
              <w:rPr>
                <w:rFonts w:ascii="TimesNewRomanPSMT" w:hAnsi="TimesNewRomanPSMT" w:eastAsia="TimesNewRomanPSMT"/>
                <w:b w:val="0"/>
                <w:i w:val="0"/>
                <w:color w:val="000000"/>
                <w:sz w:val="20"/>
              </w:rPr>
              <w:t xml:space="preserve">39 630 </w:t>
            </w:r>
          </w:p>
        </w:tc>
        <w:tc>
          <w:tcPr>
            <w:tcW w:type="dxa" w:w="124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32 267 </w:t>
            </w:r>
          </w:p>
        </w:tc>
        <w:tc>
          <w:tcPr>
            <w:tcW w:type="dxa" w:w="1240"/>
            <w:tcBorders>
              <w:start w:sz="4.0" w:val="single" w:color="#000000"/>
              <w:top w:sz="4.0" w:val="single" w:color="#000000"/>
              <w:end w:sz="3.2000000000007276" w:val="single" w:color="#000000"/>
              <w:bottom w:sz="3.199999999999818"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24 904 </w:t>
            </w:r>
          </w:p>
        </w:tc>
        <w:tc>
          <w:tcPr>
            <w:tcW w:type="dxa" w:w="1240"/>
            <w:tcBorders>
              <w:start w:sz="3.200000000000727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18" w:after="0"/>
              <w:ind w:left="0" w:right="52" w:firstLine="0"/>
              <w:jc w:val="right"/>
            </w:pPr>
            <w:r>
              <w:rPr>
                <w:rFonts w:ascii="TimesNewRomanPSMT" w:hAnsi="TimesNewRomanPSMT" w:eastAsia="TimesNewRomanPSMT"/>
                <w:b w:val="0"/>
                <w:i w:val="0"/>
                <w:color w:val="000000"/>
                <w:sz w:val="20"/>
              </w:rPr>
              <w:t xml:space="preserve">17 541 </w:t>
            </w:r>
          </w:p>
        </w:tc>
        <w:tc>
          <w:tcPr>
            <w:tcW w:type="dxa" w:w="12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10 178 </w:t>
            </w:r>
          </w:p>
        </w:tc>
      </w:tr>
      <w:tr>
        <w:trPr>
          <w:trHeight w:hRule="exact" w:val="292"/>
        </w:trPr>
        <w:tc>
          <w:tcPr>
            <w:tcW w:type="dxa" w:w="5668"/>
            <w:tcBorders>
              <w:start w:sz="4.0" w:val="single" w:color="#000000"/>
              <w:top w:sz="3.199999999999818" w:val="single" w:color="#000000"/>
              <w:end w:sz="4.0" w:val="single" w:color="#000000"/>
              <w:bottom w:sz="4.0" w:val="single" w:color="#000000"/>
            </w:tcBorders>
            <w:tcMar>
              <w:start w:w="0" w:type="dxa"/>
              <w:end w:w="0" w:type="dxa"/>
            </w:tcMar>
          </w:tcPr>
          <w:p/>
        </w:tc>
        <w:tc>
          <w:tcPr>
            <w:tcW w:type="dxa" w:w="16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0" w:firstLine="0"/>
              <w:jc w:val="center"/>
            </w:pPr>
            <w:r>
              <w:rPr>
                <w:rFonts w:ascii="TimesNewRomanPSMT" w:hAnsi="TimesNewRomanPSMT" w:eastAsia="TimesNewRomanPSMT"/>
                <w:b w:val="0"/>
                <w:i w:val="0"/>
                <w:color w:val="000000"/>
                <w:sz w:val="20"/>
              </w:rPr>
              <w:t xml:space="preserve">2024 </w:t>
            </w:r>
          </w:p>
        </w:tc>
        <w:tc>
          <w:tcPr>
            <w:tcW w:type="dxa" w:w="1280"/>
            <w:tcBorders>
              <w:start w:sz="4.0" w:val="single" w:color="#000000"/>
              <w:top w:sz="3.199999999999818" w:val="single" w:color="#000000"/>
              <w:end w:sz="4.0" w:val="single" w:color="#000000"/>
              <w:bottom w:sz="4.0" w:val="single" w:color="#000000"/>
            </w:tcBorders>
            <w:tcMar>
              <w:start w:w="0" w:type="dxa"/>
              <w:end w:w="0" w:type="dxa"/>
            </w:tcMar>
          </w:tcPr>
          <w:p/>
        </w:tc>
        <w:tc>
          <w:tcPr>
            <w:tcW w:type="dxa" w:w="1240"/>
            <w:tcBorders>
              <w:start w:sz="4.0" w:val="single" w:color="#000000"/>
              <w:top w:sz="3.199999999999818" w:val="single" w:color="#000000"/>
              <w:end w:sz="4.0" w:val="single" w:color="#000000"/>
              <w:bottom w:sz="4.0" w:val="single" w:color="#000000"/>
            </w:tcBorders>
            <w:tcMar>
              <w:start w:w="0" w:type="dxa"/>
              <w:end w:w="0" w:type="dxa"/>
            </w:tcMar>
          </w:tcPr>
          <w:p/>
        </w:tc>
        <w:tc>
          <w:tcPr>
            <w:tcW w:type="dxa" w:w="124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10 647 </w:t>
            </w:r>
          </w:p>
        </w:tc>
        <w:tc>
          <w:tcPr>
            <w:tcW w:type="dxa" w:w="1240"/>
            <w:tcBorders>
              <w:start w:sz="4.0" w:val="single" w:color="#000000"/>
              <w:top w:sz="3.199999999999818"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8 669 </w:t>
            </w:r>
          </w:p>
        </w:tc>
        <w:tc>
          <w:tcPr>
            <w:tcW w:type="dxa" w:w="1240"/>
            <w:tcBorders>
              <w:start w:sz="3.200000000000727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2" w:firstLine="0"/>
              <w:jc w:val="right"/>
            </w:pPr>
            <w:r>
              <w:rPr>
                <w:rFonts w:ascii="TimesNewRomanPSMT" w:hAnsi="TimesNewRomanPSMT" w:eastAsia="TimesNewRomanPSMT"/>
                <w:b w:val="0"/>
                <w:i w:val="0"/>
                <w:color w:val="000000"/>
                <w:sz w:val="20"/>
              </w:rPr>
              <w:t xml:space="preserve">6 691 </w:t>
            </w:r>
          </w:p>
        </w:tc>
        <w:tc>
          <w:tcPr>
            <w:tcW w:type="dxa" w:w="12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4 713 </w:t>
            </w:r>
          </w:p>
        </w:tc>
      </w:tr>
      <w:tr>
        <w:trPr>
          <w:trHeight w:hRule="exact" w:val="296"/>
        </w:trPr>
        <w:tc>
          <w:tcPr>
            <w:tcW w:type="dxa" w:w="5668"/>
            <w:tcBorders>
              <w:start w:sz="4.0" w:val="single" w:color="#000000"/>
              <w:top w:sz="4.0" w:val="single" w:color="#000000"/>
              <w:end w:sz="4.0" w:val="single" w:color="#000000"/>
              <w:bottom w:sz="4.0" w:val="single" w:color="#000000"/>
            </w:tcBorders>
            <w:tcMar>
              <w:start w:w="0" w:type="dxa"/>
              <w:end w:w="0" w:type="dxa"/>
            </w:tcMar>
          </w:tcP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0" w:firstLine="0"/>
              <w:jc w:val="center"/>
            </w:pPr>
            <w:r>
              <w:rPr>
                <w:rFonts w:ascii="TimesNewRomanPSMT" w:hAnsi="TimesNewRomanPSMT" w:eastAsia="TimesNewRomanPSMT"/>
                <w:b w:val="0"/>
                <w:i w:val="0"/>
                <w:color w:val="000000"/>
                <w:sz w:val="20"/>
              </w:rPr>
              <w:t xml:space="preserve">2025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15 090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2" w:firstLine="0"/>
              <w:jc w:val="right"/>
            </w:pPr>
            <w:r>
              <w:rPr>
                <w:rFonts w:ascii="TimesNewRomanPSMT" w:hAnsi="TimesNewRomanPSMT" w:eastAsia="TimesNewRomanPSMT"/>
                <w:b w:val="0"/>
                <w:i w:val="0"/>
                <w:color w:val="000000"/>
                <w:sz w:val="20"/>
              </w:rPr>
              <w:t xml:space="preserve">12 286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9 482 </w:t>
            </w:r>
          </w:p>
        </w:tc>
      </w:tr>
      <w:tr>
        <w:trPr>
          <w:trHeight w:hRule="exact" w:val="294"/>
        </w:trPr>
        <w:tc>
          <w:tcPr>
            <w:tcW w:type="dxa" w:w="5668"/>
            <w:tcBorders>
              <w:start w:sz="4.0" w:val="single" w:color="#000000"/>
              <w:top w:sz="4.0" w:val="single" w:color="#000000"/>
              <w:end w:sz="4.0" w:val="single" w:color="#000000"/>
              <w:bottom w:sz="4.0" w:val="single" w:color="#000000"/>
            </w:tcBorders>
            <w:tcMar>
              <w:start w:w="0" w:type="dxa"/>
              <w:end w:w="0" w:type="dxa"/>
            </w:tcMar>
          </w:tcP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0" w:firstLine="0"/>
              <w:jc w:val="center"/>
            </w:pPr>
            <w:r>
              <w:rPr>
                <w:rFonts w:ascii="TimesNewRomanPSMT" w:hAnsi="TimesNewRomanPSMT" w:eastAsia="TimesNewRomanPSMT"/>
                <w:b w:val="0"/>
                <w:i w:val="0"/>
                <w:color w:val="000000"/>
                <w:sz w:val="20"/>
              </w:rPr>
              <w:t xml:space="preserve">2026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2" w:firstLine="0"/>
              <w:jc w:val="right"/>
            </w:pPr>
            <w:r>
              <w:rPr>
                <w:rFonts w:ascii="TimesNewRomanPSMT" w:hAnsi="TimesNewRomanPSMT" w:eastAsia="TimesNewRomanPSMT"/>
                <w:b w:val="0"/>
                <w:i w:val="0"/>
                <w:color w:val="000000"/>
                <w:sz w:val="20"/>
              </w:rPr>
              <w:t xml:space="preserve">17 366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8" w:after="0"/>
              <w:ind w:left="0" w:right="54" w:firstLine="0"/>
              <w:jc w:val="right"/>
            </w:pPr>
            <w:r>
              <w:rPr>
                <w:rFonts w:ascii="TimesNewRomanPSMT" w:hAnsi="TimesNewRomanPSMT" w:eastAsia="TimesNewRomanPSMT"/>
                <w:b w:val="0"/>
                <w:i w:val="0"/>
                <w:color w:val="000000"/>
                <w:sz w:val="20"/>
              </w:rPr>
              <w:t xml:space="preserve">14 140 </w:t>
            </w:r>
          </w:p>
        </w:tc>
      </w:tr>
      <w:tr>
        <w:trPr>
          <w:trHeight w:hRule="exact" w:val="298"/>
        </w:trPr>
        <w:tc>
          <w:tcPr>
            <w:tcW w:type="dxa" w:w="5668"/>
            <w:tcBorders>
              <w:start w:sz="4.0" w:val="single" w:color="#000000"/>
              <w:top w:sz="4.0" w:val="single" w:color="#000000"/>
              <w:end w:sz="4.0" w:val="single" w:color="#000000"/>
              <w:bottom w:sz="4.0" w:val="single" w:color="#000000"/>
            </w:tcBorders>
            <w:tcMar>
              <w:start w:w="0" w:type="dxa"/>
              <w:end w:w="0" w:type="dxa"/>
            </w:tcMar>
          </w:tcPr>
          <w:p/>
        </w:tc>
        <w:tc>
          <w:tcPr>
            <w:tcW w:type="dxa" w:w="16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0" w:firstLine="0"/>
              <w:jc w:val="center"/>
            </w:pPr>
            <w:r>
              <w:rPr>
                <w:rFonts w:ascii="TimesNewRomanPSMT" w:hAnsi="TimesNewRomanPSMT" w:eastAsia="TimesNewRomanPSMT"/>
                <w:b w:val="0"/>
                <w:i w:val="0"/>
                <w:color w:val="000000"/>
                <w:sz w:val="20"/>
              </w:rPr>
              <w:t xml:space="preserve">2027 </w:t>
            </w:r>
          </w:p>
        </w:tc>
        <w:tc>
          <w:tcPr>
            <w:tcW w:type="dxa" w:w="1280"/>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4.0" w:val="single" w:color="#000000"/>
              <w:bottom w:sz="4.0" w:val="single" w:color="#000000"/>
            </w:tcBorders>
            <w:tcMar>
              <w:start w:w="0" w:type="dxa"/>
              <w:end w:w="0" w:type="dxa"/>
            </w:tcMar>
          </w:tcPr>
          <w:p/>
        </w:tc>
        <w:tc>
          <w:tcPr>
            <w:tcW w:type="dxa" w:w="1242"/>
            <w:tcBorders>
              <w:start w:sz="4.0" w:val="single" w:color="#000000"/>
              <w:top w:sz="4.0" w:val="single" w:color="#000000"/>
              <w:end w:sz="4.0" w:val="single" w:color="#000000"/>
              <w:bottom w:sz="4.0" w:val="single" w:color="#000000"/>
            </w:tcBorders>
            <w:tcMar>
              <w:start w:w="0" w:type="dxa"/>
              <w:end w:w="0" w:type="dxa"/>
            </w:tcMar>
          </w:tcP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4" w:after="0"/>
              <w:ind w:left="0" w:right="54" w:firstLine="0"/>
              <w:jc w:val="right"/>
            </w:pPr>
            <w:r>
              <w:rPr>
                <w:rFonts w:ascii="TimesNewRomanPSMT" w:hAnsi="TimesNewRomanPSMT" w:eastAsia="TimesNewRomanPSMT"/>
                <w:b w:val="0"/>
                <w:i w:val="0"/>
                <w:color w:val="000000"/>
                <w:sz w:val="20"/>
              </w:rPr>
              <w:t xml:space="preserve">20 235 </w:t>
            </w:r>
          </w:p>
        </w:tc>
      </w:tr>
      <w:tr>
        <w:trPr>
          <w:trHeight w:hRule="exact" w:val="280"/>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Всего амортизация </w:t>
            </w:r>
          </w:p>
        </w:tc>
        <w:tc>
          <w:tcPr>
            <w:tcW w:type="dxa" w:w="1600"/>
            <w:tcBorders>
              <w:start w:sz="4.0" w:val="single" w:color="#000000"/>
              <w:top w:sz="4.0" w:val="single" w:color="#000000"/>
              <w:end w:sz="4.0" w:val="single" w:color="#000000"/>
              <w:bottom w:sz="4.0" w:val="single" w:color="#000000"/>
            </w:tcBorders>
            <w:tcMar>
              <w:start w:w="0" w:type="dxa"/>
              <w:end w:w="0" w:type="dxa"/>
            </w:tcMar>
          </w:tcPr>
          <w:p/>
        </w:tc>
        <w:tc>
          <w:tcPr>
            <w:tcW w:type="dxa" w:w="1280"/>
            <w:tcBorders>
              <w:start w:sz="4.0" w:val="single" w:color="#000000"/>
              <w:top w:sz="4.0" w:val="single" w:color="#000000"/>
              <w:end w:sz="4.0" w:val="single" w:color="#000000"/>
              <w:bottom w:sz="4.0"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47 908 </w:t>
            </w:r>
          </w:p>
        </w:tc>
        <w:tc>
          <w:tcPr>
            <w:tcW w:type="dxa" w:w="1240"/>
            <w:tcBorders>
              <w:start w:sz="4.0" w:val="single" w:color="#000000"/>
              <w:top w:sz="4.0" w:val="single" w:color="#000000"/>
              <w:end w:sz="4.0" w:val="single" w:color="#000000"/>
              <w:bottom w:sz="4.0" w:val="single" w:color="#000000"/>
            </w:tcBorders>
            <w:shd w:fill="ffcc99"/>
            <w:tcMar>
              <w:start w:w="0" w:type="dxa"/>
              <w:end w:w="0" w:type="dxa"/>
            </w:tcMar>
          </w:tcPr>
          <w:p>
            <w:pPr>
              <w:autoSpaceDN w:val="0"/>
              <w:autoSpaceDE w:val="0"/>
              <w:widowControl/>
              <w:spacing w:line="288" w:lineRule="auto" w:before="0" w:after="0"/>
              <w:ind w:left="0" w:right="50" w:firstLine="0"/>
              <w:jc w:val="right"/>
            </w:pPr>
            <w:r>
              <w:rPr>
                <w:rFonts w:ascii="Times New Roman" w:hAnsi="Times New Roman" w:eastAsia="Times New Roman"/>
                <w:b/>
                <w:i w:val="0"/>
                <w:color w:val="000000"/>
                <w:sz w:val="20"/>
              </w:rPr>
              <w:t xml:space="preserve">49 081 </w:t>
            </w:r>
          </w:p>
        </w:tc>
        <w:tc>
          <w:tcPr>
            <w:tcW w:type="dxa" w:w="1242"/>
            <w:tcBorders>
              <w:start w:sz="4.0" w:val="single" w:color="#000000"/>
              <w:top w:sz="4.0" w:val="single" w:color="#000000"/>
              <w:end w:sz="4.0" w:val="single" w:color="#000000"/>
              <w:bottom w:sz="4.0"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15 858 </w:t>
            </w:r>
          </w:p>
        </w:tc>
        <w:tc>
          <w:tcPr>
            <w:tcW w:type="dxa" w:w="1240"/>
            <w:tcBorders>
              <w:start w:sz="4.0" w:val="single" w:color="#000000"/>
              <w:top w:sz="4.0" w:val="single" w:color="#000000"/>
              <w:end w:sz="3.2000000000007276" w:val="single" w:color="#000000"/>
              <w:bottom w:sz="4.0"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18 249 </w:t>
            </w:r>
          </w:p>
        </w:tc>
        <w:tc>
          <w:tcPr>
            <w:tcW w:type="dxa" w:w="1240"/>
            <w:tcBorders>
              <w:start w:sz="3.2000000000007276" w:val="single" w:color="#000000"/>
              <w:top w:sz="4.0" w:val="single" w:color="#000000"/>
              <w:end w:sz="4.0" w:val="single" w:color="#000000"/>
              <w:bottom w:sz="4.0" w:val="single" w:color="#000000"/>
            </w:tcBorders>
            <w:shd w:fill="ffcc99"/>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21 264 </w:t>
            </w:r>
          </w:p>
        </w:tc>
        <w:tc>
          <w:tcPr>
            <w:tcW w:type="dxa" w:w="1200"/>
            <w:tcBorders>
              <w:start w:sz="4.0" w:val="single" w:color="#000000"/>
              <w:top w:sz="4.0" w:val="single" w:color="#000000"/>
              <w:end w:sz="4.0" w:val="single" w:color="#000000"/>
              <w:bottom w:sz="4.0" w:val="single" w:color="#000000"/>
            </w:tcBorders>
            <w:shd w:fill="ffcc99"/>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24 757 </w:t>
            </w:r>
          </w:p>
        </w:tc>
      </w:tr>
      <w:tr>
        <w:trPr>
          <w:trHeight w:hRule="exact" w:val="294"/>
        </w:trPr>
        <w:tc>
          <w:tcPr>
            <w:tcW w:type="dxa" w:w="56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106" w:right="0" w:firstLine="0"/>
              <w:jc w:val="left"/>
            </w:pPr>
            <w:r>
              <w:rPr>
                <w:rFonts w:ascii="TimesNewRomanPSMT" w:hAnsi="TimesNewRomanPSMT" w:eastAsia="TimesNewRomanPSMT"/>
                <w:b w:val="0"/>
                <w:i w:val="0"/>
                <w:color w:val="000000"/>
                <w:sz w:val="20"/>
              </w:rPr>
              <w:t xml:space="preserve">ОС на начало года (по балансу) </w:t>
            </w:r>
          </w:p>
        </w:tc>
        <w:tc>
          <w:tcPr>
            <w:tcW w:type="dxa" w:w="1600"/>
            <w:tcBorders>
              <w:start w:sz="4.0" w:val="single" w:color="#000000"/>
              <w:top w:sz="4.0" w:val="single" w:color="#000000"/>
              <w:end w:sz="4.0" w:val="single" w:color="#000000"/>
              <w:bottom w:sz="4.0" w:val="single" w:color="#000000"/>
            </w:tcBorders>
            <w:tcMar>
              <w:start w:w="0" w:type="dxa"/>
              <w:end w:w="0" w:type="dxa"/>
            </w:tcMar>
          </w:tcP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82 048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0" w:firstLine="0"/>
              <w:jc w:val="right"/>
            </w:pPr>
            <w:r>
              <w:rPr>
                <w:rFonts w:ascii="TimesNewRomanPSMT" w:hAnsi="TimesNewRomanPSMT" w:eastAsia="TimesNewRomanPSMT"/>
                <w:b w:val="0"/>
                <w:i w:val="0"/>
                <w:color w:val="000000"/>
                <w:sz w:val="20"/>
              </w:rPr>
              <w:t xml:space="preserve">78 295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72 526 </w:t>
            </w:r>
          </w:p>
        </w:tc>
        <w:tc>
          <w:tcPr>
            <w:tcW w:type="dxa" w:w="1240"/>
            <w:tcBorders>
              <w:start w:sz="4.0" w:val="single" w:color="#000000"/>
              <w:top w:sz="4.0" w:val="single" w:color="#000000"/>
              <w:end w:sz="3.2000000000007276"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68 304 </w:t>
            </w:r>
          </w:p>
        </w:tc>
        <w:tc>
          <w:tcPr>
            <w:tcW w:type="dxa" w:w="1240"/>
            <w:tcBorders>
              <w:start w:sz="3.2000000000007276"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2" w:firstLine="0"/>
              <w:jc w:val="right"/>
            </w:pPr>
            <w:r>
              <w:rPr>
                <w:rFonts w:ascii="TimesNewRomanPSMT" w:hAnsi="TimesNewRomanPSMT" w:eastAsia="TimesNewRomanPSMT"/>
                <w:b w:val="0"/>
                <w:i w:val="0"/>
                <w:color w:val="000000"/>
                <w:sz w:val="20"/>
              </w:rPr>
              <w:t xml:space="preserve">66 547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6" w:after="0"/>
              <w:ind w:left="0" w:right="54" w:firstLine="0"/>
              <w:jc w:val="right"/>
            </w:pPr>
            <w:r>
              <w:rPr>
                <w:rFonts w:ascii="TimesNewRomanPSMT" w:hAnsi="TimesNewRomanPSMT" w:eastAsia="TimesNewRomanPSMT"/>
                <w:b w:val="0"/>
                <w:i w:val="0"/>
                <w:color w:val="000000"/>
                <w:sz w:val="20"/>
              </w:rPr>
              <w:t xml:space="preserve">64 262 </w:t>
            </w:r>
          </w:p>
        </w:tc>
      </w:tr>
      <w:tr>
        <w:trPr>
          <w:trHeight w:hRule="exact" w:val="296"/>
        </w:trPr>
        <w:tc>
          <w:tcPr>
            <w:tcW w:type="dxa" w:w="566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0" w:after="0"/>
              <w:ind w:left="106" w:right="0" w:firstLine="0"/>
              <w:jc w:val="left"/>
            </w:pPr>
            <w:r>
              <w:rPr>
                <w:rFonts w:ascii="TimesNewRomanPSMT" w:hAnsi="TimesNewRomanPSMT" w:eastAsia="TimesNewRomanPSMT"/>
                <w:b w:val="0"/>
                <w:i w:val="0"/>
                <w:color w:val="000000"/>
                <w:sz w:val="20"/>
              </w:rPr>
              <w:t xml:space="preserve">ОС на конец года </w:t>
            </w:r>
          </w:p>
        </w:tc>
        <w:tc>
          <w:tcPr>
            <w:tcW w:type="dxa" w:w="1600"/>
            <w:tcBorders>
              <w:start w:sz="4.0" w:val="single" w:color="#000000"/>
              <w:top w:sz="4.0" w:val="single" w:color="#000000"/>
              <w:end w:sz="4.0" w:val="single" w:color="#000000"/>
              <w:bottom w:sz="3.199999999999818" w:val="single" w:color="#000000"/>
            </w:tcBorders>
            <w:tcMar>
              <w:start w:w="0" w:type="dxa"/>
              <w:end w:w="0" w:type="dxa"/>
            </w:tcMar>
          </w:tcPr>
          <w:p/>
        </w:tc>
        <w:tc>
          <w:tcPr>
            <w:tcW w:type="dxa" w:w="128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78 295 </w:t>
            </w:r>
          </w:p>
        </w:tc>
        <w:tc>
          <w:tcPr>
            <w:tcW w:type="dxa" w:w="124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0" w:after="0"/>
              <w:ind w:left="0" w:right="50" w:firstLine="0"/>
              <w:jc w:val="right"/>
            </w:pPr>
            <w:r>
              <w:rPr>
                <w:rFonts w:ascii="TimesNewRomanPSMT" w:hAnsi="TimesNewRomanPSMT" w:eastAsia="TimesNewRomanPSMT"/>
                <w:b w:val="0"/>
                <w:i w:val="0"/>
                <w:color w:val="000000"/>
                <w:sz w:val="20"/>
              </w:rPr>
              <w:t xml:space="preserve">72 526 </w:t>
            </w:r>
          </w:p>
        </w:tc>
        <w:tc>
          <w:tcPr>
            <w:tcW w:type="dxa" w:w="124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68 304 </w:t>
            </w:r>
          </w:p>
        </w:tc>
        <w:tc>
          <w:tcPr>
            <w:tcW w:type="dxa" w:w="1240"/>
            <w:tcBorders>
              <w:start w:sz="4.0" w:val="single" w:color="#000000"/>
              <w:top w:sz="4.0" w:val="single" w:color="#000000"/>
              <w:end w:sz="3.2000000000007276" w:val="single" w:color="#000000"/>
              <w:bottom w:sz="3.199999999999818"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66 547 </w:t>
            </w:r>
          </w:p>
        </w:tc>
        <w:tc>
          <w:tcPr>
            <w:tcW w:type="dxa" w:w="1240"/>
            <w:tcBorders>
              <w:start w:sz="3.2000000000007276"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0" w:after="0"/>
              <w:ind w:left="0" w:right="52" w:firstLine="0"/>
              <w:jc w:val="right"/>
            </w:pPr>
            <w:r>
              <w:rPr>
                <w:rFonts w:ascii="TimesNewRomanPSMT" w:hAnsi="TimesNewRomanPSMT" w:eastAsia="TimesNewRomanPSMT"/>
                <w:b w:val="0"/>
                <w:i w:val="0"/>
                <w:color w:val="000000"/>
                <w:sz w:val="20"/>
              </w:rPr>
              <w:t xml:space="preserve">64 262 </w:t>
            </w:r>
          </w:p>
        </w:tc>
        <w:tc>
          <w:tcPr>
            <w:tcW w:type="dxa" w:w="12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0" w:after="0"/>
              <w:ind w:left="0" w:right="54" w:firstLine="0"/>
              <w:jc w:val="right"/>
            </w:pPr>
            <w:r>
              <w:rPr>
                <w:rFonts w:ascii="TimesNewRomanPSMT" w:hAnsi="TimesNewRomanPSMT" w:eastAsia="TimesNewRomanPSMT"/>
                <w:b w:val="0"/>
                <w:i w:val="0"/>
                <w:color w:val="000000"/>
                <w:sz w:val="20"/>
              </w:rPr>
              <w:t xml:space="preserve">61 620 </w:t>
            </w:r>
          </w:p>
        </w:tc>
      </w:tr>
      <w:tr>
        <w:trPr>
          <w:trHeight w:hRule="exact" w:val="262"/>
        </w:trPr>
        <w:tc>
          <w:tcPr>
            <w:tcW w:type="dxa" w:w="566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Налог на имущество </w:t>
            </w:r>
          </w:p>
        </w:tc>
        <w:tc>
          <w:tcPr>
            <w:tcW w:type="dxa" w:w="16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2,2% </w:t>
            </w:r>
          </w:p>
        </w:tc>
        <w:tc>
          <w:tcPr>
            <w:tcW w:type="dxa" w:w="128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1 764 </w:t>
            </w:r>
          </w:p>
        </w:tc>
        <w:tc>
          <w:tcPr>
            <w:tcW w:type="dxa" w:w="124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0" w:firstLine="0"/>
              <w:jc w:val="right"/>
            </w:pPr>
            <w:r>
              <w:rPr>
                <w:rFonts w:ascii="Times New Roman" w:hAnsi="Times New Roman" w:eastAsia="Times New Roman"/>
                <w:b/>
                <w:i w:val="0"/>
                <w:color w:val="000000"/>
                <w:sz w:val="20"/>
              </w:rPr>
              <w:t xml:space="preserve">1 659 </w:t>
            </w:r>
          </w:p>
        </w:tc>
        <w:tc>
          <w:tcPr>
            <w:tcW w:type="dxa" w:w="124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1 549 </w:t>
            </w:r>
          </w:p>
        </w:tc>
        <w:tc>
          <w:tcPr>
            <w:tcW w:type="dxa" w:w="1240"/>
            <w:tcBorders>
              <w:start w:sz="4.0" w:val="single" w:color="#000000"/>
              <w:top w:sz="3.199999999999818" w:val="single" w:color="#000000"/>
              <w:end w:sz="3.2000000000007276"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1 483 </w:t>
            </w:r>
          </w:p>
        </w:tc>
        <w:tc>
          <w:tcPr>
            <w:tcW w:type="dxa" w:w="1240"/>
            <w:tcBorders>
              <w:start w:sz="3.2000000000007276"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1 439 </w:t>
            </w:r>
          </w:p>
        </w:tc>
        <w:tc>
          <w:tcPr>
            <w:tcW w:type="dxa" w:w="12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1 385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8" w:lineRule="auto" w:before="0" w:after="210"/>
        <w:ind w:left="0" w:right="0" w:firstLine="0"/>
        <w:jc w:val="left"/>
      </w:pPr>
      <w:r>
        <w:t>Таблица 13-2. Расчет амортизации.</w:t>
      </w:r>
    </w:p>
    <w:tbl>
      <w:tblPr>
        <w:tblW w:type="auto" w:w="0"/>
        <w:tblLayout w:type="fixed"/>
        <w:tblLook w:firstColumn="1" w:firstRow="1" w:lastColumn="0" w:lastRow="0" w:noHBand="0" w:noVBand="1" w:val="04A0"/>
        <w:tblInd w:w="4.000000000000057" w:type="dxa"/>
      </w:tblPr>
      <w:tblGrid>
        <w:gridCol w:w="2223"/>
        <w:gridCol w:w="2223"/>
        <w:gridCol w:w="2223"/>
        <w:gridCol w:w="2223"/>
        <w:gridCol w:w="2223"/>
        <w:gridCol w:w="2223"/>
        <w:gridCol w:w="2223"/>
      </w:tblGrid>
      <w:tr>
        <w:trPr>
          <w:trHeight w:hRule="exact" w:val="804"/>
        </w:trPr>
        <w:tc>
          <w:tcPr>
            <w:tcW w:type="dxa" w:w="171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40" w:lineRule="exact" w:before="556" w:after="0"/>
              <w:ind w:left="106" w:right="0" w:firstLine="0"/>
              <w:jc w:val="left"/>
            </w:pPr>
            <w:r>
              <w:rPr>
                <w:rFonts w:ascii="TimesNewRomanPSMT" w:hAnsi="TimesNewRomanPSMT" w:eastAsia="TimesNewRomanPSMT"/>
                <w:b w:val="0"/>
                <w:i w:val="0"/>
                <w:color w:val="000000"/>
                <w:sz w:val="18"/>
              </w:rPr>
              <w:t xml:space="preserve">Показатель </w:t>
            </w:r>
          </w:p>
        </w:tc>
        <w:tc>
          <w:tcPr>
            <w:tcW w:type="dxa" w:w="128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40" w:lineRule="exact" w:before="556" w:after="0"/>
              <w:ind w:left="0" w:right="60" w:firstLine="0"/>
              <w:jc w:val="right"/>
            </w:pPr>
            <w:r>
              <w:rPr>
                <w:rFonts w:ascii="TimesNewRomanPSMT" w:hAnsi="TimesNewRomanPSMT" w:eastAsia="TimesNewRomanPSMT"/>
                <w:b w:val="0"/>
                <w:i w:val="0"/>
                <w:color w:val="000000"/>
                <w:sz w:val="18"/>
              </w:rPr>
              <w:t xml:space="preserve">2 017 </w:t>
            </w:r>
          </w:p>
        </w:tc>
        <w:tc>
          <w:tcPr>
            <w:tcW w:type="dxa" w:w="124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40" w:lineRule="exact" w:before="556" w:after="0"/>
              <w:ind w:left="0" w:right="60" w:firstLine="0"/>
              <w:jc w:val="right"/>
            </w:pPr>
            <w:r>
              <w:rPr>
                <w:rFonts w:ascii="TimesNewRomanPSMT" w:hAnsi="TimesNewRomanPSMT" w:eastAsia="TimesNewRomanPSMT"/>
                <w:b w:val="0"/>
                <w:i w:val="0"/>
                <w:color w:val="000000"/>
                <w:sz w:val="18"/>
              </w:rPr>
              <w:t xml:space="preserve">2 018 </w:t>
            </w:r>
          </w:p>
        </w:tc>
        <w:tc>
          <w:tcPr>
            <w:tcW w:type="dxa" w:w="1242"/>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40" w:lineRule="exact" w:before="556" w:after="0"/>
              <w:ind w:left="0" w:right="58" w:firstLine="0"/>
              <w:jc w:val="right"/>
            </w:pPr>
            <w:r>
              <w:rPr>
                <w:rFonts w:ascii="TimesNewRomanPSMT" w:hAnsi="TimesNewRomanPSMT" w:eastAsia="TimesNewRomanPSMT"/>
                <w:b w:val="0"/>
                <w:i w:val="0"/>
                <w:color w:val="000000"/>
                <w:sz w:val="18"/>
              </w:rPr>
              <w:t xml:space="preserve">2 019 </w:t>
            </w:r>
          </w:p>
        </w:tc>
        <w:tc>
          <w:tcPr>
            <w:tcW w:type="dxa" w:w="1238"/>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40" w:lineRule="exact" w:before="556" w:after="0"/>
              <w:ind w:left="0" w:right="58" w:firstLine="0"/>
              <w:jc w:val="right"/>
            </w:pPr>
            <w:r>
              <w:rPr>
                <w:rFonts w:ascii="TimesNewRomanPSMT" w:hAnsi="TimesNewRomanPSMT" w:eastAsia="TimesNewRomanPSMT"/>
                <w:b w:val="0"/>
                <w:i w:val="0"/>
                <w:color w:val="000000"/>
                <w:sz w:val="18"/>
              </w:rPr>
              <w:t xml:space="preserve">2 020 </w:t>
            </w:r>
          </w:p>
        </w:tc>
        <w:tc>
          <w:tcPr>
            <w:tcW w:type="dxa" w:w="1242"/>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40" w:lineRule="exact" w:before="556" w:after="0"/>
              <w:ind w:left="0" w:right="58" w:firstLine="0"/>
              <w:jc w:val="right"/>
            </w:pPr>
            <w:r>
              <w:rPr>
                <w:rFonts w:ascii="TimesNewRomanPSMT" w:hAnsi="TimesNewRomanPSMT" w:eastAsia="TimesNewRomanPSMT"/>
                <w:b w:val="0"/>
                <w:i w:val="0"/>
                <w:color w:val="000000"/>
                <w:sz w:val="18"/>
              </w:rPr>
              <w:t xml:space="preserve">2 021 </w:t>
            </w:r>
          </w:p>
        </w:tc>
        <w:tc>
          <w:tcPr>
            <w:tcW w:type="dxa" w:w="1820"/>
            <w:tcBorders>
              <w:start w:sz="4.0" w:val="single" w:color="#000000"/>
              <w:top w:sz="4.0" w:val="single" w:color="#000000"/>
              <w:end w:sz="3.199999999999818" w:val="single" w:color="#000000"/>
              <w:bottom w:sz="4.0" w:val="single" w:color="#000000"/>
            </w:tcBorders>
            <w:shd w:fill="c5d9f0"/>
            <w:tcMar>
              <w:start w:w="0" w:type="dxa"/>
              <w:end w:w="0" w:type="dxa"/>
            </w:tcMar>
          </w:tcPr>
          <w:p>
            <w:pPr>
              <w:autoSpaceDN w:val="0"/>
              <w:autoSpaceDE w:val="0"/>
              <w:widowControl/>
              <w:spacing w:line="242" w:lineRule="exact" w:before="312" w:after="0"/>
              <w:ind w:left="102" w:right="432" w:firstLine="0"/>
              <w:jc w:val="left"/>
            </w:pPr>
            <w:r>
              <w:rPr>
                <w:rFonts w:ascii="TimesNewRomanPSMT" w:hAnsi="TimesNewRomanPSMT" w:eastAsia="TimesNewRomanPSMT"/>
                <w:b w:val="0"/>
                <w:i w:val="0"/>
                <w:color w:val="000000"/>
                <w:sz w:val="20"/>
              </w:rPr>
              <w:t xml:space="preserve">Средний % </w:t>
            </w:r>
            <w:r>
              <w:br/>
            </w:r>
            <w:r>
              <w:rPr>
                <w:rFonts w:ascii="TimesNewRomanPSMT" w:hAnsi="TimesNewRomanPSMT" w:eastAsia="TimesNewRomanPSMT"/>
                <w:b w:val="0"/>
                <w:i w:val="0"/>
                <w:color w:val="000000"/>
                <w:sz w:val="20"/>
              </w:rPr>
              <w:t xml:space="preserve">амортизации </w:t>
            </w:r>
          </w:p>
        </w:tc>
      </w:tr>
      <w:tr>
        <w:trPr>
          <w:trHeight w:hRule="exact" w:val="424"/>
        </w:trPr>
        <w:tc>
          <w:tcPr>
            <w:tcW w:type="dxa" w:w="1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08" w:lineRule="exact" w:before="0" w:after="0"/>
              <w:ind w:left="106" w:right="288" w:firstLine="0"/>
              <w:jc w:val="left"/>
            </w:pPr>
            <w:r>
              <w:rPr>
                <w:rFonts w:ascii="TimesNewRomanPSMT" w:hAnsi="TimesNewRomanPSMT" w:eastAsia="TimesNewRomanPSMT"/>
                <w:b w:val="0"/>
                <w:i w:val="0"/>
                <w:color w:val="000000"/>
                <w:sz w:val="18"/>
              </w:rPr>
              <w:t xml:space="preserve">Первоначальная </w:t>
            </w:r>
            <w:r>
              <w:rPr>
                <w:rFonts w:ascii="TimesNewRomanPSMT" w:hAnsi="TimesNewRomanPSMT" w:eastAsia="TimesNewRomanPSMT"/>
                <w:b w:val="0"/>
                <w:i w:val="0"/>
                <w:color w:val="000000"/>
                <w:sz w:val="18"/>
              </w:rPr>
              <w:t xml:space="preserve">стоимость ОС </w:t>
            </w: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74" w:after="0"/>
              <w:ind w:left="0" w:right="60" w:firstLine="0"/>
              <w:jc w:val="right"/>
            </w:pPr>
            <w:r>
              <w:rPr>
                <w:rFonts w:ascii="TimesNewRomanPSMT" w:hAnsi="TimesNewRomanPSMT" w:eastAsia="TimesNewRomanPSMT"/>
                <w:b w:val="0"/>
                <w:i w:val="0"/>
                <w:color w:val="000000"/>
                <w:sz w:val="18"/>
              </w:rPr>
              <w:t xml:space="preserve">87 074,00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74" w:after="0"/>
              <w:ind w:left="0" w:right="60" w:firstLine="0"/>
              <w:jc w:val="right"/>
            </w:pPr>
            <w:r>
              <w:rPr>
                <w:rFonts w:ascii="TimesNewRomanPSMT" w:hAnsi="TimesNewRomanPSMT" w:eastAsia="TimesNewRomanPSMT"/>
                <w:b w:val="0"/>
                <w:i w:val="0"/>
                <w:color w:val="000000"/>
                <w:sz w:val="18"/>
              </w:rPr>
              <w:t xml:space="preserve">124 858,00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74" w:after="0"/>
              <w:ind w:left="0" w:right="58" w:firstLine="0"/>
              <w:jc w:val="right"/>
            </w:pPr>
            <w:r>
              <w:rPr>
                <w:rFonts w:ascii="TimesNewRomanPSMT" w:hAnsi="TimesNewRomanPSMT" w:eastAsia="TimesNewRomanPSMT"/>
                <w:b w:val="0"/>
                <w:i w:val="0"/>
                <w:color w:val="000000"/>
                <w:sz w:val="18"/>
              </w:rPr>
              <w:t xml:space="preserve">219 825,00 </w:t>
            </w:r>
          </w:p>
        </w:tc>
        <w:tc>
          <w:tcPr>
            <w:tcW w:type="dxa" w:w="123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74" w:after="0"/>
              <w:ind w:left="0" w:right="58" w:firstLine="0"/>
              <w:jc w:val="right"/>
            </w:pPr>
            <w:r>
              <w:rPr>
                <w:rFonts w:ascii="TimesNewRomanPSMT" w:hAnsi="TimesNewRomanPSMT" w:eastAsia="TimesNewRomanPSMT"/>
                <w:b w:val="0"/>
                <w:i w:val="0"/>
                <w:color w:val="000000"/>
                <w:sz w:val="18"/>
              </w:rPr>
              <w:t xml:space="preserve">227 282,00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174" w:after="0"/>
              <w:ind w:left="0" w:right="58" w:firstLine="0"/>
              <w:jc w:val="right"/>
            </w:pPr>
            <w:r>
              <w:rPr>
                <w:rFonts w:ascii="TimesNewRomanPSMT" w:hAnsi="TimesNewRomanPSMT" w:eastAsia="TimesNewRomanPSMT"/>
                <w:b w:val="0"/>
                <w:i w:val="0"/>
                <w:color w:val="000000"/>
                <w:sz w:val="18"/>
              </w:rPr>
              <w:t xml:space="preserve">295 736,00 </w:t>
            </w:r>
          </w:p>
        </w:tc>
        <w:tc>
          <w:tcPr>
            <w:tcW w:type="dxa" w:w="1820"/>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296"/>
        </w:trPr>
        <w:tc>
          <w:tcPr>
            <w:tcW w:type="dxa" w:w="1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00" w:lineRule="exact" w:before="78" w:after="0"/>
              <w:ind w:left="106" w:right="0" w:firstLine="0"/>
              <w:jc w:val="left"/>
            </w:pPr>
            <w:r>
              <w:rPr>
                <w:rFonts w:ascii="TimesNewRomanPSMT" w:hAnsi="TimesNewRomanPSMT" w:eastAsia="TimesNewRomanPSMT"/>
                <w:b w:val="0"/>
                <w:i w:val="0"/>
                <w:color w:val="000000"/>
                <w:sz w:val="18"/>
              </w:rPr>
              <w:t xml:space="preserve">Амортизация </w:t>
            </w: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4" w:after="0"/>
              <w:ind w:left="0" w:right="60" w:firstLine="0"/>
              <w:jc w:val="right"/>
            </w:pPr>
            <w:r>
              <w:rPr>
                <w:rFonts w:ascii="TimesNewRomanPSMT" w:hAnsi="TimesNewRomanPSMT" w:eastAsia="TimesNewRomanPSMT"/>
                <w:b w:val="0"/>
                <w:i w:val="0"/>
                <w:color w:val="000000"/>
                <w:sz w:val="18"/>
              </w:rPr>
              <w:t xml:space="preserve">16 561,00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4" w:after="0"/>
              <w:ind w:left="0" w:right="60" w:firstLine="0"/>
              <w:jc w:val="right"/>
            </w:pPr>
            <w:r>
              <w:rPr>
                <w:rFonts w:ascii="TimesNewRomanPSMT" w:hAnsi="TimesNewRomanPSMT" w:eastAsia="TimesNewRomanPSMT"/>
                <w:b w:val="0"/>
                <w:i w:val="0"/>
                <w:color w:val="000000"/>
                <w:sz w:val="18"/>
              </w:rPr>
              <w:t xml:space="preserve">19 807,00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4" w:after="0"/>
              <w:ind w:left="0" w:right="58" w:firstLine="0"/>
              <w:jc w:val="right"/>
            </w:pPr>
            <w:r>
              <w:rPr>
                <w:rFonts w:ascii="TimesNewRomanPSMT" w:hAnsi="TimesNewRomanPSMT" w:eastAsia="TimesNewRomanPSMT"/>
                <w:b w:val="0"/>
                <w:i w:val="0"/>
                <w:color w:val="000000"/>
                <w:sz w:val="18"/>
              </w:rPr>
              <w:t xml:space="preserve">37 062,00 </w:t>
            </w:r>
          </w:p>
        </w:tc>
        <w:tc>
          <w:tcPr>
            <w:tcW w:type="dxa" w:w="123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4" w:after="0"/>
              <w:ind w:left="0" w:right="58" w:firstLine="0"/>
              <w:jc w:val="right"/>
            </w:pPr>
            <w:r>
              <w:rPr>
                <w:rFonts w:ascii="TimesNewRomanPSMT" w:hAnsi="TimesNewRomanPSMT" w:eastAsia="TimesNewRomanPSMT"/>
                <w:b w:val="0"/>
                <w:i w:val="0"/>
                <w:color w:val="000000"/>
                <w:sz w:val="18"/>
              </w:rPr>
              <w:t xml:space="preserve">39 456,00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4" w:after="0"/>
              <w:ind w:left="0" w:right="58" w:firstLine="0"/>
              <w:jc w:val="right"/>
            </w:pPr>
            <w:r>
              <w:rPr>
                <w:rFonts w:ascii="TimesNewRomanPSMT" w:hAnsi="TimesNewRomanPSMT" w:eastAsia="TimesNewRomanPSMT"/>
                <w:b w:val="0"/>
                <w:i w:val="0"/>
                <w:color w:val="000000"/>
                <w:sz w:val="18"/>
              </w:rPr>
              <w:t xml:space="preserve">41 385,00 </w:t>
            </w:r>
          </w:p>
        </w:tc>
        <w:tc>
          <w:tcPr>
            <w:tcW w:type="dxa" w:w="1820"/>
            <w:tcBorders>
              <w:start w:sz="4.0" w:val="single" w:color="#000000"/>
              <w:top w:sz="4.0" w:val="single" w:color="#000000"/>
              <w:end w:sz="3.199999999999818" w:val="single" w:color="#000000"/>
              <w:bottom w:sz="4.0" w:val="single" w:color="#000000"/>
            </w:tcBorders>
            <w:tcMar>
              <w:start w:w="0" w:type="dxa"/>
              <w:end w:w="0" w:type="dxa"/>
            </w:tcMar>
          </w:tcPr>
          <w:p/>
        </w:tc>
      </w:tr>
      <w:tr>
        <w:trPr>
          <w:trHeight w:hRule="exact" w:val="294"/>
        </w:trPr>
        <w:tc>
          <w:tcPr>
            <w:tcW w:type="dxa" w:w="1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6" w:after="0"/>
              <w:ind w:left="106" w:right="0" w:firstLine="0"/>
              <w:jc w:val="left"/>
            </w:pPr>
            <w:r>
              <w:rPr>
                <w:rFonts w:ascii="TimesNewRomanPSMT" w:hAnsi="TimesNewRomanPSMT" w:eastAsia="TimesNewRomanPSMT"/>
                <w:b w:val="0"/>
                <w:i w:val="0"/>
                <w:color w:val="000000"/>
                <w:sz w:val="18"/>
              </w:rPr>
              <w:t xml:space="preserve">% амортизации </w:t>
            </w:r>
          </w:p>
        </w:tc>
        <w:tc>
          <w:tcPr>
            <w:tcW w:type="dxa" w:w="12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6" w:after="0"/>
              <w:ind w:left="0" w:right="60" w:firstLine="0"/>
              <w:jc w:val="right"/>
            </w:pPr>
            <w:r>
              <w:rPr>
                <w:rFonts w:ascii="TimesNewRomanPSMT" w:hAnsi="TimesNewRomanPSMT" w:eastAsia="TimesNewRomanPSMT"/>
                <w:b w:val="0"/>
                <w:i w:val="0"/>
                <w:color w:val="000000"/>
                <w:sz w:val="18"/>
              </w:rPr>
              <w:t xml:space="preserve">0,19 </w:t>
            </w:r>
          </w:p>
        </w:tc>
        <w:tc>
          <w:tcPr>
            <w:tcW w:type="dxa" w:w="12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6" w:after="0"/>
              <w:ind w:left="0" w:right="60" w:firstLine="0"/>
              <w:jc w:val="right"/>
            </w:pPr>
            <w:r>
              <w:rPr>
                <w:rFonts w:ascii="TimesNewRomanPSMT" w:hAnsi="TimesNewRomanPSMT" w:eastAsia="TimesNewRomanPSMT"/>
                <w:b w:val="0"/>
                <w:i w:val="0"/>
                <w:color w:val="000000"/>
                <w:sz w:val="18"/>
              </w:rPr>
              <w:t xml:space="preserve">0,16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6" w:after="0"/>
              <w:ind w:left="0" w:right="58" w:firstLine="0"/>
              <w:jc w:val="right"/>
            </w:pPr>
            <w:r>
              <w:rPr>
                <w:rFonts w:ascii="TimesNewRomanPSMT" w:hAnsi="TimesNewRomanPSMT" w:eastAsia="TimesNewRomanPSMT"/>
                <w:b w:val="0"/>
                <w:i w:val="0"/>
                <w:color w:val="000000"/>
                <w:sz w:val="18"/>
              </w:rPr>
              <w:t xml:space="preserve">0,17 </w:t>
            </w:r>
          </w:p>
        </w:tc>
        <w:tc>
          <w:tcPr>
            <w:tcW w:type="dxa" w:w="123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6" w:after="0"/>
              <w:ind w:left="0" w:right="58" w:firstLine="0"/>
              <w:jc w:val="right"/>
            </w:pPr>
            <w:r>
              <w:rPr>
                <w:rFonts w:ascii="TimesNewRomanPSMT" w:hAnsi="TimesNewRomanPSMT" w:eastAsia="TimesNewRomanPSMT"/>
                <w:b w:val="0"/>
                <w:i w:val="0"/>
                <w:color w:val="000000"/>
                <w:sz w:val="18"/>
              </w:rPr>
              <w:t xml:space="preserve">0,17 </w:t>
            </w:r>
          </w:p>
        </w:tc>
        <w:tc>
          <w:tcPr>
            <w:tcW w:type="dxa" w:w="12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46" w:after="0"/>
              <w:ind w:left="0" w:right="58" w:firstLine="0"/>
              <w:jc w:val="right"/>
            </w:pPr>
            <w:r>
              <w:rPr>
                <w:rFonts w:ascii="TimesNewRomanPSMT" w:hAnsi="TimesNewRomanPSMT" w:eastAsia="TimesNewRomanPSMT"/>
                <w:b w:val="0"/>
                <w:i w:val="0"/>
                <w:color w:val="000000"/>
                <w:sz w:val="18"/>
              </w:rPr>
              <w:t xml:space="preserve">0,14 </w:t>
            </w:r>
          </w:p>
        </w:tc>
        <w:tc>
          <w:tcPr>
            <w:tcW w:type="dxa" w:w="182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20" w:after="0"/>
              <w:ind w:left="0" w:right="52" w:firstLine="0"/>
              <w:jc w:val="right"/>
            </w:pPr>
            <w:r>
              <w:rPr>
                <w:rFonts w:ascii="TimesNewRomanPSMT" w:hAnsi="TimesNewRomanPSMT" w:eastAsia="TimesNewRomanPSMT"/>
                <w:b w:val="0"/>
                <w:i w:val="0"/>
                <w:color w:val="000000"/>
                <w:sz w:val="20"/>
              </w:rPr>
              <w:t xml:space="preserve">0,17 </w:t>
            </w:r>
          </w:p>
        </w:tc>
      </w:tr>
    </w:tbl>
    <w:p>
      <w:pPr>
        <w:autoSpaceDN w:val="0"/>
        <w:autoSpaceDE w:val="0"/>
        <w:widowControl/>
        <w:spacing w:line="288" w:lineRule="auto" w:before="496" w:after="210"/>
        <w:ind w:left="0" w:right="0" w:firstLine="0"/>
        <w:jc w:val="left"/>
      </w:pPr>
      <w:r>
        <w:t>Таблица 13-3. Расчет требуемого дохода от инвестиций (на середину года), тыс. руб.</w:t>
      </w:r>
    </w:p>
    <w:tbl>
      <w:tblPr>
        <w:tblW w:type="auto" w:w="0"/>
        <w:tblLayout w:type="fixed"/>
        <w:tblLook w:firstColumn="1" w:firstRow="1" w:lastColumn="0" w:lastRow="0" w:noHBand="0" w:noVBand="1" w:val="04A0"/>
        <w:tblInd w:w="4.000000000000057" w:type="dxa"/>
      </w:tblPr>
      <w:tblGrid>
        <w:gridCol w:w="1945"/>
        <w:gridCol w:w="1945"/>
        <w:gridCol w:w="1945"/>
        <w:gridCol w:w="1945"/>
        <w:gridCol w:w="1945"/>
        <w:gridCol w:w="1945"/>
        <w:gridCol w:w="1945"/>
        <w:gridCol w:w="1945"/>
      </w:tblGrid>
      <w:tr>
        <w:trPr>
          <w:trHeight w:hRule="exact" w:val="264"/>
        </w:trPr>
        <w:tc>
          <w:tcPr>
            <w:tcW w:type="dxa" w:w="14700"/>
            <w:gridSpan w:val="8"/>
            <w:tcBorders>
              <w:start w:sz="4.0" w:val="single" w:color="#000000"/>
              <w:top w:sz="4.0" w:val="single" w:color="#000000"/>
              <w:end w:sz="4.0" w:val="single" w:color="#000000"/>
              <w:bottom w:sz="4.0" w:val="single" w:color="#000000"/>
            </w:tcBorders>
            <w:shd w:fill="c5d9f0"/>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0" w:lineRule="exact" w:before="26" w:after="0"/>
              <w:ind w:left="0" w:right="0" w:firstLine="0"/>
              <w:jc w:val="center"/>
            </w:pPr>
            <w:r>
              <w:rPr>
                <w:rFonts w:ascii="TimesNewRomanPSMT" w:hAnsi="TimesNewRomanPSMT" w:eastAsia="TimesNewRomanPSMT"/>
                <w:b w:val="0"/>
                <w:i w:val="0"/>
                <w:color w:val="000000"/>
                <w:sz w:val="20"/>
              </w:rPr>
              <w:t xml:space="preserve">Расчет требуемого дохода от инвестиций (на середину года) </w:t>
            </w:r>
          </w:p>
        </w:tc>
      </w:tr>
      <w:tr>
        <w:trPr>
          <w:trHeight w:hRule="exact" w:val="520"/>
        </w:trPr>
        <w:tc>
          <w:tcPr>
            <w:tcW w:type="dxa" w:w="4962"/>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66" w:lineRule="exact" w:before="244" w:after="0"/>
              <w:ind w:left="106" w:right="0" w:firstLine="0"/>
              <w:jc w:val="left"/>
            </w:pPr>
            <w:r>
              <w:rPr>
                <w:rFonts w:ascii="TimesNewRomanPSMT" w:hAnsi="TimesNewRomanPSMT" w:eastAsia="TimesNewRomanPSMT"/>
                <w:b w:val="0"/>
                <w:i w:val="0"/>
                <w:color w:val="000000"/>
                <w:sz w:val="20"/>
              </w:rPr>
              <w:t xml:space="preserve">Показатель </w:t>
            </w:r>
          </w:p>
        </w:tc>
        <w:tc>
          <w:tcPr>
            <w:tcW w:type="dxa" w:w="155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66" w:lineRule="exact" w:before="244" w:after="0"/>
              <w:ind w:left="0" w:right="50" w:firstLine="0"/>
              <w:jc w:val="right"/>
            </w:pPr>
            <w:r>
              <w:rPr>
                <w:rFonts w:ascii="TimesNewRomanPSMT" w:hAnsi="TimesNewRomanPSMT" w:eastAsia="TimesNewRomanPSMT"/>
                <w:b w:val="0"/>
                <w:i w:val="0"/>
                <w:color w:val="000000"/>
                <w:sz w:val="20"/>
              </w:rPr>
              <w:t xml:space="preserve">2021 </w:t>
            </w:r>
          </w:p>
        </w:tc>
        <w:tc>
          <w:tcPr>
            <w:tcW w:type="dxa" w:w="1518"/>
            <w:tcBorders>
              <w:start w:sz="4.0" w:val="single" w:color="#000000"/>
              <w:top w:sz="4.0" w:val="single" w:color="#000000"/>
              <w:end w:sz="3.199999999999818" w:val="single" w:color="#000000"/>
              <w:bottom w:sz="4.0" w:val="single" w:color="#000000"/>
            </w:tcBorders>
            <w:shd w:fill="c5d9f0"/>
            <w:tcMar>
              <w:start w:w="0" w:type="dxa"/>
              <w:end w:w="0" w:type="dxa"/>
            </w:tcMar>
          </w:tcPr>
          <w:p>
            <w:pPr>
              <w:autoSpaceDN w:val="0"/>
              <w:autoSpaceDE w:val="0"/>
              <w:widowControl/>
              <w:spacing w:line="266" w:lineRule="exact" w:before="244" w:after="0"/>
              <w:ind w:left="104" w:right="0" w:firstLine="0"/>
              <w:jc w:val="left"/>
            </w:pPr>
            <w:r>
              <w:rPr>
                <w:rFonts w:ascii="TimesNewRomanPSMT" w:hAnsi="TimesNewRomanPSMT" w:eastAsia="TimesNewRomanPSMT"/>
                <w:b w:val="0"/>
                <w:i w:val="0"/>
                <w:color w:val="000000"/>
                <w:sz w:val="20"/>
              </w:rPr>
              <w:t xml:space="preserve">с 09.12.2022 </w:t>
            </w:r>
          </w:p>
        </w:tc>
        <w:tc>
          <w:tcPr>
            <w:tcW w:type="dxa" w:w="1276"/>
            <w:tcBorders>
              <w:start w:sz="3.199999999999818"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66" w:lineRule="exact" w:before="244" w:after="0"/>
              <w:ind w:left="0" w:right="54" w:firstLine="0"/>
              <w:jc w:val="right"/>
            </w:pPr>
            <w:r>
              <w:rPr>
                <w:rFonts w:ascii="TimesNewRomanPSMT" w:hAnsi="TimesNewRomanPSMT" w:eastAsia="TimesNewRomanPSMT"/>
                <w:b w:val="0"/>
                <w:i w:val="0"/>
                <w:color w:val="000000"/>
                <w:sz w:val="20"/>
              </w:rPr>
              <w:t xml:space="preserve">2023 </w:t>
            </w:r>
          </w:p>
        </w:tc>
        <w:tc>
          <w:tcPr>
            <w:tcW w:type="dxa" w:w="1418"/>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66" w:lineRule="exact" w:before="244" w:after="0"/>
              <w:ind w:left="0" w:right="54" w:firstLine="0"/>
              <w:jc w:val="right"/>
            </w:pPr>
            <w:r>
              <w:rPr>
                <w:rFonts w:ascii="TimesNewRomanPSMT" w:hAnsi="TimesNewRomanPSMT" w:eastAsia="TimesNewRomanPSMT"/>
                <w:b w:val="0"/>
                <w:i w:val="0"/>
                <w:color w:val="000000"/>
                <w:sz w:val="20"/>
              </w:rPr>
              <w:t xml:space="preserve">2024 </w:t>
            </w:r>
          </w:p>
        </w:tc>
        <w:tc>
          <w:tcPr>
            <w:tcW w:type="dxa" w:w="1276"/>
            <w:tcBorders>
              <w:start w:sz="4.0" w:val="single" w:color="#000000"/>
              <w:top w:sz="4.0" w:val="single" w:color="#000000"/>
              <w:end w:sz="3.199999999999818" w:val="single" w:color="#000000"/>
              <w:bottom w:sz="4.0" w:val="single" w:color="#000000"/>
            </w:tcBorders>
            <w:shd w:fill="c5d9f0"/>
            <w:tcMar>
              <w:start w:w="0" w:type="dxa"/>
              <w:end w:w="0" w:type="dxa"/>
            </w:tcMar>
          </w:tcPr>
          <w:p>
            <w:pPr>
              <w:autoSpaceDN w:val="0"/>
              <w:autoSpaceDE w:val="0"/>
              <w:widowControl/>
              <w:spacing w:line="266" w:lineRule="exact" w:before="244" w:after="0"/>
              <w:ind w:left="0" w:right="54" w:firstLine="0"/>
              <w:jc w:val="right"/>
            </w:pPr>
            <w:r>
              <w:rPr>
                <w:rFonts w:ascii="TimesNewRomanPSMT" w:hAnsi="TimesNewRomanPSMT" w:eastAsia="TimesNewRomanPSMT"/>
                <w:b w:val="0"/>
                <w:i w:val="0"/>
                <w:color w:val="000000"/>
                <w:sz w:val="20"/>
              </w:rPr>
              <w:t xml:space="preserve">2025 </w:t>
            </w:r>
          </w:p>
        </w:tc>
        <w:tc>
          <w:tcPr>
            <w:tcW w:type="dxa" w:w="1276"/>
            <w:tcBorders>
              <w:start w:sz="3.199999999999818"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66" w:lineRule="exact" w:before="244" w:after="0"/>
              <w:ind w:left="0" w:right="54" w:firstLine="0"/>
              <w:jc w:val="right"/>
            </w:pPr>
            <w:r>
              <w:rPr>
                <w:rFonts w:ascii="TimesNewRomanPSMT" w:hAnsi="TimesNewRomanPSMT" w:eastAsia="TimesNewRomanPSMT"/>
                <w:b w:val="0"/>
                <w:i w:val="0"/>
                <w:color w:val="000000"/>
                <w:sz w:val="20"/>
              </w:rPr>
              <w:t xml:space="preserve">2026 </w:t>
            </w:r>
          </w:p>
        </w:tc>
        <w:tc>
          <w:tcPr>
            <w:tcW w:type="dxa" w:w="1418"/>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66" w:lineRule="exact" w:before="244" w:after="0"/>
              <w:ind w:left="0" w:right="72" w:firstLine="0"/>
              <w:jc w:val="right"/>
            </w:pPr>
            <w:r>
              <w:rPr>
                <w:rFonts w:ascii="TimesNewRomanPSMT" w:hAnsi="TimesNewRomanPSMT" w:eastAsia="TimesNewRomanPSMT"/>
                <w:b w:val="0"/>
                <w:i w:val="0"/>
                <w:color w:val="000000"/>
                <w:sz w:val="20"/>
              </w:rPr>
              <w:t>2027</w:t>
            </w:r>
            <w:r>
              <w:rPr>
                <w:rFonts w:ascii="TimesNewRomanPSMT" w:hAnsi="TimesNewRomanPSMT" w:eastAsia="TimesNewRomanPSMT"/>
                <w:b w:val="0"/>
                <w:i w:val="0"/>
                <w:color w:val="000000"/>
                <w:sz w:val="13"/>
              </w:rPr>
              <w:t xml:space="preserve">* </w:t>
            </w:r>
          </w:p>
        </w:tc>
      </w:tr>
      <w:tr>
        <w:trPr>
          <w:trHeight w:hRule="exact" w:val="262"/>
        </w:trPr>
        <w:tc>
          <w:tcPr>
            <w:tcW w:type="dxa" w:w="49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ОС на начало периода </w:t>
            </w:r>
          </w:p>
        </w:tc>
        <w:tc>
          <w:tcPr>
            <w:tcW w:type="dxa" w:w="15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0" w:firstLine="0"/>
              <w:jc w:val="right"/>
            </w:pPr>
            <w:r>
              <w:rPr>
                <w:rFonts w:ascii="TimesNewRomanPSMT" w:hAnsi="TimesNewRomanPSMT" w:eastAsia="TimesNewRomanPSMT"/>
                <w:b w:val="0"/>
                <w:i w:val="0"/>
                <w:color w:val="000000"/>
                <w:sz w:val="20"/>
              </w:rPr>
              <w:t xml:space="preserve">259 736 </w:t>
            </w:r>
          </w:p>
        </w:tc>
        <w:tc>
          <w:tcPr>
            <w:tcW w:type="dxa" w:w="151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82 048 </w:t>
            </w:r>
          </w:p>
        </w:tc>
        <w:tc>
          <w:tcPr>
            <w:tcW w:type="dxa" w:w="1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78 295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72 526 </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68 304 </w:t>
            </w:r>
          </w:p>
        </w:tc>
        <w:tc>
          <w:tcPr>
            <w:tcW w:type="dxa" w:w="1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66 547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6" w:firstLine="0"/>
              <w:jc w:val="right"/>
            </w:pPr>
            <w:r>
              <w:rPr>
                <w:rFonts w:ascii="TimesNewRomanPSMT" w:hAnsi="TimesNewRomanPSMT" w:eastAsia="TimesNewRomanPSMT"/>
                <w:b w:val="0"/>
                <w:i w:val="0"/>
                <w:color w:val="000000"/>
                <w:sz w:val="20"/>
              </w:rPr>
              <w:t xml:space="preserve">64 262 </w:t>
            </w:r>
          </w:p>
        </w:tc>
      </w:tr>
      <w:tr>
        <w:trPr>
          <w:trHeight w:hRule="exact" w:val="268"/>
        </w:trPr>
        <w:tc>
          <w:tcPr>
            <w:tcW w:type="dxa" w:w="496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CapEx </w:t>
            </w:r>
          </w:p>
        </w:tc>
        <w:tc>
          <w:tcPr>
            <w:tcW w:type="dxa" w:w="155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0" w:right="50" w:firstLine="0"/>
              <w:jc w:val="right"/>
            </w:pPr>
            <w:r>
              <w:rPr>
                <w:rFonts w:ascii="TimesNewRomanPSMT" w:hAnsi="TimesNewRomanPSMT" w:eastAsia="TimesNewRomanPSMT"/>
                <w:b w:val="0"/>
                <w:i w:val="0"/>
                <w:color w:val="000000"/>
                <w:sz w:val="20"/>
              </w:rPr>
              <w:t xml:space="preserve">27 378 </w:t>
            </w:r>
          </w:p>
        </w:tc>
        <w:tc>
          <w:tcPr>
            <w:tcW w:type="dxa" w:w="1518"/>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44 155 </w:t>
            </w:r>
          </w:p>
        </w:tc>
        <w:tc>
          <w:tcPr>
            <w:tcW w:type="dxa" w:w="1276"/>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43 312 </w:t>
            </w:r>
          </w:p>
        </w:tc>
        <w:tc>
          <w:tcPr>
            <w:tcW w:type="dxa" w:w="141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11 636 </w:t>
            </w:r>
          </w:p>
        </w:tc>
        <w:tc>
          <w:tcPr>
            <w:tcW w:type="dxa" w:w="1276"/>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16 492 </w:t>
            </w:r>
          </w:p>
        </w:tc>
        <w:tc>
          <w:tcPr>
            <w:tcW w:type="dxa" w:w="1276"/>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18 979 </w:t>
            </w:r>
          </w:p>
        </w:tc>
        <w:tc>
          <w:tcPr>
            <w:tcW w:type="dxa" w:w="141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0" w:right="56" w:firstLine="0"/>
              <w:jc w:val="right"/>
            </w:pPr>
            <w:r>
              <w:rPr>
                <w:rFonts w:ascii="TimesNewRomanPSMT" w:hAnsi="TimesNewRomanPSMT" w:eastAsia="TimesNewRomanPSMT"/>
                <w:b w:val="0"/>
                <w:i w:val="0"/>
                <w:color w:val="000000"/>
                <w:sz w:val="20"/>
              </w:rPr>
              <w:t xml:space="preserve">22 115 </w:t>
            </w:r>
          </w:p>
        </w:tc>
      </w:tr>
      <w:tr>
        <w:trPr>
          <w:trHeight w:hRule="exact" w:val="262"/>
        </w:trPr>
        <w:tc>
          <w:tcPr>
            <w:tcW w:type="dxa" w:w="496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Амортизация </w:t>
            </w:r>
          </w:p>
        </w:tc>
        <w:tc>
          <w:tcPr>
            <w:tcW w:type="dxa" w:w="155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0" w:firstLine="0"/>
              <w:jc w:val="right"/>
            </w:pPr>
            <w:r>
              <w:rPr>
                <w:rFonts w:ascii="TimesNewRomanPSMT" w:hAnsi="TimesNewRomanPSMT" w:eastAsia="TimesNewRomanPSMT"/>
                <w:b w:val="0"/>
                <w:i w:val="0"/>
                <w:color w:val="000000"/>
                <w:sz w:val="20"/>
              </w:rPr>
              <w:t xml:space="preserve">41 385 </w:t>
            </w:r>
          </w:p>
        </w:tc>
        <w:tc>
          <w:tcPr>
            <w:tcW w:type="dxa" w:w="1518"/>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47 908 </w:t>
            </w:r>
          </w:p>
        </w:tc>
        <w:tc>
          <w:tcPr>
            <w:tcW w:type="dxa" w:w="127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49 081 </w:t>
            </w:r>
          </w:p>
        </w:tc>
        <w:tc>
          <w:tcPr>
            <w:tcW w:type="dxa" w:w="141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15 858 </w:t>
            </w:r>
          </w:p>
        </w:tc>
        <w:tc>
          <w:tcPr>
            <w:tcW w:type="dxa" w:w="1276"/>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18 249 </w:t>
            </w:r>
          </w:p>
        </w:tc>
        <w:tc>
          <w:tcPr>
            <w:tcW w:type="dxa" w:w="127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21 264 </w:t>
            </w:r>
          </w:p>
        </w:tc>
        <w:tc>
          <w:tcPr>
            <w:tcW w:type="dxa" w:w="141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6" w:firstLine="0"/>
              <w:jc w:val="right"/>
            </w:pPr>
            <w:r>
              <w:rPr>
                <w:rFonts w:ascii="TimesNewRomanPSMT" w:hAnsi="TimesNewRomanPSMT" w:eastAsia="TimesNewRomanPSMT"/>
                <w:b w:val="0"/>
                <w:i w:val="0"/>
                <w:color w:val="000000"/>
                <w:sz w:val="20"/>
              </w:rPr>
              <w:t xml:space="preserve">24 757 </w:t>
            </w:r>
          </w:p>
        </w:tc>
      </w:tr>
      <w:tr>
        <w:trPr>
          <w:trHeight w:hRule="exact" w:val="270"/>
        </w:trPr>
        <w:tc>
          <w:tcPr>
            <w:tcW w:type="dxa" w:w="49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6" w:right="0" w:firstLine="0"/>
              <w:jc w:val="left"/>
            </w:pPr>
            <w:r>
              <w:rPr>
                <w:rFonts w:ascii="TimesNewRomanPSMT" w:hAnsi="TimesNewRomanPSMT" w:eastAsia="TimesNewRomanPSMT"/>
                <w:b w:val="0"/>
                <w:i w:val="0"/>
                <w:color w:val="000000"/>
                <w:sz w:val="20"/>
              </w:rPr>
              <w:t xml:space="preserve">Остаток ОС на конец периода </w:t>
            </w:r>
          </w:p>
        </w:tc>
        <w:tc>
          <w:tcPr>
            <w:tcW w:type="dxa" w:w="15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50" w:firstLine="0"/>
              <w:jc w:val="right"/>
            </w:pPr>
            <w:r>
              <w:rPr>
                <w:rFonts w:ascii="TimesNewRomanPSMT" w:hAnsi="TimesNewRomanPSMT" w:eastAsia="TimesNewRomanPSMT"/>
                <w:b w:val="0"/>
                <w:i w:val="0"/>
                <w:color w:val="000000"/>
                <w:sz w:val="20"/>
              </w:rPr>
              <w:t xml:space="preserve">82 048 </w:t>
            </w:r>
          </w:p>
        </w:tc>
        <w:tc>
          <w:tcPr>
            <w:tcW w:type="dxa" w:w="151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4" w:lineRule="exact" w:before="0" w:after="0"/>
              <w:ind w:left="0" w:right="54" w:firstLine="0"/>
              <w:jc w:val="right"/>
            </w:pPr>
            <w:r>
              <w:rPr>
                <w:rFonts w:ascii="TimesNewRomanPSMT" w:hAnsi="TimesNewRomanPSMT" w:eastAsia="TimesNewRomanPSMT"/>
                <w:b w:val="0"/>
                <w:i w:val="0"/>
                <w:color w:val="000000"/>
                <w:sz w:val="20"/>
              </w:rPr>
              <w:t xml:space="preserve">78 295 </w:t>
            </w:r>
          </w:p>
        </w:tc>
        <w:tc>
          <w:tcPr>
            <w:tcW w:type="dxa" w:w="1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54" w:firstLine="0"/>
              <w:jc w:val="right"/>
            </w:pPr>
            <w:r>
              <w:rPr>
                <w:rFonts w:ascii="TimesNewRomanPSMT" w:hAnsi="TimesNewRomanPSMT" w:eastAsia="TimesNewRomanPSMT"/>
                <w:b w:val="0"/>
                <w:i w:val="0"/>
                <w:color w:val="000000"/>
                <w:sz w:val="20"/>
              </w:rPr>
              <w:t xml:space="preserve">72 526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54" w:firstLine="0"/>
              <w:jc w:val="right"/>
            </w:pPr>
            <w:r>
              <w:rPr>
                <w:rFonts w:ascii="TimesNewRomanPSMT" w:hAnsi="TimesNewRomanPSMT" w:eastAsia="TimesNewRomanPSMT"/>
                <w:b w:val="0"/>
                <w:i w:val="0"/>
                <w:color w:val="000000"/>
                <w:sz w:val="20"/>
              </w:rPr>
              <w:t xml:space="preserve">68 304 </w:t>
            </w:r>
          </w:p>
        </w:tc>
        <w:tc>
          <w:tcPr>
            <w:tcW w:type="dxa" w:w="12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4" w:lineRule="exact" w:before="0" w:after="0"/>
              <w:ind w:left="0" w:right="54" w:firstLine="0"/>
              <w:jc w:val="right"/>
            </w:pPr>
            <w:r>
              <w:rPr>
                <w:rFonts w:ascii="TimesNewRomanPSMT" w:hAnsi="TimesNewRomanPSMT" w:eastAsia="TimesNewRomanPSMT"/>
                <w:b w:val="0"/>
                <w:i w:val="0"/>
                <w:color w:val="000000"/>
                <w:sz w:val="20"/>
              </w:rPr>
              <w:t xml:space="preserve">66 547 </w:t>
            </w:r>
          </w:p>
        </w:tc>
        <w:tc>
          <w:tcPr>
            <w:tcW w:type="dxa" w:w="1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54" w:firstLine="0"/>
              <w:jc w:val="right"/>
            </w:pPr>
            <w:r>
              <w:rPr>
                <w:rFonts w:ascii="TimesNewRomanPSMT" w:hAnsi="TimesNewRomanPSMT" w:eastAsia="TimesNewRomanPSMT"/>
                <w:b w:val="0"/>
                <w:i w:val="0"/>
                <w:color w:val="000000"/>
                <w:sz w:val="20"/>
              </w:rPr>
              <w:t xml:space="preserve">64 262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56" w:firstLine="0"/>
              <w:jc w:val="right"/>
            </w:pPr>
            <w:r>
              <w:rPr>
                <w:rFonts w:ascii="TimesNewRomanPSMT" w:hAnsi="TimesNewRomanPSMT" w:eastAsia="TimesNewRomanPSMT"/>
                <w:b w:val="0"/>
                <w:i w:val="0"/>
                <w:color w:val="000000"/>
                <w:sz w:val="20"/>
              </w:rPr>
              <w:t xml:space="preserve">61 620 </w:t>
            </w:r>
          </w:p>
        </w:tc>
      </w:tr>
      <w:tr>
        <w:trPr>
          <w:trHeight w:hRule="exact" w:val="264"/>
        </w:trPr>
        <w:tc>
          <w:tcPr>
            <w:tcW w:type="dxa" w:w="49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Среднегодовая стоимость ОС </w:t>
            </w:r>
          </w:p>
        </w:tc>
        <w:tc>
          <w:tcPr>
            <w:tcW w:type="dxa" w:w="15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right"/>
            </w:pPr>
            <w:r>
              <w:rPr>
                <w:rFonts w:ascii="TimesNewRomanPSMT" w:hAnsi="TimesNewRomanPSMT" w:eastAsia="TimesNewRomanPSMT"/>
                <w:b w:val="0"/>
                <w:i w:val="0"/>
                <w:color w:val="000000"/>
                <w:sz w:val="20"/>
              </w:rPr>
              <w:t xml:space="preserve"> 170 892    </w:t>
            </w:r>
          </w:p>
        </w:tc>
        <w:tc>
          <w:tcPr>
            <w:tcW w:type="dxa" w:w="1518"/>
            <w:tcBorders>
              <w:start w:sz="4.0" w:val="single" w:color="#000000"/>
              <w:top w:sz="4.0" w:val="single" w:color="#000000"/>
              <w:end w:sz="3.199999999999818" w:val="single" w:color="#000000"/>
              <w:bottom w:sz="4.0" w:val="single" w:color="#000000"/>
            </w:tcBorders>
            <w:tcMar>
              <w:start w:w="0" w:type="dxa"/>
              <w:end w:w="0" w:type="dxa"/>
            </w:tcMar>
          </w:tcPr>
          <w:p>
            <w:pPr>
              <w:autoSpaceDN w:val="0"/>
              <w:tabs>
                <w:tab w:pos="816" w:val="left"/>
              </w:tabs>
              <w:autoSpaceDE w:val="0"/>
              <w:widowControl/>
              <w:spacing w:line="266" w:lineRule="exact" w:before="0" w:after="0"/>
              <w:ind w:left="0"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 80 172  </w:t>
            </w:r>
          </w:p>
        </w:tc>
        <w:tc>
          <w:tcPr>
            <w:tcW w:type="dxa" w:w="1276"/>
            <w:vMerge w:val="restart"/>
            <w:tcBorders>
              <w:start w:sz="3.199999999999818"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tabs>
                <w:tab w:pos="632" w:val="left"/>
              </w:tabs>
              <w:autoSpaceDE w:val="0"/>
              <w:widowControl/>
              <w:spacing w:line="378" w:lineRule="exact" w:before="0" w:after="0"/>
              <w:ind w:left="0" w:right="0" w:firstLine="0"/>
              <w:jc w:val="left"/>
            </w:pPr>
            <w:r>
              <w:rPr>
                <w:rFonts w:ascii="TimesNewRomanPSMT" w:hAnsi="TimesNewRomanPSMT" w:eastAsia="TimesNewRomanPSMT"/>
                <w:b w:val="0"/>
                <w:i w:val="0"/>
                <w:color w:val="000000"/>
                <w:sz w:val="20"/>
                <w:u w:val="single"/>
              </w:rPr>
              <w:t xml:space="preserve">          75 411  </w:t>
            </w:r>
            <w:r>
              <w:tab/>
            </w:r>
            <w:r>
              <w:rPr>
                <w:rFonts w:ascii="TimesNewRomanPSMT" w:hAnsi="TimesNewRomanPSMT" w:eastAsia="TimesNewRomanPSMT"/>
                <w:b w:val="0"/>
                <w:i w:val="0"/>
                <w:color w:val="000000"/>
                <w:sz w:val="20"/>
              </w:rPr>
              <w:t xml:space="preserve">0,9157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tabs>
                <w:tab w:pos="718" w:val="left"/>
              </w:tabs>
              <w:autoSpaceDE w:val="0"/>
              <w:widowControl/>
              <w:spacing w:line="266" w:lineRule="exact" w:before="0" w:after="0"/>
              <w:ind w:left="0"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 70 415  </w:t>
            </w:r>
          </w:p>
        </w:tc>
        <w:tc>
          <w:tcPr>
            <w:tcW w:type="dxa" w:w="1276"/>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tabs>
                <w:tab w:pos="630" w:val="left"/>
              </w:tabs>
              <w:autoSpaceDE w:val="0"/>
              <w:widowControl/>
              <w:spacing w:line="378" w:lineRule="exact" w:before="0" w:after="0"/>
              <w:ind w:left="0" w:right="0" w:firstLine="0"/>
              <w:jc w:val="left"/>
            </w:pPr>
            <w:r>
              <w:rPr>
                <w:rFonts w:ascii="TimesNewRomanPSMT" w:hAnsi="TimesNewRomanPSMT" w:eastAsia="TimesNewRomanPSMT"/>
                <w:b w:val="0"/>
                <w:i w:val="0"/>
                <w:color w:val="000000"/>
                <w:sz w:val="20"/>
                <w:u w:val="single"/>
              </w:rPr>
              <w:t xml:space="preserve">          67 426  </w:t>
            </w:r>
            <w:r>
              <w:tab/>
            </w:r>
            <w:r>
              <w:rPr>
                <w:rFonts w:ascii="TimesNewRomanPSMT" w:hAnsi="TimesNewRomanPSMT" w:eastAsia="TimesNewRomanPSMT"/>
                <w:b w:val="0"/>
                <w:i w:val="0"/>
                <w:color w:val="000000"/>
                <w:sz w:val="20"/>
              </w:rPr>
              <w:t xml:space="preserve">0,6567 </w:t>
            </w:r>
          </w:p>
        </w:tc>
        <w:tc>
          <w:tcPr>
            <w:tcW w:type="dxa" w:w="1276"/>
            <w:vMerge w:val="restart"/>
            <w:tcBorders>
              <w:start w:sz="3.199999999999818"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tabs>
                <w:tab w:pos="630" w:val="left"/>
              </w:tabs>
              <w:autoSpaceDE w:val="0"/>
              <w:widowControl/>
              <w:spacing w:line="378" w:lineRule="exact" w:before="0" w:after="0"/>
              <w:ind w:left="0" w:right="0" w:firstLine="0"/>
              <w:jc w:val="left"/>
            </w:pPr>
            <w:r>
              <w:rPr>
                <w:rFonts w:ascii="TimesNewRomanPSMT" w:hAnsi="TimesNewRomanPSMT" w:eastAsia="TimesNewRomanPSMT"/>
                <w:b w:val="0"/>
                <w:i w:val="0"/>
                <w:color w:val="000000"/>
                <w:sz w:val="20"/>
                <w:u w:val="single"/>
              </w:rPr>
              <w:t xml:space="preserve">          65 405  </w:t>
            </w:r>
            <w:r>
              <w:tab/>
            </w:r>
            <w:r>
              <w:rPr>
                <w:rFonts w:ascii="TimesNewRomanPSMT" w:hAnsi="TimesNewRomanPSMT" w:eastAsia="TimesNewRomanPSMT"/>
                <w:b w:val="0"/>
                <w:i w:val="0"/>
                <w:color w:val="000000"/>
                <w:sz w:val="20"/>
              </w:rPr>
              <w:t xml:space="preserve">0,5562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tabs>
                <w:tab w:pos="718" w:val="left"/>
              </w:tabs>
              <w:autoSpaceDE w:val="0"/>
              <w:widowControl/>
              <w:spacing w:line="266" w:lineRule="exact" w:before="0" w:after="0"/>
              <w:ind w:left="0"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 62 941    </w:t>
            </w:r>
          </w:p>
        </w:tc>
      </w:tr>
      <w:tr>
        <w:trPr>
          <w:trHeight w:hRule="exact" w:val="490"/>
        </w:trPr>
        <w:tc>
          <w:tcPr>
            <w:tcW w:type="dxa" w:w="49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0" w:after="0"/>
              <w:ind w:left="106" w:right="144" w:firstLine="0"/>
              <w:jc w:val="left"/>
            </w:pPr>
            <w:r>
              <w:rPr>
                <w:rFonts w:ascii="TimesNewRomanPSMT" w:hAnsi="TimesNewRomanPSMT" w:eastAsia="TimesNewRomanPSMT"/>
                <w:b w:val="0"/>
                <w:i w:val="0"/>
                <w:color w:val="000000"/>
                <w:sz w:val="20"/>
              </w:rPr>
              <w:t xml:space="preserve">Фактор дисконтирования (для приведения требуемого </w:t>
            </w:r>
            <w:r>
              <w:rPr>
                <w:rFonts w:ascii="TimesNewRomanPSMT" w:hAnsi="TimesNewRomanPSMT" w:eastAsia="TimesNewRomanPSMT"/>
                <w:b w:val="0"/>
                <w:i w:val="0"/>
                <w:color w:val="000000"/>
                <w:sz w:val="20"/>
              </w:rPr>
              <w:t xml:space="preserve">дохода к середине каждого года) </w:t>
            </w:r>
          </w:p>
        </w:tc>
        <w:tc>
          <w:tcPr>
            <w:tcW w:type="dxa" w:w="1556"/>
            <w:tcBorders>
              <w:start w:sz="4.0" w:val="single" w:color="#000000"/>
              <w:top w:sz="4.0" w:val="single" w:color="#000000"/>
              <w:end w:sz="4.0" w:val="single" w:color="#000000"/>
              <w:bottom w:sz="4.0" w:val="single" w:color="#000000"/>
            </w:tcBorders>
            <w:tcMar>
              <w:start w:w="0" w:type="dxa"/>
              <w:end w:w="0" w:type="dxa"/>
            </w:tcMar>
          </w:tcPr>
          <w:p/>
        </w:tc>
        <w:tc>
          <w:tcPr>
            <w:tcW w:type="dxa" w:w="151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214" w:after="0"/>
              <w:ind w:left="0" w:right="54" w:firstLine="0"/>
              <w:jc w:val="right"/>
            </w:pPr>
            <w:r>
              <w:rPr>
                <w:rFonts w:ascii="TimesNewRomanPSMT" w:hAnsi="TimesNewRomanPSMT" w:eastAsia="TimesNewRomanPSMT"/>
                <w:b w:val="0"/>
                <w:i w:val="0"/>
                <w:color w:val="000000"/>
                <w:sz w:val="20"/>
              </w:rPr>
              <w:t xml:space="preserve">0,995 </w:t>
            </w:r>
          </w:p>
        </w:tc>
        <w:tc>
          <w:tcPr>
            <w:tcW w:type="dxa" w:w="1945"/>
            <w:vMerge/>
            <w:tcBorders>
              <w:start w:sz="3.199999999999818" w:val="single" w:color="#000000"/>
              <w:top w:sz="4.0" w:val="single" w:color="#000000"/>
              <w:end w:sz="4.0" w:val="single" w:color="#000000"/>
              <w:bottom w:sz="4.0" w:val="single" w:color="#000000"/>
            </w:tcBorders>
          </w:tcP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14" w:after="0"/>
              <w:ind w:left="0" w:right="54" w:firstLine="0"/>
              <w:jc w:val="right"/>
            </w:pPr>
            <w:r>
              <w:rPr>
                <w:rFonts w:ascii="TimesNewRomanPSMT" w:hAnsi="TimesNewRomanPSMT" w:eastAsia="TimesNewRomanPSMT"/>
                <w:b w:val="0"/>
                <w:i w:val="0"/>
                <w:color w:val="000000"/>
                <w:sz w:val="20"/>
              </w:rPr>
              <w:t xml:space="preserve">0,7755 </w:t>
            </w:r>
          </w:p>
        </w:tc>
        <w:tc>
          <w:tcPr>
            <w:tcW w:type="dxa" w:w="1945"/>
            <w:vMerge/>
            <w:tcBorders>
              <w:start w:sz="4.0" w:val="single" w:color="#000000"/>
              <w:top w:sz="4.0" w:val="single" w:color="#000000"/>
              <w:end w:sz="3.199999999999818" w:val="single" w:color="#000000"/>
              <w:bottom w:sz="4.0" w:val="single" w:color="#000000"/>
            </w:tcBorders>
          </w:tcPr>
          <w:p/>
        </w:tc>
        <w:tc>
          <w:tcPr>
            <w:tcW w:type="dxa" w:w="1945"/>
            <w:vMerge/>
            <w:tcBorders>
              <w:start w:sz="3.199999999999818" w:val="single" w:color="#000000"/>
              <w:top w:sz="4.0" w:val="single" w:color="#000000"/>
              <w:end w:sz="4.0" w:val="single" w:color="#000000"/>
              <w:bottom w:sz="4.0" w:val="single" w:color="#000000"/>
            </w:tcBorders>
          </w:tcP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14" w:after="0"/>
              <w:ind w:left="0" w:right="56" w:firstLine="0"/>
              <w:jc w:val="right"/>
            </w:pPr>
            <w:r>
              <w:rPr>
                <w:rFonts w:ascii="TimesNewRomanPSMT" w:hAnsi="TimesNewRomanPSMT" w:eastAsia="TimesNewRomanPSMT"/>
                <w:b w:val="0"/>
                <w:i w:val="0"/>
                <w:color w:val="000000"/>
                <w:sz w:val="20"/>
              </w:rPr>
              <w:t xml:space="preserve">0,5118 </w:t>
            </w:r>
          </w:p>
        </w:tc>
      </w:tr>
      <w:tr>
        <w:trPr>
          <w:trHeight w:hRule="exact" w:val="266"/>
        </w:trPr>
        <w:tc>
          <w:tcPr>
            <w:tcW w:type="dxa" w:w="496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Доход на инвестиции (10%) </w:t>
            </w:r>
          </w:p>
        </w:tc>
        <w:tc>
          <w:tcPr>
            <w:tcW w:type="dxa" w:w="1556"/>
            <w:tcBorders>
              <w:start w:sz="4.0" w:val="single" w:color="#000000"/>
              <w:top w:sz="4.0" w:val="single" w:color="#000000"/>
              <w:end w:sz="4.0" w:val="single" w:color="#000000"/>
              <w:bottom w:sz="4.0" w:val="single" w:color="#000000"/>
            </w:tcBorders>
            <w:tcMar>
              <w:start w:w="0" w:type="dxa"/>
              <w:end w:w="0" w:type="dxa"/>
            </w:tcMar>
          </w:tcPr>
          <w:p/>
        </w:tc>
        <w:tc>
          <w:tcPr>
            <w:tcW w:type="dxa" w:w="151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0" w:after="0"/>
              <w:ind w:left="0" w:right="6" w:firstLine="0"/>
              <w:jc w:val="right"/>
            </w:pPr>
            <w:r>
              <w:rPr>
                <w:rFonts w:ascii="TimesNewRomanPSMT" w:hAnsi="TimesNewRomanPSMT" w:eastAsia="TimesNewRomanPSMT"/>
                <w:b w:val="0"/>
                <w:i w:val="0"/>
                <w:color w:val="000000"/>
                <w:sz w:val="20"/>
              </w:rPr>
              <w:t xml:space="preserve"> 7 977  </w:t>
            </w:r>
          </w:p>
        </w:tc>
        <w:tc>
          <w:tcPr>
            <w:tcW w:type="dxa" w:w="1276"/>
            <w:tcBorders>
              <w:start w:sz="3.199999999999818" w:val="single" w:color="#000000"/>
              <w:top w:sz="4.0" w:val="single" w:color="#000000"/>
              <w:end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            6 905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tabs>
                <w:tab w:pos="818" w:val="left"/>
              </w:tabs>
              <w:autoSpaceDE w:val="0"/>
              <w:widowControl/>
              <w:spacing w:line="266" w:lineRule="exact" w:before="0" w:after="0"/>
              <w:ind w:left="0"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 5 461  </w:t>
            </w:r>
          </w:p>
        </w:tc>
        <w:tc>
          <w:tcPr>
            <w:tcW w:type="dxa" w:w="1276"/>
            <w:tcBorders>
              <w:start w:sz="4.0" w:val="single" w:color="#000000"/>
              <w:top w:sz="4.0" w:val="single" w:color="#000000"/>
              <w:end w:sz="3.199999999999818"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            4 428  </w:t>
            </w:r>
          </w:p>
        </w:tc>
        <w:tc>
          <w:tcPr>
            <w:tcW w:type="dxa" w:w="1276"/>
            <w:tcBorders>
              <w:start w:sz="3.199999999999818" w:val="single" w:color="#000000"/>
              <w:top w:sz="4.0" w:val="single" w:color="#000000"/>
              <w:end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            3 638  </w:t>
            </w:r>
          </w:p>
        </w:tc>
        <w:tc>
          <w:tcPr>
            <w:tcW w:type="dxa" w:w="1418"/>
            <w:tcBorders>
              <w:start w:sz="4.0" w:val="single" w:color="#000000"/>
              <w:top w:sz="4.0" w:val="single" w:color="#000000"/>
              <w:end w:sz="4.0" w:val="single" w:color="#000000"/>
              <w:bottom w:sz="4.0" w:val="single" w:color="#000000"/>
            </w:tcBorders>
            <w:tcMar>
              <w:start w:w="0" w:type="dxa"/>
              <w:end w:w="0" w:type="dxa"/>
            </w:tcMar>
          </w:tcPr>
          <w:p>
            <w:pPr>
              <w:autoSpaceDN w:val="0"/>
              <w:tabs>
                <w:tab w:pos="818" w:val="left"/>
              </w:tabs>
              <w:autoSpaceDE w:val="0"/>
              <w:widowControl/>
              <w:spacing w:line="266" w:lineRule="exact" w:before="0" w:after="0"/>
              <w:ind w:left="0" w:right="0" w:firstLine="0"/>
              <w:jc w:val="left"/>
            </w:pPr>
            <w:r>
              <w:rPr>
                <w:rFonts w:ascii="TimesNewRomanPSMT" w:hAnsi="TimesNewRomanPSMT" w:eastAsia="TimesNewRomanPSMT"/>
                <w:b w:val="0"/>
                <w:i w:val="0"/>
                <w:color w:val="000000"/>
                <w:sz w:val="20"/>
              </w:rPr>
              <w:t xml:space="preserve">  </w:t>
            </w:r>
            <w:r>
              <w:rPr>
                <w:rFonts w:ascii="TimesNewRomanPSMT" w:hAnsi="TimesNewRomanPSMT" w:eastAsia="TimesNewRomanPSMT"/>
                <w:b w:val="0"/>
                <w:i w:val="0"/>
                <w:color w:val="000000"/>
                <w:sz w:val="20"/>
              </w:rPr>
              <w:t xml:space="preserve"> 3 221    </w:t>
            </w:r>
          </w:p>
        </w:tc>
      </w:tr>
    </w:tbl>
    <w:p>
      <w:pPr>
        <w:autoSpaceDN w:val="0"/>
        <w:autoSpaceDE w:val="0"/>
        <w:widowControl/>
        <w:spacing w:line="288" w:lineRule="auto" w:before="498" w:after="214"/>
        <w:ind w:left="0" w:right="0" w:firstLine="0"/>
        <w:jc w:val="left"/>
      </w:pPr>
      <w:r>
        <w:t>Таблица 13-4. Расчетные данные</w:t>
      </w:r>
    </w:p>
    <w:tbl>
      <w:tblPr>
        <w:tblW w:type="auto" w:w="0"/>
        <w:tblLayout w:type="fixed"/>
        <w:tblLook w:firstColumn="1" w:firstRow="1" w:lastColumn="0" w:lastRow="0" w:noHBand="0" w:noVBand="1" w:val="04A0"/>
        <w:tblInd w:w="4.000000000000057" w:type="dxa"/>
      </w:tblPr>
      <w:tblGrid>
        <w:gridCol w:w="1945"/>
        <w:gridCol w:w="1945"/>
        <w:gridCol w:w="1945"/>
        <w:gridCol w:w="1945"/>
        <w:gridCol w:w="1945"/>
        <w:gridCol w:w="1945"/>
        <w:gridCol w:w="1945"/>
        <w:gridCol w:w="1945"/>
      </w:tblGrid>
      <w:tr>
        <w:trPr>
          <w:trHeight w:hRule="exact" w:val="276"/>
        </w:trPr>
        <w:tc>
          <w:tcPr>
            <w:tcW w:type="dxa" w:w="3402"/>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Показатели </w:t>
            </w:r>
          </w:p>
        </w:tc>
        <w:tc>
          <w:tcPr>
            <w:tcW w:type="dxa" w:w="1638"/>
            <w:tcBorders>
              <w:start w:sz="4.0" w:val="single" w:color="#000000"/>
              <w:top w:sz="4.0" w:val="single" w:color="#000000"/>
              <w:end w:sz="3.199999999999818"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номер строки </w:t>
            </w:r>
          </w:p>
        </w:tc>
        <w:tc>
          <w:tcPr>
            <w:tcW w:type="dxa" w:w="1182"/>
            <w:tcBorders>
              <w:start w:sz="3.199999999999818"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2017 </w:t>
            </w:r>
          </w:p>
        </w:tc>
        <w:tc>
          <w:tcPr>
            <w:tcW w:type="dxa" w:w="126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2018 </w:t>
            </w:r>
          </w:p>
        </w:tc>
        <w:tc>
          <w:tcPr>
            <w:tcW w:type="dxa" w:w="1264"/>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2019 </w:t>
            </w:r>
          </w:p>
        </w:tc>
        <w:tc>
          <w:tcPr>
            <w:tcW w:type="dxa" w:w="133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2020 </w:t>
            </w:r>
          </w:p>
        </w:tc>
        <w:tc>
          <w:tcPr>
            <w:tcW w:type="dxa" w:w="1508"/>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2021 </w:t>
            </w:r>
          </w:p>
        </w:tc>
        <w:tc>
          <w:tcPr>
            <w:tcW w:type="dxa" w:w="3942"/>
            <w:tcBorders>
              <w:start w:sz="4.0" w:val="single" w:color="#000000"/>
              <w:top w:sz="4.0" w:val="single" w:color="#000000"/>
              <w:end w:sz="3.199999999999818"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9 мес.2022 </w:t>
            </w:r>
          </w:p>
        </w:tc>
      </w:tr>
      <w:tr>
        <w:trPr>
          <w:trHeight w:hRule="exact" w:val="280"/>
        </w:trPr>
        <w:tc>
          <w:tcPr>
            <w:tcW w:type="dxa" w:w="34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106" w:right="0" w:firstLine="0"/>
              <w:jc w:val="left"/>
            </w:pPr>
            <w:r>
              <w:rPr>
                <w:rFonts w:ascii="TimesNewRomanPSMT" w:hAnsi="TimesNewRomanPSMT" w:eastAsia="TimesNewRomanPSMT"/>
                <w:b w:val="0"/>
                <w:i w:val="0"/>
                <w:color w:val="000000"/>
                <w:sz w:val="20"/>
              </w:rPr>
              <w:t xml:space="preserve">Выручка, тыс. руб. </w:t>
            </w:r>
          </w:p>
        </w:tc>
        <w:tc>
          <w:tcPr>
            <w:tcW w:type="dxa" w:w="163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2 110 </w:t>
            </w:r>
          </w:p>
        </w:tc>
        <w:tc>
          <w:tcPr>
            <w:tcW w:type="dxa" w:w="118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6" w:firstLine="0"/>
              <w:jc w:val="right"/>
            </w:pPr>
            <w:r>
              <w:rPr>
                <w:rFonts w:ascii="TimesNewRomanPSMT" w:hAnsi="TimesNewRomanPSMT" w:eastAsia="TimesNewRomanPSMT"/>
                <w:b w:val="0"/>
                <w:i w:val="0"/>
                <w:color w:val="000000"/>
                <w:sz w:val="20"/>
              </w:rPr>
              <w:t xml:space="preserve">650 517 </w:t>
            </w:r>
          </w:p>
        </w:tc>
        <w:tc>
          <w:tcPr>
            <w:tcW w:type="dxa" w:w="12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966 327 </w:t>
            </w:r>
          </w:p>
        </w:tc>
        <w:tc>
          <w:tcPr>
            <w:tcW w:type="dxa" w:w="12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1 071 460 </w:t>
            </w:r>
          </w:p>
        </w:tc>
        <w:tc>
          <w:tcPr>
            <w:tcW w:type="dxa" w:w="133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958 113 </w:t>
            </w:r>
          </w:p>
        </w:tc>
        <w:tc>
          <w:tcPr>
            <w:tcW w:type="dxa" w:w="1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2 051 508 </w:t>
            </w:r>
          </w:p>
        </w:tc>
        <w:tc>
          <w:tcPr>
            <w:tcW w:type="dxa" w:w="394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662 107 </w:t>
            </w:r>
          </w:p>
        </w:tc>
      </w:tr>
      <w:tr>
        <w:trPr>
          <w:trHeight w:hRule="exact" w:val="284"/>
        </w:trPr>
        <w:tc>
          <w:tcPr>
            <w:tcW w:type="dxa" w:w="34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0" w:after="0"/>
              <w:ind w:left="106" w:right="0" w:firstLine="0"/>
              <w:jc w:val="left"/>
            </w:pPr>
            <w:r>
              <w:rPr>
                <w:rFonts w:ascii="TimesNewRomanPSMT" w:hAnsi="TimesNewRomanPSMT" w:eastAsia="TimesNewRomanPSMT"/>
                <w:b w:val="0"/>
                <w:i w:val="0"/>
                <w:color w:val="000000"/>
                <w:sz w:val="20"/>
              </w:rPr>
              <w:t xml:space="preserve">Темп роста выручки, % </w:t>
            </w:r>
          </w:p>
        </w:tc>
        <w:tc>
          <w:tcPr>
            <w:tcW w:type="dxa" w:w="163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1182"/>
            <w:tcBorders>
              <w:start w:sz="3.199999999999818" w:val="single" w:color="#000000"/>
              <w:top w:sz="4.0" w:val="single" w:color="#000000"/>
              <w:end w:sz="4.0" w:val="single" w:color="#000000"/>
              <w:bottom w:sz="4.0" w:val="single" w:color="#000000"/>
            </w:tcBorders>
            <w:shd w:fill="ffffff"/>
            <w:tcMar>
              <w:start w:w="0" w:type="dxa"/>
              <w:end w:w="0" w:type="dxa"/>
            </w:tcMar>
          </w:tcPr>
          <w:p/>
        </w:tc>
        <w:tc>
          <w:tcPr>
            <w:tcW w:type="dxa" w:w="12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0" w:after="0"/>
              <w:ind w:left="0" w:right="0" w:firstLine="0"/>
              <w:jc w:val="center"/>
            </w:pPr>
            <w:r>
              <w:rPr>
                <w:rFonts w:ascii="TimesNewRomanPSMT" w:hAnsi="TimesNewRomanPSMT" w:eastAsia="TimesNewRomanPSMT"/>
                <w:b w:val="0"/>
                <w:i w:val="0"/>
                <w:color w:val="000000"/>
                <w:sz w:val="20"/>
              </w:rPr>
              <w:t xml:space="preserve">48,54753988 </w:t>
            </w:r>
          </w:p>
        </w:tc>
        <w:tc>
          <w:tcPr>
            <w:tcW w:type="dxa" w:w="12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0" w:after="0"/>
              <w:ind w:left="0" w:right="0" w:firstLine="0"/>
              <w:jc w:val="center"/>
            </w:pPr>
            <w:r>
              <w:rPr>
                <w:rFonts w:ascii="TimesNewRomanPSMT" w:hAnsi="TimesNewRomanPSMT" w:eastAsia="TimesNewRomanPSMT"/>
                <w:b w:val="0"/>
                <w:i w:val="0"/>
                <w:color w:val="000000"/>
                <w:sz w:val="20"/>
              </w:rPr>
              <w:t xml:space="preserve">10,87965047 </w:t>
            </w:r>
          </w:p>
        </w:tc>
        <w:tc>
          <w:tcPr>
            <w:tcW w:type="dxa" w:w="13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0" w:after="0"/>
              <w:ind w:left="300" w:right="0" w:firstLine="0"/>
              <w:jc w:val="left"/>
            </w:pPr>
            <w:r>
              <w:rPr>
                <w:rFonts w:ascii="TimesNewRomanPSMT" w:hAnsi="TimesNewRomanPSMT" w:eastAsia="TimesNewRomanPSMT"/>
                <w:b w:val="0"/>
                <w:i w:val="0"/>
                <w:color w:val="000000"/>
                <w:sz w:val="20"/>
              </w:rPr>
              <w:t xml:space="preserve">-10,578743 </w:t>
            </w:r>
          </w:p>
        </w:tc>
        <w:tc>
          <w:tcPr>
            <w:tcW w:type="dxa" w:w="15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0" w:after="0"/>
              <w:ind w:left="340" w:right="0" w:firstLine="0"/>
              <w:jc w:val="left"/>
            </w:pPr>
            <w:r>
              <w:rPr>
                <w:rFonts w:ascii="TimesNewRomanPSMT" w:hAnsi="TimesNewRomanPSMT" w:eastAsia="TimesNewRomanPSMT"/>
                <w:b w:val="0"/>
                <w:i w:val="0"/>
                <w:color w:val="000000"/>
                <w:sz w:val="20"/>
              </w:rPr>
              <w:t xml:space="preserve">114,1196289 </w:t>
            </w:r>
          </w:p>
        </w:tc>
        <w:tc>
          <w:tcPr>
            <w:tcW w:type="dxa" w:w="3942"/>
            <w:tcBorders>
              <w:start w:sz="4.0" w:val="single" w:color="#000000"/>
              <w:top w:sz="4.0" w:val="single" w:color="#000000"/>
              <w:end w:sz="3.199999999999818" w:val="single" w:color="#000000"/>
              <w:bottom w:sz="4.0" w:val="single" w:color="#000000"/>
            </w:tcBorders>
            <w:shd w:fill="ffffff"/>
            <w:tcMar>
              <w:start w:w="0" w:type="dxa"/>
              <w:end w:w="0" w:type="dxa"/>
            </w:tcMar>
          </w:tcPr>
          <w:p/>
        </w:tc>
      </w:tr>
      <w:tr>
        <w:trPr>
          <w:trHeight w:hRule="exact" w:val="466"/>
        </w:trPr>
        <w:tc>
          <w:tcPr>
            <w:tcW w:type="dxa" w:w="34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30" w:lineRule="exact" w:before="36" w:after="0"/>
              <w:ind w:left="106" w:right="288" w:firstLine="0"/>
              <w:jc w:val="left"/>
            </w:pPr>
            <w:r>
              <w:rPr>
                <w:rFonts w:ascii="TimesNewRomanPSMT" w:hAnsi="TimesNewRomanPSMT" w:eastAsia="TimesNewRomanPSMT"/>
                <w:b w:val="0"/>
                <w:i w:val="0"/>
                <w:color w:val="000000"/>
                <w:sz w:val="20"/>
              </w:rPr>
              <w:t xml:space="preserve">СОК (Запасы+НДС+ДЗ-КЗ), тыс. </w:t>
            </w:r>
            <w:r>
              <w:rPr>
                <w:rFonts w:ascii="TimesNewRomanPSMT" w:hAnsi="TimesNewRomanPSMT" w:eastAsia="TimesNewRomanPSMT"/>
                <w:b w:val="0"/>
                <w:i w:val="0"/>
                <w:color w:val="000000"/>
                <w:sz w:val="20"/>
              </w:rPr>
              <w:t xml:space="preserve">руб. </w:t>
            </w:r>
          </w:p>
        </w:tc>
        <w:tc>
          <w:tcPr>
            <w:tcW w:type="dxa" w:w="163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188" w:after="0"/>
              <w:ind w:left="0" w:right="54" w:firstLine="0"/>
              <w:jc w:val="right"/>
            </w:pPr>
            <w:r>
              <w:rPr>
                <w:rFonts w:ascii="TimesNewRomanPSMT" w:hAnsi="TimesNewRomanPSMT" w:eastAsia="TimesNewRomanPSMT"/>
                <w:b w:val="0"/>
                <w:i w:val="0"/>
                <w:color w:val="000000"/>
                <w:sz w:val="20"/>
              </w:rPr>
              <w:t xml:space="preserve">2 140 </w:t>
            </w:r>
          </w:p>
        </w:tc>
        <w:tc>
          <w:tcPr>
            <w:tcW w:type="dxa" w:w="118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88" w:after="0"/>
              <w:ind w:left="0" w:right="56" w:firstLine="0"/>
              <w:jc w:val="right"/>
            </w:pPr>
            <w:r>
              <w:rPr>
                <w:rFonts w:ascii="TimesNewRomanPSMT" w:hAnsi="TimesNewRomanPSMT" w:eastAsia="TimesNewRomanPSMT"/>
                <w:b w:val="0"/>
                <w:i w:val="0"/>
                <w:color w:val="000000"/>
                <w:sz w:val="20"/>
              </w:rPr>
              <w:t xml:space="preserve">190 078 </w:t>
            </w:r>
          </w:p>
        </w:tc>
        <w:tc>
          <w:tcPr>
            <w:tcW w:type="dxa" w:w="12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88" w:after="0"/>
              <w:ind w:left="0" w:right="52" w:firstLine="0"/>
              <w:jc w:val="right"/>
            </w:pPr>
            <w:r>
              <w:rPr>
                <w:rFonts w:ascii="TimesNewRomanPSMT" w:hAnsi="TimesNewRomanPSMT" w:eastAsia="TimesNewRomanPSMT"/>
                <w:b w:val="0"/>
                <w:i w:val="0"/>
                <w:color w:val="000000"/>
                <w:sz w:val="20"/>
              </w:rPr>
              <w:t xml:space="preserve">343 267 </w:t>
            </w:r>
          </w:p>
        </w:tc>
        <w:tc>
          <w:tcPr>
            <w:tcW w:type="dxa" w:w="12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88" w:after="0"/>
              <w:ind w:left="0" w:right="52" w:firstLine="0"/>
              <w:jc w:val="right"/>
            </w:pPr>
            <w:r>
              <w:rPr>
                <w:rFonts w:ascii="TimesNewRomanPSMT" w:hAnsi="TimesNewRomanPSMT" w:eastAsia="TimesNewRomanPSMT"/>
                <w:b w:val="0"/>
                <w:i w:val="0"/>
                <w:color w:val="000000"/>
                <w:sz w:val="20"/>
              </w:rPr>
              <w:t xml:space="preserve">18 625 </w:t>
            </w:r>
          </w:p>
        </w:tc>
        <w:tc>
          <w:tcPr>
            <w:tcW w:type="dxa" w:w="133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88" w:after="0"/>
              <w:ind w:left="0" w:right="54" w:firstLine="0"/>
              <w:jc w:val="right"/>
            </w:pPr>
            <w:r>
              <w:rPr>
                <w:rFonts w:ascii="TimesNewRomanPSMT" w:hAnsi="TimesNewRomanPSMT" w:eastAsia="TimesNewRomanPSMT"/>
                <w:b w:val="0"/>
                <w:i w:val="0"/>
                <w:color w:val="000000"/>
                <w:sz w:val="20"/>
              </w:rPr>
              <w:t xml:space="preserve">121 019 </w:t>
            </w:r>
          </w:p>
        </w:tc>
        <w:tc>
          <w:tcPr>
            <w:tcW w:type="dxa" w:w="1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88" w:after="0"/>
              <w:ind w:left="0" w:right="54" w:firstLine="0"/>
              <w:jc w:val="right"/>
            </w:pPr>
            <w:r>
              <w:rPr>
                <w:rFonts w:ascii="TimesNewRomanPSMT" w:hAnsi="TimesNewRomanPSMT" w:eastAsia="TimesNewRomanPSMT"/>
                <w:b w:val="0"/>
                <w:i w:val="0"/>
                <w:color w:val="000000"/>
                <w:sz w:val="20"/>
              </w:rPr>
              <w:t xml:space="preserve">850 572 </w:t>
            </w:r>
          </w:p>
        </w:tc>
        <w:tc>
          <w:tcPr>
            <w:tcW w:type="dxa" w:w="394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188" w:after="0"/>
              <w:ind w:left="0" w:right="54" w:firstLine="0"/>
              <w:jc w:val="right"/>
            </w:pPr>
            <w:r>
              <w:rPr>
                <w:rFonts w:ascii="TimesNewRomanPSMT" w:hAnsi="TimesNewRomanPSMT" w:eastAsia="TimesNewRomanPSMT"/>
                <w:b w:val="0"/>
                <w:i w:val="0"/>
                <w:color w:val="000000"/>
                <w:sz w:val="20"/>
              </w:rPr>
              <w:t xml:space="preserve">335 998 </w:t>
            </w:r>
          </w:p>
        </w:tc>
      </w:tr>
      <w:tr>
        <w:trPr>
          <w:trHeight w:hRule="exact" w:val="296"/>
        </w:trPr>
        <w:tc>
          <w:tcPr>
            <w:tcW w:type="dxa" w:w="3402"/>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64" w:lineRule="exact" w:before="24" w:after="0"/>
              <w:ind w:left="106" w:right="0" w:firstLine="0"/>
              <w:jc w:val="left"/>
            </w:pPr>
            <w:r>
              <w:rPr>
                <w:rFonts w:ascii="TimesNewRomanPSMT" w:hAnsi="TimesNewRomanPSMT" w:eastAsia="TimesNewRomanPSMT"/>
                <w:b w:val="0"/>
                <w:i w:val="0"/>
                <w:color w:val="000000"/>
                <w:sz w:val="20"/>
              </w:rPr>
              <w:t xml:space="preserve">Амортизация, тыс. руб. </w:t>
            </w:r>
          </w:p>
        </w:tc>
        <w:tc>
          <w:tcPr>
            <w:tcW w:type="dxa" w:w="1638"/>
            <w:tcBorders>
              <w:start w:sz="4.0" w:val="single" w:color="#000000"/>
              <w:top w:sz="4.0" w:val="single" w:color="#000000"/>
              <w:end w:sz="3.199999999999818" w:val="single" w:color="#000000"/>
              <w:bottom w:sz="3.199999999999818" w:val="single" w:color="#000000"/>
            </w:tcBorders>
            <w:shd w:fill="ffffff"/>
            <w:tcMar>
              <w:start w:w="0" w:type="dxa"/>
              <w:end w:w="0" w:type="dxa"/>
            </w:tcMar>
          </w:tcPr>
          <w:p/>
        </w:tc>
        <w:tc>
          <w:tcPr>
            <w:tcW w:type="dxa" w:w="1182"/>
            <w:tcBorders>
              <w:start w:sz="3.199999999999818"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64" w:lineRule="exact" w:before="24" w:after="0"/>
              <w:ind w:left="0" w:right="56" w:firstLine="0"/>
              <w:jc w:val="right"/>
            </w:pPr>
            <w:r>
              <w:rPr>
                <w:rFonts w:ascii="TimesNewRomanPSMT" w:hAnsi="TimesNewRomanPSMT" w:eastAsia="TimesNewRomanPSMT"/>
                <w:b w:val="0"/>
                <w:i w:val="0"/>
                <w:color w:val="000000"/>
                <w:sz w:val="20"/>
              </w:rPr>
              <w:t xml:space="preserve">16 561 </w:t>
            </w:r>
          </w:p>
        </w:tc>
        <w:tc>
          <w:tcPr>
            <w:tcW w:type="dxa" w:w="1266"/>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64" w:lineRule="exact" w:before="24" w:after="0"/>
              <w:ind w:left="0" w:right="52" w:firstLine="0"/>
              <w:jc w:val="right"/>
            </w:pPr>
            <w:r>
              <w:rPr>
                <w:rFonts w:ascii="TimesNewRomanPSMT" w:hAnsi="TimesNewRomanPSMT" w:eastAsia="TimesNewRomanPSMT"/>
                <w:b w:val="0"/>
                <w:i w:val="0"/>
                <w:color w:val="000000"/>
                <w:sz w:val="20"/>
              </w:rPr>
              <w:t xml:space="preserve">19 807 </w:t>
            </w:r>
          </w:p>
        </w:tc>
        <w:tc>
          <w:tcPr>
            <w:tcW w:type="dxa" w:w="1264"/>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64" w:lineRule="exact" w:before="24" w:after="0"/>
              <w:ind w:left="0" w:right="52" w:firstLine="0"/>
              <w:jc w:val="right"/>
            </w:pPr>
            <w:r>
              <w:rPr>
                <w:rFonts w:ascii="TimesNewRomanPSMT" w:hAnsi="TimesNewRomanPSMT" w:eastAsia="TimesNewRomanPSMT"/>
                <w:b w:val="0"/>
                <w:i w:val="0"/>
                <w:color w:val="000000"/>
                <w:sz w:val="20"/>
              </w:rPr>
              <w:t xml:space="preserve">37 062 </w:t>
            </w:r>
          </w:p>
        </w:tc>
        <w:tc>
          <w:tcPr>
            <w:tcW w:type="dxa" w:w="1330"/>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64" w:lineRule="exact" w:before="24" w:after="0"/>
              <w:ind w:left="0" w:right="54" w:firstLine="0"/>
              <w:jc w:val="right"/>
            </w:pPr>
            <w:r>
              <w:rPr>
                <w:rFonts w:ascii="TimesNewRomanPSMT" w:hAnsi="TimesNewRomanPSMT" w:eastAsia="TimesNewRomanPSMT"/>
                <w:b w:val="0"/>
                <w:i w:val="0"/>
                <w:color w:val="000000"/>
                <w:sz w:val="20"/>
              </w:rPr>
              <w:t xml:space="preserve">39 456 </w:t>
            </w:r>
          </w:p>
        </w:tc>
        <w:tc>
          <w:tcPr>
            <w:tcW w:type="dxa" w:w="1508"/>
            <w:tcBorders>
              <w:start w:sz="4.0" w:val="single" w:color="#000000"/>
              <w:top w:sz="4.0" w:val="single" w:color="#000000"/>
              <w:end w:sz="4.0" w:val="single" w:color="#000000"/>
              <w:bottom w:sz="3.199999999999818" w:val="single" w:color="#000000"/>
            </w:tcBorders>
            <w:shd w:fill="ffffff"/>
            <w:tcMar>
              <w:start w:w="0" w:type="dxa"/>
              <w:end w:w="0" w:type="dxa"/>
            </w:tcMar>
          </w:tcPr>
          <w:p>
            <w:pPr>
              <w:autoSpaceDN w:val="0"/>
              <w:autoSpaceDE w:val="0"/>
              <w:widowControl/>
              <w:spacing w:line="264" w:lineRule="exact" w:before="24" w:after="0"/>
              <w:ind w:left="0" w:right="54" w:firstLine="0"/>
              <w:jc w:val="right"/>
            </w:pPr>
            <w:r>
              <w:rPr>
                <w:rFonts w:ascii="TimesNewRomanPSMT" w:hAnsi="TimesNewRomanPSMT" w:eastAsia="TimesNewRomanPSMT"/>
                <w:b w:val="0"/>
                <w:i w:val="0"/>
                <w:color w:val="000000"/>
                <w:sz w:val="20"/>
              </w:rPr>
              <w:t xml:space="preserve">41 385 </w:t>
            </w:r>
          </w:p>
        </w:tc>
        <w:tc>
          <w:tcPr>
            <w:tcW w:type="dxa" w:w="3942"/>
            <w:tcBorders>
              <w:start w:sz="4.0" w:val="single" w:color="#000000"/>
              <w:top w:sz="4.0" w:val="single" w:color="#000000"/>
              <w:end w:sz="3.199999999999818" w:val="single" w:color="#000000"/>
              <w:bottom w:sz="3.199999999999818" w:val="single" w:color="#000000"/>
            </w:tcBorders>
            <w:shd w:fill="ffffff"/>
            <w:tcMar>
              <w:start w:w="0" w:type="dxa"/>
              <w:end w:w="0" w:type="dxa"/>
            </w:tcMar>
          </w:tcPr>
          <w:p>
            <w:pPr>
              <w:autoSpaceDN w:val="0"/>
              <w:autoSpaceDE w:val="0"/>
              <w:widowControl/>
              <w:spacing w:line="264" w:lineRule="exact" w:before="24" w:after="0"/>
              <w:ind w:left="0" w:right="54" w:firstLine="0"/>
              <w:jc w:val="right"/>
            </w:pPr>
            <w:r>
              <w:rPr>
                <w:rFonts w:ascii="TimesNewRomanPSMT" w:hAnsi="TimesNewRomanPSMT" w:eastAsia="TimesNewRomanPSMT"/>
                <w:b w:val="0"/>
                <w:i w:val="0"/>
                <w:color w:val="000000"/>
                <w:sz w:val="20"/>
              </w:rPr>
              <w:t xml:space="preserve">29 967 </w:t>
            </w:r>
          </w:p>
        </w:tc>
      </w:tr>
      <w:tr>
        <w:trPr>
          <w:trHeight w:hRule="exact" w:val="426"/>
        </w:trPr>
        <w:tc>
          <w:tcPr>
            <w:tcW w:type="dxa" w:w="3402"/>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52" w:after="0"/>
              <w:ind w:left="106" w:right="0" w:firstLine="0"/>
              <w:jc w:val="left"/>
            </w:pPr>
            <w:r>
              <w:rPr>
                <w:rFonts w:ascii="TimesNewRomanPSMT" w:hAnsi="TimesNewRomanPSMT" w:eastAsia="TimesNewRomanPSMT"/>
                <w:b w:val="0"/>
                <w:i w:val="0"/>
                <w:color w:val="000000"/>
                <w:sz w:val="20"/>
              </w:rPr>
              <w:t xml:space="preserve">EBIT, тыс. руб. </w:t>
            </w:r>
          </w:p>
        </w:tc>
        <w:tc>
          <w:tcPr>
            <w:tcW w:type="dxa" w:w="1638"/>
            <w:tcBorders>
              <w:start w:sz="4.0" w:val="single" w:color="#000000"/>
              <w:top w:sz="3.199999999999818" w:val="single" w:color="#000000"/>
              <w:end w:sz="3.199999999999818" w:val="single" w:color="#000000"/>
              <w:bottom w:sz="4.0" w:val="single" w:color="#000000"/>
            </w:tcBorders>
            <w:shd w:fill="ffffff"/>
            <w:tcMar>
              <w:start w:w="0" w:type="dxa"/>
              <w:end w:w="0" w:type="dxa"/>
            </w:tcMar>
          </w:tcPr>
          <w:p/>
        </w:tc>
        <w:tc>
          <w:tcPr>
            <w:tcW w:type="dxa" w:w="1182"/>
            <w:tcBorders>
              <w:start w:sz="3.199999999999818"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52" w:after="0"/>
              <w:ind w:left="0" w:right="56" w:firstLine="0"/>
              <w:jc w:val="right"/>
            </w:pPr>
            <w:r>
              <w:rPr>
                <w:rFonts w:ascii="TimesNewRomanPSMT" w:hAnsi="TimesNewRomanPSMT" w:eastAsia="TimesNewRomanPSMT"/>
                <w:b w:val="0"/>
                <w:i w:val="0"/>
                <w:color w:val="000000"/>
                <w:sz w:val="20"/>
              </w:rPr>
              <w:t xml:space="preserve">192 265 </w:t>
            </w:r>
          </w:p>
        </w:tc>
        <w:tc>
          <w:tcPr>
            <w:tcW w:type="dxa" w:w="1266"/>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52" w:after="0"/>
              <w:ind w:left="0" w:right="52" w:firstLine="0"/>
              <w:jc w:val="right"/>
            </w:pPr>
            <w:r>
              <w:rPr>
                <w:rFonts w:ascii="TimesNewRomanPSMT" w:hAnsi="TimesNewRomanPSMT" w:eastAsia="TimesNewRomanPSMT"/>
                <w:b w:val="0"/>
                <w:i w:val="0"/>
                <w:color w:val="000000"/>
                <w:sz w:val="20"/>
              </w:rPr>
              <w:t xml:space="preserve">373 025 </w:t>
            </w:r>
          </w:p>
        </w:tc>
        <w:tc>
          <w:tcPr>
            <w:tcW w:type="dxa" w:w="1264"/>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52" w:after="0"/>
              <w:ind w:left="0" w:right="52" w:firstLine="0"/>
              <w:jc w:val="right"/>
            </w:pPr>
            <w:r>
              <w:rPr>
                <w:rFonts w:ascii="TimesNewRomanPSMT" w:hAnsi="TimesNewRomanPSMT" w:eastAsia="TimesNewRomanPSMT"/>
                <w:b w:val="0"/>
                <w:i w:val="0"/>
                <w:color w:val="000000"/>
                <w:sz w:val="20"/>
              </w:rPr>
              <w:t xml:space="preserve">34 230 </w:t>
            </w:r>
          </w:p>
        </w:tc>
        <w:tc>
          <w:tcPr>
            <w:tcW w:type="dxa" w:w="1330"/>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52" w:after="0"/>
              <w:ind w:left="0" w:right="54" w:firstLine="0"/>
              <w:jc w:val="right"/>
            </w:pPr>
            <w:r>
              <w:rPr>
                <w:rFonts w:ascii="TimesNewRomanPSMT" w:hAnsi="TimesNewRomanPSMT" w:eastAsia="TimesNewRomanPSMT"/>
                <w:b w:val="0"/>
                <w:i w:val="0"/>
                <w:color w:val="000000"/>
                <w:sz w:val="20"/>
              </w:rPr>
              <w:t xml:space="preserve">13 243 </w:t>
            </w:r>
          </w:p>
        </w:tc>
        <w:tc>
          <w:tcPr>
            <w:tcW w:type="dxa" w:w="1508"/>
            <w:tcBorders>
              <w:start w:sz="4.0" w:val="single" w:color="#000000"/>
              <w:top w:sz="3.199999999999818"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52" w:after="0"/>
              <w:ind w:left="0" w:right="54" w:firstLine="0"/>
              <w:jc w:val="right"/>
            </w:pPr>
            <w:r>
              <w:rPr>
                <w:rFonts w:ascii="TimesNewRomanPSMT" w:hAnsi="TimesNewRomanPSMT" w:eastAsia="TimesNewRomanPSMT"/>
                <w:b w:val="0"/>
                <w:i w:val="0"/>
                <w:color w:val="000000"/>
                <w:sz w:val="20"/>
              </w:rPr>
              <w:t xml:space="preserve">823 232 </w:t>
            </w:r>
          </w:p>
        </w:tc>
        <w:tc>
          <w:tcPr>
            <w:tcW w:type="dxa" w:w="3942"/>
            <w:tcBorders>
              <w:start w:sz="4.0" w:val="single" w:color="#000000"/>
              <w:top w:sz="3.199999999999818"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152" w:after="0"/>
              <w:ind w:left="0" w:right="54" w:firstLine="0"/>
              <w:jc w:val="right"/>
            </w:pPr>
            <w:r>
              <w:rPr>
                <w:rFonts w:ascii="TimesNewRomanPSMT" w:hAnsi="TimesNewRomanPSMT" w:eastAsia="TimesNewRomanPSMT"/>
                <w:b w:val="0"/>
                <w:i w:val="0"/>
                <w:color w:val="000000"/>
                <w:sz w:val="20"/>
              </w:rPr>
              <w:t xml:space="preserve">662 107 </w:t>
            </w:r>
          </w:p>
        </w:tc>
      </w:tr>
    </w:tbl>
    <w:p>
      <w:pPr>
        <w:autoSpaceDN w:val="0"/>
        <w:autoSpaceDE w:val="0"/>
        <w:widowControl/>
        <w:spacing w:line="197" w:lineRule="auto" w:before="360" w:after="0"/>
        <w:ind w:left="0" w:right="7700" w:firstLine="0"/>
        <w:jc w:val="right"/>
      </w:pPr>
      <w:r>
        <w:t>47</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4.000000000000057" w:type="dxa"/>
      </w:tblPr>
      <w:tblGrid>
        <w:gridCol w:w="1945"/>
        <w:gridCol w:w="1945"/>
        <w:gridCol w:w="1945"/>
        <w:gridCol w:w="1945"/>
        <w:gridCol w:w="1945"/>
        <w:gridCol w:w="1945"/>
        <w:gridCol w:w="1945"/>
        <w:gridCol w:w="1945"/>
      </w:tblGrid>
      <w:tr>
        <w:trPr>
          <w:trHeight w:hRule="exact" w:val="418"/>
        </w:trPr>
        <w:tc>
          <w:tcPr>
            <w:tcW w:type="dxa" w:w="34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40" w:after="0"/>
              <w:ind w:left="106" w:right="0" w:firstLine="0"/>
              <w:jc w:val="left"/>
            </w:pPr>
            <w:r>
              <w:rPr>
                <w:rFonts w:ascii="TimesNewRomanPSMT" w:hAnsi="TimesNewRomanPSMT" w:eastAsia="TimesNewRomanPSMT"/>
                <w:b w:val="0"/>
                <w:i w:val="0"/>
                <w:color w:val="000000"/>
                <w:sz w:val="20"/>
              </w:rPr>
              <w:t xml:space="preserve">Чистая прибыль, тыс. руб. </w:t>
            </w:r>
          </w:p>
        </w:tc>
        <w:tc>
          <w:tcPr>
            <w:tcW w:type="dxa" w:w="163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140" w:after="0"/>
              <w:ind w:left="0" w:right="54" w:firstLine="0"/>
              <w:jc w:val="right"/>
            </w:pPr>
            <w:r>
              <w:rPr>
                <w:rFonts w:ascii="TimesNewRomanPSMT" w:hAnsi="TimesNewRomanPSMT" w:eastAsia="TimesNewRomanPSMT"/>
                <w:b w:val="0"/>
                <w:i w:val="0"/>
                <w:color w:val="000000"/>
                <w:sz w:val="20"/>
              </w:rPr>
              <w:t xml:space="preserve">2 400 </w:t>
            </w:r>
          </w:p>
        </w:tc>
        <w:tc>
          <w:tcPr>
            <w:tcW w:type="dxa" w:w="118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40" w:after="0"/>
              <w:ind w:left="0" w:right="56" w:firstLine="0"/>
              <w:jc w:val="right"/>
            </w:pPr>
            <w:r>
              <w:rPr>
                <w:rFonts w:ascii="TimesNewRomanPSMT" w:hAnsi="TimesNewRomanPSMT" w:eastAsia="TimesNewRomanPSMT"/>
                <w:b w:val="0"/>
                <w:i w:val="0"/>
                <w:color w:val="000000"/>
                <w:sz w:val="20"/>
              </w:rPr>
              <w:t xml:space="preserve">192 265 </w:t>
            </w:r>
          </w:p>
        </w:tc>
        <w:tc>
          <w:tcPr>
            <w:tcW w:type="dxa" w:w="12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40" w:after="0"/>
              <w:ind w:left="0" w:right="52" w:firstLine="0"/>
              <w:jc w:val="right"/>
            </w:pPr>
            <w:r>
              <w:rPr>
                <w:rFonts w:ascii="TimesNewRomanPSMT" w:hAnsi="TimesNewRomanPSMT" w:eastAsia="TimesNewRomanPSMT"/>
                <w:b w:val="0"/>
                <w:i w:val="0"/>
                <w:color w:val="000000"/>
                <w:sz w:val="20"/>
              </w:rPr>
              <w:t xml:space="preserve">373 025 </w:t>
            </w:r>
          </w:p>
        </w:tc>
        <w:tc>
          <w:tcPr>
            <w:tcW w:type="dxa" w:w="12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40" w:after="0"/>
              <w:ind w:left="0" w:right="52" w:firstLine="0"/>
              <w:jc w:val="right"/>
            </w:pPr>
            <w:r>
              <w:rPr>
                <w:rFonts w:ascii="TimesNewRomanPSMT" w:hAnsi="TimesNewRomanPSMT" w:eastAsia="TimesNewRomanPSMT"/>
                <w:b w:val="0"/>
                <w:i w:val="0"/>
                <w:color w:val="000000"/>
                <w:sz w:val="20"/>
              </w:rPr>
              <w:t xml:space="preserve">34 230 </w:t>
            </w:r>
          </w:p>
        </w:tc>
        <w:tc>
          <w:tcPr>
            <w:tcW w:type="dxa" w:w="133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40" w:after="0"/>
              <w:ind w:left="0" w:right="54" w:firstLine="0"/>
              <w:jc w:val="right"/>
            </w:pPr>
            <w:r>
              <w:rPr>
                <w:rFonts w:ascii="TimesNewRomanPSMT" w:hAnsi="TimesNewRomanPSMT" w:eastAsia="TimesNewRomanPSMT"/>
                <w:b w:val="0"/>
                <w:i w:val="0"/>
                <w:color w:val="000000"/>
                <w:sz w:val="20"/>
              </w:rPr>
              <w:t xml:space="preserve">13 243 </w:t>
            </w:r>
          </w:p>
        </w:tc>
        <w:tc>
          <w:tcPr>
            <w:tcW w:type="dxa" w:w="1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40" w:after="0"/>
              <w:ind w:left="0" w:right="54" w:firstLine="0"/>
              <w:jc w:val="right"/>
            </w:pPr>
            <w:r>
              <w:rPr>
                <w:rFonts w:ascii="TimesNewRomanPSMT" w:hAnsi="TimesNewRomanPSMT" w:eastAsia="TimesNewRomanPSMT"/>
                <w:b w:val="0"/>
                <w:i w:val="0"/>
                <w:color w:val="000000"/>
                <w:sz w:val="20"/>
              </w:rPr>
              <w:t xml:space="preserve">796 832 </w:t>
            </w:r>
          </w:p>
        </w:tc>
        <w:tc>
          <w:tcPr>
            <w:tcW w:type="dxa" w:w="394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140" w:after="0"/>
              <w:ind w:left="0" w:right="54" w:firstLine="0"/>
              <w:jc w:val="right"/>
            </w:pPr>
            <w:r>
              <w:rPr>
                <w:rFonts w:ascii="TimesNewRomanPSMT" w:hAnsi="TimesNewRomanPSMT" w:eastAsia="TimesNewRomanPSMT"/>
                <w:b w:val="0"/>
                <w:i w:val="0"/>
                <w:color w:val="000000"/>
                <w:sz w:val="20"/>
              </w:rPr>
              <w:t xml:space="preserve">662 107 </w:t>
            </w:r>
          </w:p>
        </w:tc>
      </w:tr>
      <w:tr>
        <w:trPr>
          <w:trHeight w:hRule="exact" w:val="386"/>
        </w:trPr>
        <w:tc>
          <w:tcPr>
            <w:tcW w:type="dxa" w:w="34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08" w:after="0"/>
              <w:ind w:left="106" w:right="0" w:firstLine="0"/>
              <w:jc w:val="left"/>
            </w:pPr>
            <w:r>
              <w:rPr>
                <w:rFonts w:ascii="TimesNewRomanPSMT" w:hAnsi="TimesNewRomanPSMT" w:eastAsia="TimesNewRomanPSMT"/>
                <w:b w:val="0"/>
                <w:i w:val="0"/>
                <w:color w:val="000000"/>
                <w:sz w:val="20"/>
              </w:rPr>
              <w:t xml:space="preserve">CAPEX, тыс. руб. </w:t>
            </w:r>
          </w:p>
        </w:tc>
        <w:tc>
          <w:tcPr>
            <w:tcW w:type="dxa" w:w="1638"/>
            <w:tcBorders>
              <w:start w:sz="4.0" w:val="single" w:color="#000000"/>
              <w:top w:sz="4.0" w:val="single" w:color="#000000"/>
              <w:end w:sz="3.199999999999818" w:val="single" w:color="#000000"/>
              <w:bottom w:sz="4.0" w:val="single" w:color="#000000"/>
            </w:tcBorders>
            <w:shd w:fill="ffffff"/>
            <w:tcMar>
              <w:start w:w="0" w:type="dxa"/>
              <w:end w:w="0" w:type="dxa"/>
            </w:tcMar>
          </w:tcPr>
          <w:p/>
        </w:tc>
        <w:tc>
          <w:tcPr>
            <w:tcW w:type="dxa" w:w="118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08" w:after="0"/>
              <w:ind w:left="0" w:right="56" w:firstLine="0"/>
              <w:jc w:val="right"/>
            </w:pPr>
            <w:r>
              <w:rPr>
                <w:rFonts w:ascii="TimesNewRomanPSMT" w:hAnsi="TimesNewRomanPSMT" w:eastAsia="TimesNewRomanPSMT"/>
                <w:b w:val="0"/>
                <w:i w:val="0"/>
                <w:color w:val="000000"/>
                <w:sz w:val="20"/>
              </w:rPr>
              <w:t xml:space="preserve">46872 </w:t>
            </w:r>
          </w:p>
        </w:tc>
        <w:tc>
          <w:tcPr>
            <w:tcW w:type="dxa" w:w="12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08" w:after="0"/>
              <w:ind w:left="0" w:right="52" w:firstLine="0"/>
              <w:jc w:val="right"/>
            </w:pPr>
            <w:r>
              <w:rPr>
                <w:rFonts w:ascii="TimesNewRomanPSMT" w:hAnsi="TimesNewRomanPSMT" w:eastAsia="TimesNewRomanPSMT"/>
                <w:b w:val="0"/>
                <w:i w:val="0"/>
                <w:color w:val="000000"/>
                <w:sz w:val="20"/>
              </w:rPr>
              <w:t xml:space="preserve">94967 </w:t>
            </w:r>
          </w:p>
        </w:tc>
        <w:tc>
          <w:tcPr>
            <w:tcW w:type="dxa" w:w="12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08" w:after="0"/>
              <w:ind w:left="0" w:right="52" w:firstLine="0"/>
              <w:jc w:val="right"/>
            </w:pPr>
            <w:r>
              <w:rPr>
                <w:rFonts w:ascii="TimesNewRomanPSMT" w:hAnsi="TimesNewRomanPSMT" w:eastAsia="TimesNewRomanPSMT"/>
                <w:b w:val="0"/>
                <w:i w:val="0"/>
                <w:color w:val="000000"/>
                <w:sz w:val="20"/>
              </w:rPr>
              <w:t xml:space="preserve">7456 </w:t>
            </w:r>
          </w:p>
        </w:tc>
        <w:tc>
          <w:tcPr>
            <w:tcW w:type="dxa" w:w="133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08" w:after="0"/>
              <w:ind w:left="0" w:right="54" w:firstLine="0"/>
              <w:jc w:val="right"/>
            </w:pPr>
            <w:r>
              <w:rPr>
                <w:rFonts w:ascii="TimesNewRomanPSMT" w:hAnsi="TimesNewRomanPSMT" w:eastAsia="TimesNewRomanPSMT"/>
                <w:b w:val="0"/>
                <w:i w:val="0"/>
                <w:color w:val="000000"/>
                <w:sz w:val="20"/>
              </w:rPr>
              <w:t xml:space="preserve">32 454 </w:t>
            </w:r>
          </w:p>
        </w:tc>
        <w:tc>
          <w:tcPr>
            <w:tcW w:type="dxa" w:w="1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108" w:after="0"/>
              <w:ind w:left="0" w:right="54" w:firstLine="0"/>
              <w:jc w:val="right"/>
            </w:pPr>
            <w:r>
              <w:rPr>
                <w:rFonts w:ascii="TimesNewRomanPSMT" w:hAnsi="TimesNewRomanPSMT" w:eastAsia="TimesNewRomanPSMT"/>
                <w:b w:val="0"/>
                <w:i w:val="0"/>
                <w:color w:val="000000"/>
                <w:sz w:val="20"/>
              </w:rPr>
              <w:t xml:space="preserve">27 378 </w:t>
            </w:r>
          </w:p>
        </w:tc>
        <w:tc>
          <w:tcPr>
            <w:tcW w:type="dxa" w:w="394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108" w:after="0"/>
              <w:ind w:left="0" w:right="54" w:firstLine="0"/>
              <w:jc w:val="right"/>
            </w:pPr>
            <w:r>
              <w:rPr>
                <w:rFonts w:ascii="TimesNewRomanPSMT" w:hAnsi="TimesNewRomanPSMT" w:eastAsia="TimesNewRomanPSMT"/>
                <w:b w:val="0"/>
                <w:i w:val="0"/>
                <w:color w:val="000000"/>
                <w:sz w:val="20"/>
              </w:rPr>
              <w:t xml:space="preserve">31 519 </w:t>
            </w:r>
          </w:p>
        </w:tc>
      </w:tr>
      <w:tr>
        <w:trPr>
          <w:trHeight w:hRule="exact" w:val="470"/>
        </w:trPr>
        <w:tc>
          <w:tcPr>
            <w:tcW w:type="dxa" w:w="340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32" w:lineRule="exact" w:before="0" w:after="0"/>
              <w:ind w:left="106" w:right="288" w:firstLine="0"/>
              <w:jc w:val="left"/>
            </w:pPr>
            <w:r>
              <w:rPr>
                <w:rFonts w:ascii="TimesNewRomanPSMT" w:hAnsi="TimesNewRomanPSMT" w:eastAsia="TimesNewRomanPSMT"/>
                <w:b w:val="0"/>
                <w:i w:val="0"/>
                <w:color w:val="000000"/>
                <w:sz w:val="20"/>
              </w:rPr>
              <w:t xml:space="preserve">Рентабельность продаж по чистой </w:t>
            </w:r>
            <w:r>
              <w:rPr>
                <w:rFonts w:ascii="TimesNewRomanPSMT" w:hAnsi="TimesNewRomanPSMT" w:eastAsia="TimesNewRomanPSMT"/>
                <w:b w:val="0"/>
                <w:i w:val="0"/>
                <w:color w:val="000000"/>
                <w:sz w:val="20"/>
              </w:rPr>
              <w:t xml:space="preserve">прибыли </w:t>
            </w:r>
          </w:p>
        </w:tc>
        <w:tc>
          <w:tcPr>
            <w:tcW w:type="dxa" w:w="1638"/>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64" w:lineRule="exact" w:before="198" w:after="0"/>
              <w:ind w:left="0" w:right="54" w:firstLine="0"/>
              <w:jc w:val="right"/>
            </w:pPr>
            <w:r>
              <w:rPr>
                <w:rFonts w:ascii="TimesNewRomanPSMT" w:hAnsi="TimesNewRomanPSMT" w:eastAsia="TimesNewRomanPSMT"/>
                <w:b w:val="0"/>
                <w:i w:val="0"/>
                <w:color w:val="000000"/>
                <w:sz w:val="20"/>
              </w:rPr>
              <w:t xml:space="preserve">113,74% </w:t>
            </w:r>
          </w:p>
        </w:tc>
        <w:tc>
          <w:tcPr>
            <w:tcW w:type="dxa" w:w="1182"/>
            <w:tcBorders>
              <w:start w:sz="3.199999999999818"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4" w:lineRule="exact" w:before="198" w:after="0"/>
              <w:ind w:left="0" w:right="56" w:firstLine="0"/>
              <w:jc w:val="right"/>
            </w:pPr>
            <w:r>
              <w:rPr>
                <w:rFonts w:ascii="TimesNewRomanPSMT" w:hAnsi="TimesNewRomanPSMT" w:eastAsia="TimesNewRomanPSMT"/>
                <w:b w:val="0"/>
                <w:i w:val="0"/>
                <w:color w:val="000000"/>
                <w:sz w:val="20"/>
              </w:rPr>
              <w:t xml:space="preserve">29,56% </w:t>
            </w:r>
          </w:p>
        </w:tc>
        <w:tc>
          <w:tcPr>
            <w:tcW w:type="dxa" w:w="1266"/>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4" w:lineRule="exact" w:before="198" w:after="0"/>
              <w:ind w:left="0" w:right="52" w:firstLine="0"/>
              <w:jc w:val="right"/>
            </w:pPr>
            <w:r>
              <w:rPr>
                <w:rFonts w:ascii="TimesNewRomanPSMT" w:hAnsi="TimesNewRomanPSMT" w:eastAsia="TimesNewRomanPSMT"/>
                <w:b w:val="0"/>
                <w:i w:val="0"/>
                <w:color w:val="000000"/>
                <w:sz w:val="20"/>
              </w:rPr>
              <w:t xml:space="preserve">38,60% </w:t>
            </w:r>
          </w:p>
        </w:tc>
        <w:tc>
          <w:tcPr>
            <w:tcW w:type="dxa" w:w="1264"/>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4" w:lineRule="exact" w:before="198" w:after="0"/>
              <w:ind w:left="0" w:right="52" w:firstLine="0"/>
              <w:jc w:val="right"/>
            </w:pPr>
            <w:r>
              <w:rPr>
                <w:rFonts w:ascii="TimesNewRomanPSMT" w:hAnsi="TimesNewRomanPSMT" w:eastAsia="TimesNewRomanPSMT"/>
                <w:b w:val="0"/>
                <w:i w:val="0"/>
                <w:color w:val="000000"/>
                <w:sz w:val="20"/>
              </w:rPr>
              <w:t xml:space="preserve">3,19% </w:t>
            </w:r>
          </w:p>
        </w:tc>
        <w:tc>
          <w:tcPr>
            <w:tcW w:type="dxa" w:w="1330"/>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4" w:lineRule="exact" w:before="198" w:after="0"/>
              <w:ind w:left="0" w:right="54" w:firstLine="0"/>
              <w:jc w:val="right"/>
            </w:pPr>
            <w:r>
              <w:rPr>
                <w:rFonts w:ascii="TimesNewRomanPSMT" w:hAnsi="TimesNewRomanPSMT" w:eastAsia="TimesNewRomanPSMT"/>
                <w:b w:val="0"/>
                <w:i w:val="0"/>
                <w:color w:val="000000"/>
                <w:sz w:val="20"/>
              </w:rPr>
              <w:t xml:space="preserve">1,38% </w:t>
            </w:r>
          </w:p>
        </w:tc>
        <w:tc>
          <w:tcPr>
            <w:tcW w:type="dxa" w:w="150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4" w:lineRule="exact" w:before="198" w:after="0"/>
              <w:ind w:left="0" w:right="54" w:firstLine="0"/>
              <w:jc w:val="right"/>
            </w:pPr>
            <w:r>
              <w:rPr>
                <w:rFonts w:ascii="TimesNewRomanPSMT" w:hAnsi="TimesNewRomanPSMT" w:eastAsia="TimesNewRomanPSMT"/>
                <w:b w:val="0"/>
                <w:i w:val="0"/>
                <w:color w:val="000000"/>
                <w:sz w:val="20"/>
              </w:rPr>
              <w:t xml:space="preserve">38,84% </w:t>
            </w:r>
          </w:p>
        </w:tc>
        <w:tc>
          <w:tcPr>
            <w:tcW w:type="dxa" w:w="3942"/>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64" w:lineRule="exact" w:before="198" w:after="0"/>
              <w:ind w:left="0" w:right="54" w:firstLine="0"/>
              <w:jc w:val="right"/>
            </w:pPr>
            <w:r>
              <w:rPr>
                <w:rFonts w:ascii="TimesNewRomanPSMT" w:hAnsi="TimesNewRomanPSMT" w:eastAsia="TimesNewRomanPSMT"/>
                <w:b w:val="0"/>
                <w:i w:val="0"/>
                <w:color w:val="000000"/>
                <w:sz w:val="20"/>
              </w:rPr>
              <w:t xml:space="preserve">100,00% </w:t>
            </w:r>
          </w:p>
        </w:tc>
      </w:tr>
      <w:tr>
        <w:trPr>
          <w:trHeight w:hRule="exact" w:val="278"/>
        </w:trPr>
        <w:tc>
          <w:tcPr>
            <w:tcW w:type="dxa" w:w="3402"/>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106" w:right="0" w:firstLine="0"/>
              <w:jc w:val="left"/>
            </w:pPr>
            <w:r>
              <w:rPr>
                <w:rFonts w:ascii="TimesNewRomanPSMT" w:hAnsi="TimesNewRomanPSMT" w:eastAsia="TimesNewRomanPSMT"/>
                <w:b w:val="0"/>
                <w:i w:val="0"/>
                <w:color w:val="000000"/>
                <w:sz w:val="20"/>
              </w:rPr>
              <w:t xml:space="preserve">Рентабельность по EBIT </w:t>
            </w:r>
          </w:p>
        </w:tc>
        <w:tc>
          <w:tcPr>
            <w:tcW w:type="dxa" w:w="1638"/>
            <w:tcBorders>
              <w:start w:sz="4.0"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2" w:after="0"/>
              <w:ind w:left="0" w:right="54" w:firstLine="0"/>
              <w:jc w:val="right"/>
            </w:pPr>
            <w:r>
              <w:rPr>
                <w:rFonts w:ascii="TimesNewRomanPSMT" w:hAnsi="TimesNewRomanPSMT" w:eastAsia="TimesNewRomanPSMT"/>
                <w:b w:val="0"/>
                <w:i w:val="0"/>
                <w:color w:val="000000"/>
                <w:sz w:val="20"/>
              </w:rPr>
              <w:t xml:space="preserve">0,00% </w:t>
            </w:r>
          </w:p>
        </w:tc>
        <w:tc>
          <w:tcPr>
            <w:tcW w:type="dxa" w:w="1182"/>
            <w:tcBorders>
              <w:start w:sz="3.199999999999818"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0" w:right="56" w:firstLine="0"/>
              <w:jc w:val="right"/>
            </w:pPr>
            <w:r>
              <w:rPr>
                <w:rFonts w:ascii="TimesNewRomanPSMT" w:hAnsi="TimesNewRomanPSMT" w:eastAsia="TimesNewRomanPSMT"/>
                <w:b w:val="0"/>
                <w:i w:val="0"/>
                <w:color w:val="000000"/>
                <w:sz w:val="20"/>
              </w:rPr>
              <w:t xml:space="preserve">29,56% </w:t>
            </w:r>
          </w:p>
        </w:tc>
        <w:tc>
          <w:tcPr>
            <w:tcW w:type="dxa" w:w="1266"/>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0" w:right="52" w:firstLine="0"/>
              <w:jc w:val="right"/>
            </w:pPr>
            <w:r>
              <w:rPr>
                <w:rFonts w:ascii="TimesNewRomanPSMT" w:hAnsi="TimesNewRomanPSMT" w:eastAsia="TimesNewRomanPSMT"/>
                <w:b w:val="0"/>
                <w:i w:val="0"/>
                <w:color w:val="000000"/>
                <w:sz w:val="20"/>
              </w:rPr>
              <w:t xml:space="preserve">38,60% </w:t>
            </w:r>
          </w:p>
        </w:tc>
        <w:tc>
          <w:tcPr>
            <w:tcW w:type="dxa" w:w="1264"/>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0" w:right="52" w:firstLine="0"/>
              <w:jc w:val="right"/>
            </w:pPr>
            <w:r>
              <w:rPr>
                <w:rFonts w:ascii="TimesNewRomanPSMT" w:hAnsi="TimesNewRomanPSMT" w:eastAsia="TimesNewRomanPSMT"/>
                <w:b w:val="0"/>
                <w:i w:val="0"/>
                <w:color w:val="000000"/>
                <w:sz w:val="20"/>
              </w:rPr>
              <w:t xml:space="preserve">3,19% </w:t>
            </w:r>
          </w:p>
        </w:tc>
        <w:tc>
          <w:tcPr>
            <w:tcW w:type="dxa" w:w="1330"/>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0" w:right="54" w:firstLine="0"/>
              <w:jc w:val="right"/>
            </w:pPr>
            <w:r>
              <w:rPr>
                <w:rFonts w:ascii="TimesNewRomanPSMT" w:hAnsi="TimesNewRomanPSMT" w:eastAsia="TimesNewRomanPSMT"/>
                <w:b w:val="0"/>
                <w:i w:val="0"/>
                <w:color w:val="000000"/>
                <w:sz w:val="20"/>
              </w:rPr>
              <w:t xml:space="preserve">1,38% </w:t>
            </w:r>
          </w:p>
        </w:tc>
        <w:tc>
          <w:tcPr>
            <w:tcW w:type="dxa" w:w="150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0" w:right="54" w:firstLine="0"/>
              <w:jc w:val="right"/>
            </w:pPr>
            <w:r>
              <w:rPr>
                <w:rFonts w:ascii="TimesNewRomanPSMT" w:hAnsi="TimesNewRomanPSMT" w:eastAsia="TimesNewRomanPSMT"/>
                <w:b w:val="0"/>
                <w:i w:val="0"/>
                <w:color w:val="000000"/>
                <w:sz w:val="20"/>
              </w:rPr>
              <w:t xml:space="preserve">40,13% </w:t>
            </w:r>
          </w:p>
        </w:tc>
        <w:tc>
          <w:tcPr>
            <w:tcW w:type="dxa" w:w="3942"/>
            <w:tcBorders>
              <w:start w:sz="4.0" w:val="single" w:color="#000000"/>
              <w:top w:sz="3.2000000000000455"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2" w:after="0"/>
              <w:ind w:left="0" w:right="54" w:firstLine="0"/>
              <w:jc w:val="right"/>
            </w:pPr>
            <w:r>
              <w:rPr>
                <w:rFonts w:ascii="TimesNewRomanPSMT" w:hAnsi="TimesNewRomanPSMT" w:eastAsia="TimesNewRomanPSMT"/>
                <w:b w:val="0"/>
                <w:i w:val="0"/>
                <w:color w:val="000000"/>
                <w:sz w:val="20"/>
              </w:rPr>
              <w:t xml:space="preserve">100,00% </w:t>
            </w:r>
          </w:p>
        </w:tc>
      </w:tr>
      <w:tr>
        <w:trPr>
          <w:trHeight w:hRule="exact" w:val="280"/>
        </w:trPr>
        <w:tc>
          <w:tcPr>
            <w:tcW w:type="dxa" w:w="3402"/>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106" w:right="0" w:firstLine="0"/>
              <w:jc w:val="left"/>
            </w:pPr>
            <w:r>
              <w:rPr>
                <w:rFonts w:ascii="TimesNewRomanPSMT" w:hAnsi="TimesNewRomanPSMT" w:eastAsia="TimesNewRomanPSMT"/>
                <w:b w:val="0"/>
                <w:i w:val="0"/>
                <w:color w:val="000000"/>
                <w:sz w:val="20"/>
              </w:rPr>
              <w:t xml:space="preserve">Доля СОК,% </w:t>
            </w:r>
          </w:p>
        </w:tc>
        <w:tc>
          <w:tcPr>
            <w:tcW w:type="dxa" w:w="1638"/>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101,42% </w:t>
            </w:r>
          </w:p>
        </w:tc>
        <w:tc>
          <w:tcPr>
            <w:tcW w:type="dxa" w:w="1182"/>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6" w:firstLine="0"/>
              <w:jc w:val="right"/>
            </w:pPr>
            <w:r>
              <w:rPr>
                <w:rFonts w:ascii="TimesNewRomanPSMT" w:hAnsi="TimesNewRomanPSMT" w:eastAsia="TimesNewRomanPSMT"/>
                <w:b w:val="0"/>
                <w:i w:val="0"/>
                <w:color w:val="000000"/>
                <w:sz w:val="20"/>
              </w:rPr>
              <w:t xml:space="preserve">29,22% </w:t>
            </w:r>
          </w:p>
        </w:tc>
        <w:tc>
          <w:tcPr>
            <w:tcW w:type="dxa" w:w="1266"/>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35,52% </w:t>
            </w:r>
          </w:p>
        </w:tc>
        <w:tc>
          <w:tcPr>
            <w:tcW w:type="dxa" w:w="126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1,74% </w:t>
            </w:r>
          </w:p>
        </w:tc>
        <w:tc>
          <w:tcPr>
            <w:tcW w:type="dxa" w:w="133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12,63% </w:t>
            </w:r>
          </w:p>
        </w:tc>
        <w:tc>
          <w:tcPr>
            <w:tcW w:type="dxa" w:w="150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41,46% </w:t>
            </w:r>
          </w:p>
        </w:tc>
        <w:tc>
          <w:tcPr>
            <w:tcW w:type="dxa" w:w="394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50,75% </w:t>
            </w:r>
          </w:p>
        </w:tc>
      </w:tr>
      <w:tr>
        <w:trPr>
          <w:trHeight w:hRule="exact" w:val="282"/>
        </w:trPr>
        <w:tc>
          <w:tcPr>
            <w:tcW w:type="dxa" w:w="340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4" w:lineRule="exact" w:before="10" w:after="0"/>
              <w:ind w:left="106" w:right="0" w:firstLine="0"/>
              <w:jc w:val="left"/>
            </w:pPr>
            <w:r>
              <w:rPr>
                <w:rFonts w:ascii="TimesNewRomanPSMT" w:hAnsi="TimesNewRomanPSMT" w:eastAsia="TimesNewRomanPSMT"/>
                <w:b w:val="0"/>
                <w:i w:val="0"/>
                <w:color w:val="000000"/>
                <w:sz w:val="20"/>
              </w:rPr>
              <w:t xml:space="preserve">Средний СОК </w:t>
            </w:r>
          </w:p>
        </w:tc>
        <w:tc>
          <w:tcPr>
            <w:tcW w:type="dxa" w:w="1638"/>
            <w:tcBorders>
              <w:start w:sz="4.0" w:val="single" w:color="#000000"/>
              <w:top w:sz="4.0" w:val="single" w:color="#000000"/>
              <w:end w:sz="3.199999999999818" w:val="single" w:color="#000000"/>
              <w:bottom w:sz="3.2000000000000455" w:val="single" w:color="#000000"/>
            </w:tcBorders>
            <w:shd w:fill="ffffff"/>
            <w:tcMar>
              <w:start w:w="0" w:type="dxa"/>
              <w:end w:w="0" w:type="dxa"/>
            </w:tcMar>
          </w:tcPr>
          <w:p/>
        </w:tc>
        <w:tc>
          <w:tcPr>
            <w:tcW w:type="dxa" w:w="1182"/>
            <w:tcBorders>
              <w:start w:sz="3.199999999999818" w:val="single" w:color="#000000"/>
              <w:top w:sz="4.0" w:val="single" w:color="#000000"/>
              <w:end w:sz="4.0" w:val="single" w:color="#000000"/>
              <w:bottom w:sz="3.2000000000000455" w:val="single" w:color="#000000"/>
            </w:tcBorders>
            <w:shd w:fill="ffffff"/>
            <w:tcMar>
              <w:start w:w="0" w:type="dxa"/>
              <w:end w:w="0" w:type="dxa"/>
            </w:tcMar>
          </w:tcPr>
          <w:p/>
        </w:tc>
        <w:tc>
          <w:tcPr>
            <w:tcW w:type="dxa" w:w="1266"/>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1264"/>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1330"/>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150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4" w:lineRule="exact" w:before="10" w:after="0"/>
              <w:ind w:left="0" w:right="0" w:firstLine="0"/>
              <w:jc w:val="right"/>
            </w:pPr>
            <w:r>
              <w:rPr>
                <w:rFonts w:ascii="TimesNewRomanPSMT" w:hAnsi="TimesNewRomanPSMT" w:eastAsia="TimesNewRomanPSMT"/>
                <w:b w:val="0"/>
                <w:i w:val="0"/>
                <w:color w:val="000000"/>
                <w:sz w:val="20"/>
              </w:rPr>
              <w:t xml:space="preserve"> 304 712      </w:t>
            </w:r>
          </w:p>
        </w:tc>
        <w:tc>
          <w:tcPr>
            <w:tcW w:type="dxa" w:w="3942"/>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64" w:lineRule="exact" w:before="10" w:after="0"/>
              <w:ind w:left="0" w:right="0" w:firstLine="0"/>
              <w:jc w:val="left"/>
            </w:pPr>
            <w:r>
              <w:rPr>
                <w:rFonts w:ascii="TimesNewRomanPSMT" w:hAnsi="TimesNewRomanPSMT" w:eastAsia="TimesNewRomanPSMT"/>
                <w:b w:val="0"/>
                <w:i w:val="0"/>
                <w:color w:val="000000"/>
                <w:sz w:val="20"/>
              </w:rPr>
              <w:t xml:space="preserve">    </w:t>
            </w:r>
          </w:p>
        </w:tc>
      </w:tr>
      <w:tr>
        <w:trPr>
          <w:trHeight w:hRule="exact" w:val="278"/>
        </w:trPr>
        <w:tc>
          <w:tcPr>
            <w:tcW w:type="dxa" w:w="3402"/>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106" w:right="0" w:firstLine="0"/>
              <w:jc w:val="left"/>
            </w:pPr>
            <w:r>
              <w:rPr>
                <w:rFonts w:ascii="TimesNewRomanPSMT" w:hAnsi="TimesNewRomanPSMT" w:eastAsia="TimesNewRomanPSMT"/>
                <w:b w:val="0"/>
                <w:i w:val="0"/>
                <w:color w:val="000000"/>
                <w:sz w:val="20"/>
              </w:rPr>
              <w:t xml:space="preserve">СОК отраслевой </w:t>
            </w:r>
          </w:p>
        </w:tc>
        <w:tc>
          <w:tcPr>
            <w:tcW w:type="dxa" w:w="1638"/>
            <w:tcBorders>
              <w:start w:sz="4.0" w:val="single" w:color="#000000"/>
              <w:top w:sz="3.2000000000000455" w:val="single" w:color="#000000"/>
              <w:end w:sz="3.199999999999818" w:val="single" w:color="#000000"/>
              <w:bottom w:sz="4.0" w:val="single" w:color="#000000"/>
            </w:tcBorders>
            <w:shd w:fill="ffffff"/>
            <w:tcMar>
              <w:start w:w="0" w:type="dxa"/>
              <w:end w:w="0" w:type="dxa"/>
            </w:tcMar>
          </w:tcPr>
          <w:p/>
        </w:tc>
        <w:tc>
          <w:tcPr>
            <w:tcW w:type="dxa" w:w="1182"/>
            <w:tcBorders>
              <w:start w:sz="3.199999999999818" w:val="single" w:color="#000000"/>
              <w:top w:sz="3.2000000000000455" w:val="single" w:color="#000000"/>
              <w:end w:sz="4.0" w:val="single" w:color="#000000"/>
              <w:bottom w:sz="4.0" w:val="single" w:color="#000000"/>
            </w:tcBorders>
            <w:shd w:fill="ffffff"/>
            <w:tcMar>
              <w:start w:w="0" w:type="dxa"/>
              <w:end w:w="0" w:type="dxa"/>
            </w:tcMar>
          </w:tcPr>
          <w:p/>
        </w:tc>
        <w:tc>
          <w:tcPr>
            <w:tcW w:type="dxa" w:w="1266"/>
            <w:tcBorders>
              <w:start w:sz="4.0" w:val="single" w:color="#000000"/>
              <w:top w:sz="3.2000000000000455" w:val="single" w:color="#000000"/>
              <w:end w:sz="4.0" w:val="single" w:color="#000000"/>
              <w:bottom w:sz="4.0" w:val="single" w:color="#000000"/>
            </w:tcBorders>
            <w:shd w:fill="ffffff"/>
            <w:tcMar>
              <w:start w:w="0" w:type="dxa"/>
              <w:end w:w="0" w:type="dxa"/>
            </w:tcMar>
          </w:tcPr>
          <w:p/>
        </w:tc>
        <w:tc>
          <w:tcPr>
            <w:tcW w:type="dxa" w:w="1264"/>
            <w:tcBorders>
              <w:start w:sz="4.0" w:val="single" w:color="#000000"/>
              <w:top w:sz="3.2000000000000455" w:val="single" w:color="#000000"/>
              <w:end w:sz="4.0" w:val="single" w:color="#000000"/>
              <w:bottom w:sz="4.0" w:val="single" w:color="#000000"/>
            </w:tcBorders>
            <w:shd w:fill="ffffff"/>
            <w:tcMar>
              <w:start w:w="0" w:type="dxa"/>
              <w:end w:w="0" w:type="dxa"/>
            </w:tcMar>
          </w:tcPr>
          <w:p/>
        </w:tc>
        <w:tc>
          <w:tcPr>
            <w:tcW w:type="dxa" w:w="1330"/>
            <w:tcBorders>
              <w:start w:sz="4.0" w:val="single" w:color="#000000"/>
              <w:top w:sz="3.2000000000000455" w:val="single" w:color="#000000"/>
              <w:end w:sz="4.0" w:val="single" w:color="#000000"/>
              <w:bottom w:sz="4.0" w:val="single" w:color="#000000"/>
            </w:tcBorders>
            <w:shd w:fill="ffffff"/>
            <w:tcMar>
              <w:start w:w="0" w:type="dxa"/>
              <w:end w:w="0" w:type="dxa"/>
            </w:tcMar>
          </w:tcPr>
          <w:p/>
        </w:tc>
        <w:tc>
          <w:tcPr>
            <w:tcW w:type="dxa" w:w="1508"/>
            <w:tcBorders>
              <w:start w:sz="4.0" w:val="single" w:color="#000000"/>
              <w:top w:sz="3.2000000000000455"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2" w:after="0"/>
              <w:ind w:left="0" w:right="54" w:firstLine="0"/>
              <w:jc w:val="right"/>
            </w:pPr>
            <w:r>
              <w:rPr>
                <w:rFonts w:ascii="TimesNewRomanPSMT" w:hAnsi="TimesNewRomanPSMT" w:eastAsia="TimesNewRomanPSMT"/>
                <w:b w:val="0"/>
                <w:i w:val="0"/>
                <w:color w:val="000000"/>
                <w:sz w:val="20"/>
              </w:rPr>
              <w:t xml:space="preserve">-1,25% </w:t>
            </w:r>
          </w:p>
        </w:tc>
        <w:tc>
          <w:tcPr>
            <w:tcW w:type="dxa" w:w="3942"/>
            <w:tcBorders>
              <w:start w:sz="4.0" w:val="single" w:color="#000000"/>
              <w:top w:sz="3.2000000000000455" w:val="single" w:color="#000000"/>
              <w:end w:sz="3.199999999999818" w:val="single" w:color="#000000"/>
              <w:bottom w:sz="4.0" w:val="single" w:color="#000000"/>
            </w:tcBorders>
            <w:shd w:fill="ffffff"/>
            <w:tcMar>
              <w:start w:w="0" w:type="dxa"/>
              <w:end w:w="0" w:type="dxa"/>
            </w:tcMar>
          </w:tcPr>
          <w:p/>
        </w:tc>
      </w:tr>
      <w:tr>
        <w:trPr>
          <w:trHeight w:hRule="exact" w:val="282"/>
        </w:trPr>
        <w:tc>
          <w:tcPr>
            <w:tcW w:type="dxa" w:w="3402"/>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6" w:lineRule="exact" w:before="8" w:after="0"/>
              <w:ind w:left="106" w:right="0" w:firstLine="0"/>
              <w:jc w:val="left"/>
            </w:pPr>
            <w:r>
              <w:rPr>
                <w:rFonts w:ascii="TimesNewRomanPSMT" w:hAnsi="TimesNewRomanPSMT" w:eastAsia="TimesNewRomanPSMT"/>
                <w:b w:val="0"/>
                <w:i w:val="0"/>
                <w:color w:val="000000"/>
                <w:sz w:val="20"/>
              </w:rPr>
              <w:t xml:space="preserve">Средняя рентабельность EBIT </w:t>
            </w:r>
          </w:p>
        </w:tc>
        <w:tc>
          <w:tcPr>
            <w:tcW w:type="dxa" w:w="1638"/>
            <w:tcBorders>
              <w:start w:sz="4.0" w:val="single" w:color="#000000"/>
              <w:top w:sz="4.0" w:val="single" w:color="#000000"/>
              <w:end w:sz="3.199999999999818" w:val="single" w:color="#000000"/>
              <w:bottom w:sz="3.2000000000000455" w:val="single" w:color="#000000"/>
            </w:tcBorders>
            <w:shd w:fill="ffffff"/>
            <w:tcMar>
              <w:start w:w="0" w:type="dxa"/>
              <w:end w:w="0" w:type="dxa"/>
            </w:tcMar>
          </w:tcPr>
          <w:p/>
        </w:tc>
        <w:tc>
          <w:tcPr>
            <w:tcW w:type="dxa" w:w="1182"/>
            <w:tcBorders>
              <w:start w:sz="3.199999999999818" w:val="single" w:color="#000000"/>
              <w:top w:sz="4.0" w:val="single" w:color="#000000"/>
              <w:end w:sz="4.0" w:val="single" w:color="#000000"/>
              <w:bottom w:sz="3.2000000000000455" w:val="single" w:color="#000000"/>
            </w:tcBorders>
            <w:shd w:fill="ffffff"/>
            <w:tcMar>
              <w:start w:w="0" w:type="dxa"/>
              <w:end w:w="0" w:type="dxa"/>
            </w:tcMar>
          </w:tcPr>
          <w:p/>
        </w:tc>
        <w:tc>
          <w:tcPr>
            <w:tcW w:type="dxa" w:w="1266"/>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1264"/>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1330"/>
            <w:tcBorders>
              <w:start w:sz="4.0" w:val="single" w:color="#000000"/>
              <w:top w:sz="4.0" w:val="single" w:color="#000000"/>
              <w:end w:sz="4.0" w:val="single" w:color="#000000"/>
              <w:bottom w:sz="3.2000000000000455" w:val="single" w:color="#000000"/>
            </w:tcBorders>
            <w:shd w:fill="ffffff"/>
            <w:tcMar>
              <w:start w:w="0" w:type="dxa"/>
              <w:end w:w="0" w:type="dxa"/>
            </w:tcMar>
          </w:tcPr>
          <w:p/>
        </w:tc>
        <w:tc>
          <w:tcPr>
            <w:tcW w:type="dxa" w:w="1508"/>
            <w:tcBorders>
              <w:start w:sz="4.0" w:val="single" w:color="#000000"/>
              <w:top w:sz="4.0" w:val="single" w:color="#000000"/>
              <w:end w:sz="4.0" w:val="single" w:color="#000000"/>
              <w:bottom w:sz="3.2000000000000455" w:val="single" w:color="#000000"/>
            </w:tcBorders>
            <w:shd w:fill="ffffff"/>
            <w:tcMar>
              <w:start w:w="0" w:type="dxa"/>
              <w:end w:w="0" w:type="dxa"/>
            </w:tcMar>
          </w:tcPr>
          <w:p>
            <w:pPr>
              <w:autoSpaceDN w:val="0"/>
              <w:autoSpaceDE w:val="0"/>
              <w:widowControl/>
              <w:spacing w:line="266" w:lineRule="exact" w:before="8" w:after="0"/>
              <w:ind w:left="0" w:right="54" w:firstLine="0"/>
              <w:jc w:val="right"/>
            </w:pPr>
            <w:r>
              <w:rPr>
                <w:rFonts w:ascii="TimesNewRomanPSMT" w:hAnsi="TimesNewRomanPSMT" w:eastAsia="TimesNewRomanPSMT"/>
                <w:b w:val="0"/>
                <w:i w:val="0"/>
                <w:color w:val="000000"/>
                <w:sz w:val="20"/>
              </w:rPr>
              <w:t xml:space="preserve">7,80% </w:t>
            </w:r>
          </w:p>
        </w:tc>
        <w:tc>
          <w:tcPr>
            <w:tcW w:type="dxa" w:w="3942"/>
            <w:tcBorders>
              <w:start w:sz="4.0" w:val="single" w:color="#000000"/>
              <w:top w:sz="4.0" w:val="single" w:color="#000000"/>
              <w:end w:sz="3.199999999999818" w:val="single" w:color="#000000"/>
              <w:bottom w:sz="3.2000000000000455" w:val="single" w:color="#000000"/>
            </w:tcBorders>
            <w:shd w:fill="ffffff"/>
            <w:tcMar>
              <w:start w:w="0" w:type="dxa"/>
              <w:end w:w="0" w:type="dxa"/>
            </w:tcMar>
          </w:tcPr>
          <w:p>
            <w:pPr>
              <w:autoSpaceDN w:val="0"/>
              <w:autoSpaceDE w:val="0"/>
              <w:widowControl/>
              <w:spacing w:line="266" w:lineRule="exact" w:before="8" w:after="0"/>
              <w:ind w:left="0" w:right="0" w:firstLine="0"/>
              <w:jc w:val="center"/>
            </w:pPr>
            <w:r>
              <w:rPr>
                <w:rFonts w:ascii="TimesNewRomanPSMT" w:hAnsi="TimesNewRomanPSMT" w:eastAsia="TimesNewRomanPSMT"/>
                <w:b w:val="0"/>
                <w:i w:val="0"/>
                <w:color w:val="000000"/>
                <w:sz w:val="20"/>
              </w:rPr>
              <w:t xml:space="preserve">https://www.testfirm.ru/finfactor/grossmargin/ </w:t>
            </w:r>
          </w:p>
        </w:tc>
      </w:tr>
    </w:tbl>
    <w:p>
      <w:pPr>
        <w:autoSpaceDN w:val="0"/>
        <w:autoSpaceDE w:val="0"/>
        <w:widowControl/>
        <w:spacing w:line="288" w:lineRule="auto" w:before="496" w:after="208"/>
        <w:ind w:left="0" w:right="0" w:firstLine="0"/>
        <w:jc w:val="left"/>
      </w:pPr>
      <w:r>
        <w:t>Таблица 13-5. Расчетные данные прогнозного периода</w:t>
      </w:r>
    </w:p>
    <w:tbl>
      <w:tblPr>
        <w:tblW w:type="auto" w:w="0"/>
        <w:tblLayout w:type="fixed"/>
        <w:tblLook w:firstColumn="1" w:firstRow="1" w:lastColumn="0" w:lastRow="0" w:noHBand="0" w:noVBand="1" w:val="04A0"/>
        <w:tblInd w:w="4.000000000000057" w:type="dxa"/>
      </w:tblPr>
      <w:tblGrid>
        <w:gridCol w:w="2223"/>
        <w:gridCol w:w="2223"/>
        <w:gridCol w:w="2223"/>
        <w:gridCol w:w="2223"/>
        <w:gridCol w:w="2223"/>
        <w:gridCol w:w="2223"/>
        <w:gridCol w:w="2223"/>
      </w:tblGrid>
      <w:tr>
        <w:trPr>
          <w:trHeight w:hRule="exact" w:val="282"/>
        </w:trPr>
        <w:tc>
          <w:tcPr>
            <w:tcW w:type="dxa" w:w="1424"/>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66" w:lineRule="exact" w:before="6" w:after="0"/>
              <w:ind w:left="106" w:right="0" w:firstLine="0"/>
              <w:jc w:val="left"/>
            </w:pPr>
            <w:r>
              <w:rPr>
                <w:rFonts w:ascii="TimesNewRomanPSMT" w:hAnsi="TimesNewRomanPSMT" w:eastAsia="TimesNewRomanPSMT"/>
                <w:b w:val="0"/>
                <w:i w:val="0"/>
                <w:color w:val="000000"/>
                <w:sz w:val="20"/>
              </w:rPr>
              <w:t xml:space="preserve">Показатели </w:t>
            </w:r>
          </w:p>
        </w:tc>
        <w:tc>
          <w:tcPr>
            <w:tcW w:type="dxa" w:w="2018"/>
            <w:tcBorders>
              <w:start w:sz="4.0" w:val="single" w:color="#000000"/>
              <w:top w:sz="4.0" w:val="single" w:color="#000000"/>
              <w:end w:sz="4.0" w:val="single" w:color="#000000"/>
              <w:bottom w:sz="3.200000000000273" w:val="single" w:color="#000000"/>
            </w:tcBorders>
            <w:shd w:fill="ffffff"/>
            <w:tcMar>
              <w:start w:w="0" w:type="dxa"/>
              <w:end w:w="0" w:type="dxa"/>
            </w:tcMar>
          </w:tcPr>
          <w:tbl>
            <w:tblPr>
              <w:tblW w:type="auto" w:w="0"/>
              <w:tblLayout w:type="fixed"/>
              <w:tblLook w:firstColumn="1" w:firstRow="1" w:lastColumn="0" w:lastRow="0" w:noHBand="0" w:noVBand="1" w:val="04A0"/>
              <w:tblInd w:w="-8.000000000000114" w:type="dxa"/>
            </w:tblPr>
            <w:tblGrid>
              <w:gridCol w:w="2018"/>
            </w:tblGrid>
            <w:tr>
              <w:trPr>
                <w:trHeight w:hRule="exact" w:val="266"/>
              </w:trPr>
              <w:tc>
                <w:tcPr>
                  <w:tcW w:type="dxa" w:w="1978"/>
                  <w:tcBorders/>
                  <w:shd w:fill="c5d9f0"/>
                  <w:tcMar>
                    <w:start w:w="0" w:type="dxa"/>
                    <w:end w:w="0" w:type="dxa"/>
                  </w:tcMar>
                </w:tcPr>
                <w:p>
                  <w:pPr>
                    <w:autoSpaceDN w:val="0"/>
                    <w:autoSpaceDE w:val="0"/>
                    <w:widowControl/>
                    <w:spacing w:line="288" w:lineRule="auto" w:before="10" w:after="0"/>
                    <w:ind w:left="0" w:right="14" w:firstLine="0"/>
                    <w:jc w:val="right"/>
                  </w:pPr>
                  <w:r>
                    <w:rPr>
                      <w:rFonts w:ascii="Times New Roman" w:hAnsi="Times New Roman" w:eastAsia="Times New Roman"/>
                      <w:b/>
                      <w:i w:val="0"/>
                      <w:color w:val="000000"/>
                      <w:sz w:val="20"/>
                    </w:rPr>
                    <w:t xml:space="preserve">2022 </w:t>
                  </w:r>
                </w:p>
              </w:tc>
            </w:tr>
          </w:tbl>
          <w:p>
            <w:pPr>
              <w:autoSpaceDN w:val="0"/>
              <w:autoSpaceDE w:val="0"/>
              <w:widowControl/>
              <w:spacing w:line="14" w:lineRule="exact" w:before="0" w:after="0"/>
              <w:ind w:left="0" w:right="0"/>
            </w:pPr>
          </w:p>
        </w:tc>
        <w:tc>
          <w:tcPr>
            <w:tcW w:type="dxa" w:w="190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2023 </w:t>
            </w:r>
          </w:p>
        </w:tc>
        <w:tc>
          <w:tcPr>
            <w:tcW w:type="dxa" w:w="184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2024 </w:t>
            </w:r>
          </w:p>
        </w:tc>
        <w:tc>
          <w:tcPr>
            <w:tcW w:type="dxa" w:w="178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2025 </w:t>
            </w:r>
          </w:p>
        </w:tc>
        <w:tc>
          <w:tcPr>
            <w:tcW w:type="dxa" w:w="1522"/>
            <w:tcBorders>
              <w:start w:sz="4.0"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88" w:lineRule="auto" w:before="0" w:after="0"/>
              <w:ind w:left="0" w:right="54" w:firstLine="0"/>
              <w:jc w:val="right"/>
            </w:pPr>
            <w:r>
              <w:rPr>
                <w:rFonts w:ascii="Times New Roman" w:hAnsi="Times New Roman" w:eastAsia="Times New Roman"/>
                <w:b/>
                <w:i w:val="0"/>
                <w:color w:val="000000"/>
                <w:sz w:val="20"/>
              </w:rPr>
              <w:t xml:space="preserve">2026 </w:t>
            </w:r>
          </w:p>
        </w:tc>
        <w:tc>
          <w:tcPr>
            <w:tcW w:type="dxa" w:w="1598"/>
            <w:tcBorders>
              <w:start w:sz="3.199999999999818"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88" w:lineRule="auto" w:before="0" w:after="0"/>
              <w:ind w:left="0" w:right="52" w:firstLine="0"/>
              <w:jc w:val="right"/>
            </w:pPr>
            <w:r>
              <w:rPr>
                <w:rFonts w:ascii="Times New Roman" w:hAnsi="Times New Roman" w:eastAsia="Times New Roman"/>
                <w:b/>
                <w:i w:val="0"/>
                <w:color w:val="000000"/>
                <w:sz w:val="20"/>
              </w:rPr>
              <w:t xml:space="preserve">2027 </w:t>
            </w:r>
          </w:p>
        </w:tc>
      </w:tr>
      <w:tr>
        <w:trPr>
          <w:trHeight w:hRule="exact" w:val="280"/>
        </w:trPr>
        <w:tc>
          <w:tcPr>
            <w:tcW w:type="dxa" w:w="1424"/>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106" w:right="0" w:firstLine="0"/>
              <w:jc w:val="left"/>
            </w:pPr>
            <w:r>
              <w:rPr>
                <w:rFonts w:ascii="TimesNewRomanPSMT" w:hAnsi="TimesNewRomanPSMT" w:eastAsia="TimesNewRomanPSMT"/>
                <w:b w:val="0"/>
                <w:i w:val="0"/>
                <w:color w:val="000000"/>
                <w:sz w:val="20"/>
              </w:rPr>
              <w:t xml:space="preserve">EBIT </w:t>
            </w:r>
          </w:p>
        </w:tc>
        <w:tc>
          <w:tcPr>
            <w:tcW w:type="dxa" w:w="2018"/>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0" w:firstLine="0"/>
              <w:jc w:val="right"/>
            </w:pPr>
            <w:r>
              <w:rPr>
                <w:rFonts w:ascii="TimesNewRomanPSMT" w:hAnsi="TimesNewRomanPSMT" w:eastAsia="TimesNewRomanPSMT"/>
                <w:b w:val="0"/>
                <w:i w:val="0"/>
                <w:color w:val="000000"/>
                <w:sz w:val="20"/>
              </w:rPr>
              <w:t xml:space="preserve">166 738 </w:t>
            </w:r>
          </w:p>
        </w:tc>
        <w:tc>
          <w:tcPr>
            <w:tcW w:type="dxa" w:w="1900"/>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173 741 </w:t>
            </w:r>
          </w:p>
        </w:tc>
        <w:tc>
          <w:tcPr>
            <w:tcW w:type="dxa" w:w="1840"/>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180 691 </w:t>
            </w:r>
          </w:p>
        </w:tc>
        <w:tc>
          <w:tcPr>
            <w:tcW w:type="dxa" w:w="1780"/>
            <w:tcBorders>
              <w:start w:sz="4.0"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187 919 </w:t>
            </w:r>
          </w:p>
        </w:tc>
        <w:tc>
          <w:tcPr>
            <w:tcW w:type="dxa" w:w="1522"/>
            <w:tcBorders>
              <w:start w:sz="4.0" w:val="single" w:color="#000000"/>
              <w:top w:sz="3.200000000000273"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195 435 </w:t>
            </w:r>
          </w:p>
        </w:tc>
        <w:tc>
          <w:tcPr>
            <w:tcW w:type="dxa" w:w="1598"/>
            <w:tcBorders>
              <w:start w:sz="3.199999999999818" w:val="single" w:color="#000000"/>
              <w:top w:sz="3.200000000000273"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203 253 </w:t>
            </w:r>
          </w:p>
        </w:tc>
      </w:tr>
      <w:tr>
        <w:trPr>
          <w:trHeight w:hRule="exact" w:val="280"/>
        </w:trPr>
        <w:tc>
          <w:tcPr>
            <w:tcW w:type="dxa" w:w="1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106" w:right="0" w:firstLine="0"/>
              <w:jc w:val="left"/>
            </w:pPr>
            <w:r>
              <w:rPr>
                <w:rFonts w:ascii="TimesNewRomanPSMT" w:hAnsi="TimesNewRomanPSMT" w:eastAsia="TimesNewRomanPSMT"/>
                <w:b w:val="0"/>
                <w:i w:val="0"/>
                <w:color w:val="000000"/>
                <w:sz w:val="20"/>
              </w:rPr>
              <w:t xml:space="preserve">NOPLAT </w:t>
            </w:r>
          </w:p>
        </w:tc>
        <w:tc>
          <w:tcPr>
            <w:tcW w:type="dxa" w:w="201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0" w:firstLine="0"/>
              <w:jc w:val="right"/>
            </w:pPr>
            <w:r>
              <w:rPr>
                <w:rFonts w:ascii="TimesNewRomanPSMT" w:hAnsi="TimesNewRomanPSMT" w:eastAsia="TimesNewRomanPSMT"/>
                <w:b w:val="0"/>
                <w:i w:val="0"/>
                <w:color w:val="000000"/>
                <w:sz w:val="20"/>
              </w:rPr>
              <w:t xml:space="preserve">133 390 </w:t>
            </w:r>
          </w:p>
        </w:tc>
        <w:tc>
          <w:tcPr>
            <w:tcW w:type="dxa" w:w="1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138 993 </w:t>
            </w:r>
          </w:p>
        </w:tc>
        <w:tc>
          <w:tcPr>
            <w:tcW w:type="dxa" w:w="18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144 553 </w:t>
            </w:r>
          </w:p>
        </w:tc>
        <w:tc>
          <w:tcPr>
            <w:tcW w:type="dxa" w:w="17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150 335 </w:t>
            </w:r>
          </w:p>
        </w:tc>
        <w:tc>
          <w:tcPr>
            <w:tcW w:type="dxa" w:w="152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156 348 </w:t>
            </w:r>
          </w:p>
        </w:tc>
        <w:tc>
          <w:tcPr>
            <w:tcW w:type="dxa" w:w="159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162 602 </w:t>
            </w:r>
          </w:p>
        </w:tc>
      </w:tr>
      <w:tr>
        <w:trPr>
          <w:trHeight w:hRule="exact" w:val="280"/>
        </w:trPr>
        <w:tc>
          <w:tcPr>
            <w:tcW w:type="dxa" w:w="1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106" w:right="0" w:firstLine="0"/>
              <w:jc w:val="left"/>
            </w:pPr>
            <w:r>
              <w:rPr>
                <w:rFonts w:ascii="TimesNewRomanPSMT" w:hAnsi="TimesNewRomanPSMT" w:eastAsia="TimesNewRomanPSMT"/>
                <w:b w:val="0"/>
                <w:i w:val="0"/>
                <w:color w:val="000000"/>
                <w:sz w:val="20"/>
              </w:rPr>
              <w:t xml:space="preserve">Depr </w:t>
            </w:r>
          </w:p>
        </w:tc>
        <w:tc>
          <w:tcPr>
            <w:tcW w:type="dxa" w:w="201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0" w:firstLine="0"/>
              <w:jc w:val="right"/>
            </w:pPr>
            <w:r>
              <w:rPr>
                <w:rFonts w:ascii="TimesNewRomanPSMT" w:hAnsi="TimesNewRomanPSMT" w:eastAsia="TimesNewRomanPSMT"/>
                <w:b w:val="0"/>
                <w:i w:val="0"/>
                <w:color w:val="000000"/>
                <w:sz w:val="20"/>
              </w:rPr>
              <w:t xml:space="preserve">47 908 </w:t>
            </w:r>
          </w:p>
        </w:tc>
        <w:tc>
          <w:tcPr>
            <w:tcW w:type="dxa" w:w="1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49 081 </w:t>
            </w:r>
          </w:p>
        </w:tc>
        <w:tc>
          <w:tcPr>
            <w:tcW w:type="dxa" w:w="18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15 858 </w:t>
            </w:r>
          </w:p>
        </w:tc>
        <w:tc>
          <w:tcPr>
            <w:tcW w:type="dxa" w:w="17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18 249 </w:t>
            </w:r>
          </w:p>
        </w:tc>
        <w:tc>
          <w:tcPr>
            <w:tcW w:type="dxa" w:w="152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21 264 </w:t>
            </w:r>
          </w:p>
        </w:tc>
        <w:tc>
          <w:tcPr>
            <w:tcW w:type="dxa" w:w="159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24 757 </w:t>
            </w:r>
          </w:p>
        </w:tc>
      </w:tr>
      <w:tr>
        <w:trPr>
          <w:trHeight w:hRule="exact" w:val="280"/>
        </w:trPr>
        <w:tc>
          <w:tcPr>
            <w:tcW w:type="dxa" w:w="1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106" w:right="0" w:firstLine="0"/>
              <w:jc w:val="left"/>
            </w:pPr>
            <w:r>
              <w:rPr>
                <w:rFonts w:ascii="TimesNewRomanPSMT" w:hAnsi="TimesNewRomanPSMT" w:eastAsia="TimesNewRomanPSMT"/>
                <w:b w:val="0"/>
                <w:i w:val="0"/>
                <w:color w:val="000000"/>
                <w:sz w:val="20"/>
              </w:rPr>
              <w:t xml:space="preserve">CapExp </w:t>
            </w:r>
          </w:p>
        </w:tc>
        <w:tc>
          <w:tcPr>
            <w:tcW w:type="dxa" w:w="201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0" w:firstLine="0"/>
              <w:jc w:val="right"/>
            </w:pPr>
            <w:r>
              <w:rPr>
                <w:rFonts w:ascii="TimesNewRomanPSMT" w:hAnsi="TimesNewRomanPSMT" w:eastAsia="TimesNewRomanPSMT"/>
                <w:b w:val="0"/>
                <w:i w:val="0"/>
                <w:color w:val="000000"/>
                <w:sz w:val="20"/>
              </w:rPr>
              <w:t xml:space="preserve">44 155 </w:t>
            </w:r>
          </w:p>
        </w:tc>
        <w:tc>
          <w:tcPr>
            <w:tcW w:type="dxa" w:w="1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43 312 </w:t>
            </w:r>
          </w:p>
        </w:tc>
        <w:tc>
          <w:tcPr>
            <w:tcW w:type="dxa" w:w="18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11 636 </w:t>
            </w:r>
          </w:p>
        </w:tc>
        <w:tc>
          <w:tcPr>
            <w:tcW w:type="dxa" w:w="17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16 492 </w:t>
            </w:r>
          </w:p>
        </w:tc>
        <w:tc>
          <w:tcPr>
            <w:tcW w:type="dxa" w:w="152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18 979 </w:t>
            </w:r>
          </w:p>
        </w:tc>
        <w:tc>
          <w:tcPr>
            <w:tcW w:type="dxa" w:w="159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22 115 </w:t>
            </w:r>
          </w:p>
        </w:tc>
      </w:tr>
      <w:tr>
        <w:trPr>
          <w:trHeight w:hRule="exact" w:val="280"/>
        </w:trPr>
        <w:tc>
          <w:tcPr>
            <w:tcW w:type="dxa" w:w="1424"/>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106" w:right="0" w:firstLine="0"/>
              <w:jc w:val="left"/>
            </w:pPr>
            <w:r>
              <w:rPr>
                <w:rFonts w:ascii="TimesNewRomanPSMT" w:hAnsi="TimesNewRomanPSMT" w:eastAsia="TimesNewRomanPSMT"/>
                <w:b w:val="0"/>
                <w:i w:val="0"/>
                <w:color w:val="000000"/>
                <w:sz w:val="20"/>
              </w:rPr>
              <w:t xml:space="preserve">изм. NWC </w:t>
            </w:r>
          </w:p>
        </w:tc>
        <w:tc>
          <w:tcPr>
            <w:tcW w:type="dxa" w:w="2018"/>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0" w:firstLine="0"/>
              <w:jc w:val="right"/>
            </w:pPr>
            <w:r>
              <w:rPr>
                <w:rFonts w:ascii="TimesNewRomanPSMT" w:hAnsi="TimesNewRomanPSMT" w:eastAsia="TimesNewRomanPSMT"/>
                <w:b w:val="0"/>
                <w:i w:val="0"/>
                <w:color w:val="000000"/>
                <w:sz w:val="20"/>
              </w:rPr>
              <w:t xml:space="preserve">-18 445 </w:t>
            </w:r>
          </w:p>
        </w:tc>
        <w:tc>
          <w:tcPr>
            <w:tcW w:type="dxa" w:w="190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-1 122 </w:t>
            </w:r>
          </w:p>
        </w:tc>
        <w:tc>
          <w:tcPr>
            <w:tcW w:type="dxa" w:w="184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-1 114 </w:t>
            </w:r>
          </w:p>
        </w:tc>
        <w:tc>
          <w:tcPr>
            <w:tcW w:type="dxa" w:w="178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-1 158 </w:t>
            </w:r>
          </w:p>
        </w:tc>
        <w:tc>
          <w:tcPr>
            <w:tcW w:type="dxa" w:w="1522"/>
            <w:tcBorders>
              <w:start w:sz="4.0" w:val="single" w:color="#000000"/>
              <w:top w:sz="4.0" w:val="single" w:color="#000000"/>
              <w:end w:sz="3.199999999999818" w:val="single" w:color="#000000"/>
              <w:bottom w:sz="4.0" w:val="single" w:color="#000000"/>
            </w:tcBorders>
            <w:shd w:fill="ffffff"/>
            <w:tcMar>
              <w:start w:w="0" w:type="dxa"/>
              <w:end w:w="0" w:type="dxa"/>
            </w:tcMar>
          </w:tcPr>
          <w:p>
            <w:pPr>
              <w:autoSpaceDN w:val="0"/>
              <w:autoSpaceDE w:val="0"/>
              <w:widowControl/>
              <w:spacing w:line="266" w:lineRule="exact" w:before="4" w:after="0"/>
              <w:ind w:left="0" w:right="54" w:firstLine="0"/>
              <w:jc w:val="right"/>
            </w:pPr>
            <w:r>
              <w:rPr>
                <w:rFonts w:ascii="TimesNewRomanPSMT" w:hAnsi="TimesNewRomanPSMT" w:eastAsia="TimesNewRomanPSMT"/>
                <w:b w:val="0"/>
                <w:i w:val="0"/>
                <w:color w:val="000000"/>
                <w:sz w:val="20"/>
              </w:rPr>
              <w:t xml:space="preserve">-1 205 </w:t>
            </w:r>
          </w:p>
        </w:tc>
        <w:tc>
          <w:tcPr>
            <w:tcW w:type="dxa" w:w="1598"/>
            <w:tcBorders>
              <w:start w:sz="3.199999999999818"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266" w:lineRule="exact" w:before="4" w:after="0"/>
              <w:ind w:left="0" w:right="52" w:firstLine="0"/>
              <w:jc w:val="right"/>
            </w:pPr>
            <w:r>
              <w:rPr>
                <w:rFonts w:ascii="TimesNewRomanPSMT" w:hAnsi="TimesNewRomanPSMT" w:eastAsia="TimesNewRomanPSMT"/>
                <w:b w:val="0"/>
                <w:i w:val="0"/>
                <w:color w:val="000000"/>
                <w:sz w:val="20"/>
              </w:rPr>
              <w:t xml:space="preserve">-1 253 </w:t>
            </w:r>
          </w:p>
        </w:tc>
      </w:tr>
      <w:tr>
        <w:trPr>
          <w:trHeight w:hRule="exact" w:val="280"/>
        </w:trPr>
        <w:tc>
          <w:tcPr>
            <w:tcW w:type="dxa" w:w="1424"/>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64" w:lineRule="exact" w:before="8" w:after="0"/>
              <w:ind w:left="106" w:right="0" w:firstLine="0"/>
              <w:jc w:val="left"/>
            </w:pPr>
            <w:r>
              <w:rPr>
                <w:rFonts w:ascii="TimesNewRomanPSMT" w:hAnsi="TimesNewRomanPSMT" w:eastAsia="TimesNewRomanPSMT"/>
                <w:b w:val="0"/>
                <w:i w:val="0"/>
                <w:color w:val="000000"/>
                <w:sz w:val="20"/>
              </w:rPr>
              <w:t xml:space="preserve">FCFF </w:t>
            </w:r>
          </w:p>
        </w:tc>
        <w:tc>
          <w:tcPr>
            <w:tcW w:type="dxa" w:w="2018"/>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64" w:lineRule="exact" w:before="8" w:after="0"/>
              <w:ind w:left="0" w:right="50" w:firstLine="0"/>
              <w:jc w:val="right"/>
            </w:pPr>
            <w:r>
              <w:rPr>
                <w:rFonts w:ascii="TimesNewRomanPSMT" w:hAnsi="TimesNewRomanPSMT" w:eastAsia="TimesNewRomanPSMT"/>
                <w:b w:val="0"/>
                <w:i w:val="0"/>
                <w:color w:val="000000"/>
                <w:sz w:val="20"/>
              </w:rPr>
              <w:t xml:space="preserve">155 588 </w:t>
            </w:r>
          </w:p>
        </w:tc>
        <w:tc>
          <w:tcPr>
            <w:tcW w:type="dxa" w:w="190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64" w:lineRule="exact" w:before="8" w:after="0"/>
              <w:ind w:left="0" w:right="52" w:firstLine="0"/>
              <w:jc w:val="right"/>
            </w:pPr>
            <w:r>
              <w:rPr>
                <w:rFonts w:ascii="TimesNewRomanPSMT" w:hAnsi="TimesNewRomanPSMT" w:eastAsia="TimesNewRomanPSMT"/>
                <w:b w:val="0"/>
                <w:i w:val="0"/>
                <w:color w:val="000000"/>
                <w:sz w:val="20"/>
              </w:rPr>
              <w:t xml:space="preserve">145 884 </w:t>
            </w:r>
          </w:p>
        </w:tc>
        <w:tc>
          <w:tcPr>
            <w:tcW w:type="dxa" w:w="184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64" w:lineRule="exact" w:before="8" w:after="0"/>
              <w:ind w:left="0" w:right="52" w:firstLine="0"/>
              <w:jc w:val="right"/>
            </w:pPr>
            <w:r>
              <w:rPr>
                <w:rFonts w:ascii="TimesNewRomanPSMT" w:hAnsi="TimesNewRomanPSMT" w:eastAsia="TimesNewRomanPSMT"/>
                <w:b w:val="0"/>
                <w:i w:val="0"/>
                <w:color w:val="000000"/>
                <w:sz w:val="20"/>
              </w:rPr>
              <w:t xml:space="preserve">149 889 </w:t>
            </w:r>
          </w:p>
        </w:tc>
        <w:tc>
          <w:tcPr>
            <w:tcW w:type="dxa" w:w="1780"/>
            <w:tcBorders>
              <w:start w:sz="4.0"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64" w:lineRule="exact" w:before="8" w:after="0"/>
              <w:ind w:left="0" w:right="52" w:firstLine="0"/>
              <w:jc w:val="right"/>
            </w:pPr>
            <w:r>
              <w:rPr>
                <w:rFonts w:ascii="TimesNewRomanPSMT" w:hAnsi="TimesNewRomanPSMT" w:eastAsia="TimesNewRomanPSMT"/>
                <w:b w:val="0"/>
                <w:i w:val="0"/>
                <w:color w:val="000000"/>
                <w:sz w:val="20"/>
              </w:rPr>
              <w:t xml:space="preserve">153 250 </w:t>
            </w:r>
          </w:p>
        </w:tc>
        <w:tc>
          <w:tcPr>
            <w:tcW w:type="dxa" w:w="1522"/>
            <w:tcBorders>
              <w:start w:sz="4.0" w:val="single" w:color="#000000"/>
              <w:top w:sz="4.0" w:val="single" w:color="#000000"/>
              <w:end w:sz="3.199999999999818" w:val="single" w:color="#000000"/>
              <w:bottom w:sz="3.200000000000273" w:val="single" w:color="#000000"/>
            </w:tcBorders>
            <w:shd w:fill="ffffff"/>
            <w:tcMar>
              <w:start w:w="0" w:type="dxa"/>
              <w:end w:w="0" w:type="dxa"/>
            </w:tcMar>
          </w:tcPr>
          <w:p>
            <w:pPr>
              <w:autoSpaceDN w:val="0"/>
              <w:autoSpaceDE w:val="0"/>
              <w:widowControl/>
              <w:spacing w:line="264" w:lineRule="exact" w:before="8" w:after="0"/>
              <w:ind w:left="0" w:right="54" w:firstLine="0"/>
              <w:jc w:val="right"/>
            </w:pPr>
            <w:r>
              <w:rPr>
                <w:rFonts w:ascii="TimesNewRomanPSMT" w:hAnsi="TimesNewRomanPSMT" w:eastAsia="TimesNewRomanPSMT"/>
                <w:b w:val="0"/>
                <w:i w:val="0"/>
                <w:color w:val="000000"/>
                <w:sz w:val="20"/>
              </w:rPr>
              <w:t xml:space="preserve">159 838 </w:t>
            </w:r>
          </w:p>
        </w:tc>
        <w:tc>
          <w:tcPr>
            <w:tcW w:type="dxa" w:w="1598"/>
            <w:tcBorders>
              <w:start w:sz="3.199999999999818" w:val="single" w:color="#000000"/>
              <w:top w:sz="4.0" w:val="single" w:color="#000000"/>
              <w:end w:sz="4.0" w:val="single" w:color="#000000"/>
              <w:bottom w:sz="3.200000000000273" w:val="single" w:color="#000000"/>
            </w:tcBorders>
            <w:shd w:fill="ffffff"/>
            <w:tcMar>
              <w:start w:w="0" w:type="dxa"/>
              <w:end w:w="0" w:type="dxa"/>
            </w:tcMar>
          </w:tcPr>
          <w:p>
            <w:pPr>
              <w:autoSpaceDN w:val="0"/>
              <w:autoSpaceDE w:val="0"/>
              <w:widowControl/>
              <w:spacing w:line="264" w:lineRule="exact" w:before="8" w:after="0"/>
              <w:ind w:left="0" w:right="52" w:firstLine="0"/>
              <w:jc w:val="right"/>
            </w:pPr>
            <w:r>
              <w:rPr>
                <w:rFonts w:ascii="TimesNewRomanPSMT" w:hAnsi="TimesNewRomanPSMT" w:eastAsia="TimesNewRomanPSMT"/>
                <w:b w:val="0"/>
                <w:i w:val="0"/>
                <w:color w:val="000000"/>
                <w:sz w:val="20"/>
              </w:rPr>
              <w:t xml:space="preserve">166 497 </w:t>
            </w:r>
          </w:p>
        </w:tc>
      </w:tr>
    </w:tbl>
    <w:p>
      <w:pPr>
        <w:autoSpaceDN w:val="0"/>
        <w:autoSpaceDE w:val="0"/>
        <w:widowControl/>
        <w:spacing w:line="197" w:lineRule="auto" w:before="3902" w:after="0"/>
        <w:ind w:left="0" w:right="7700" w:firstLine="0"/>
        <w:jc w:val="right"/>
      </w:pPr>
      <w:r>
        <w:t>48</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36"/>
        <w:ind w:left="0" w:right="0"/>
      </w:pPr>
      <w:r/>
    </w:p>
    <w:p>
      <w:pPr>
        <w:autoSpaceDN w:val="0"/>
        <w:autoSpaceDE w:val="0"/>
        <w:widowControl/>
        <w:spacing w:line="308" w:lineRule="exact" w:before="0" w:after="0"/>
        <w:ind w:left="0" w:right="20" w:firstLine="0"/>
        <w:jc w:val="both"/>
      </w:pPr>
      <w:r>
        <w:t>определение ставок дисконтирования для отдельных типов активов. Необходимо отметить, что расчет требуемого дохода от инвестиций должен производиться на основании ставок, скорректированных на эффект налогового щита (post tax). В качестве ориентира должны быть использованы ставки, представленные в таблице ниже.</w:t>
      </w:r>
    </w:p>
    <w:p>
      <w:pPr>
        <w:autoSpaceDN w:val="0"/>
        <w:autoSpaceDE w:val="0"/>
        <w:widowControl/>
        <w:spacing w:line="288" w:lineRule="auto" w:before="210" w:after="0"/>
        <w:ind w:left="0" w:right="0" w:firstLine="0"/>
        <w:jc w:val="left"/>
      </w:pPr>
      <w:r>
        <w:t>Рисунок 13-4. Ориентиры для определения требуемой доходности</w:t>
      </w:r>
    </w:p>
    <w:p>
      <w:pPr>
        <w:autoSpaceDN w:val="0"/>
        <w:autoSpaceDE w:val="0"/>
        <w:widowControl/>
        <w:spacing w:line="240" w:lineRule="auto" w:before="208" w:after="0"/>
        <w:ind w:left="2" w:right="0" w:firstLine="0"/>
        <w:jc w:val="left"/>
      </w:pPr>
      <w:r/>
    </w:p>
    <w:p>
      <w:pPr>
        <w:autoSpaceDN w:val="0"/>
        <w:autoSpaceDE w:val="0"/>
        <w:widowControl/>
        <w:spacing w:line="288" w:lineRule="auto" w:before="222" w:after="210"/>
        <w:ind w:left="0" w:right="0" w:firstLine="0"/>
        <w:jc w:val="left"/>
      </w:pPr>
      <w:r>
        <w:t>Таблица 13-6. Расчет стоимости WACC.</w:t>
      </w:r>
    </w:p>
    <w:tbl>
      <w:tblPr>
        <w:tblW w:type="auto" w:w="0"/>
        <w:tblLayout w:type="fixed"/>
        <w:tblLook w:firstColumn="1" w:firstRow="1" w:lastColumn="0" w:lastRow="0" w:noHBand="0" w:noVBand="1" w:val="04A0"/>
        <w:tblInd w:w="5.999999999999943" w:type="dxa"/>
      </w:tblPr>
      <w:tblGrid>
        <w:gridCol w:w="3379"/>
        <w:gridCol w:w="3379"/>
        <w:gridCol w:w="3379"/>
      </w:tblGrid>
      <w:tr>
        <w:trPr>
          <w:trHeight w:hRule="exact" w:val="704"/>
        </w:trPr>
        <w:tc>
          <w:tcPr>
            <w:tcW w:type="dxa" w:w="828"/>
            <w:tcBorders>
              <w:start w:sz="4.0" w:val="single" w:color="#000000"/>
              <w:top w:sz="4.0" w:val="single" w:color="#000000"/>
              <w:end w:sz="3.2000000000000455" w:val="single" w:color="#000000"/>
              <w:bottom w:sz="4.0" w:val="single" w:color="#000000"/>
            </w:tcBorders>
            <w:shd w:fill="c5d9f0"/>
            <w:tcMar>
              <w:start w:w="0" w:type="dxa"/>
              <w:end w:w="0" w:type="dxa"/>
            </w:tcMar>
          </w:tcPr>
          <w:p>
            <w:pPr>
              <w:autoSpaceDN w:val="0"/>
              <w:autoSpaceDE w:val="0"/>
              <w:widowControl/>
              <w:spacing w:line="250" w:lineRule="auto" w:before="8" w:after="0"/>
              <w:ind w:left="0" w:right="0" w:firstLine="0"/>
              <w:jc w:val="center"/>
            </w:pPr>
            <w:r>
              <w:rPr>
                <w:rFonts w:ascii="Times New Roman" w:hAnsi="Times New Roman" w:eastAsia="Times New Roman"/>
                <w:b/>
                <w:i w:val="0"/>
                <w:color w:val="000000"/>
                <w:sz w:val="20"/>
              </w:rPr>
              <w:t>Показ</w:t>
            </w:r>
            <w:r>
              <w:rPr>
                <w:rFonts w:ascii="Times New Roman" w:hAnsi="Times New Roman" w:eastAsia="Times New Roman"/>
                <w:b/>
                <w:i w:val="0"/>
                <w:color w:val="000000"/>
                <w:sz w:val="20"/>
              </w:rPr>
              <w:t xml:space="preserve">атель </w:t>
            </w:r>
          </w:p>
        </w:tc>
        <w:tc>
          <w:tcPr>
            <w:tcW w:type="dxa" w:w="616"/>
            <w:tcBorders>
              <w:start w:sz="3.2000000000000455"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47" w:lineRule="auto" w:before="0" w:after="0"/>
              <w:ind w:left="0" w:right="144" w:firstLine="0"/>
              <w:jc w:val="center"/>
            </w:pPr>
            <w:r>
              <w:rPr>
                <w:rFonts w:ascii="Times New Roman" w:hAnsi="Times New Roman" w:eastAsia="Times New Roman"/>
                <w:b/>
                <w:i w:val="0"/>
                <w:color w:val="000000"/>
                <w:sz w:val="20"/>
              </w:rPr>
              <w:t>Зна</w:t>
            </w:r>
            <w:r>
              <w:rPr>
                <w:rFonts w:ascii="Times New Roman" w:hAnsi="Times New Roman" w:eastAsia="Times New Roman"/>
                <w:b/>
                <w:i w:val="0"/>
                <w:color w:val="000000"/>
                <w:sz w:val="20"/>
              </w:rPr>
              <w:t>чен</w:t>
            </w:r>
            <w:r>
              <w:rPr>
                <w:rFonts w:ascii="Times New Roman" w:hAnsi="Times New Roman" w:eastAsia="Times New Roman"/>
                <w:b/>
                <w:i w:val="0"/>
                <w:color w:val="000000"/>
                <w:sz w:val="20"/>
              </w:rPr>
              <w:t xml:space="preserve">ие </w:t>
            </w:r>
          </w:p>
        </w:tc>
        <w:tc>
          <w:tcPr>
            <w:tcW w:type="dxa" w:w="861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0" w:after="0"/>
              <w:ind w:left="0" w:right="0" w:firstLine="0"/>
              <w:jc w:val="center"/>
            </w:pPr>
            <w:r>
              <w:rPr>
                <w:rFonts w:ascii="Times New Roman" w:hAnsi="Times New Roman" w:eastAsia="Times New Roman"/>
                <w:b/>
                <w:i w:val="0"/>
                <w:color w:val="000000"/>
                <w:sz w:val="20"/>
              </w:rPr>
              <w:t xml:space="preserve">Источник информации </w:t>
            </w:r>
          </w:p>
        </w:tc>
      </w:tr>
      <w:tr>
        <w:trPr>
          <w:trHeight w:hRule="exact" w:val="696"/>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0" w:right="0" w:firstLine="0"/>
              <w:jc w:val="center"/>
            </w:pPr>
            <w:r>
              <w:rPr>
                <w:rFonts w:ascii="TimesNewRomanPSMT" w:hAnsi="TimesNewRomanPSMT" w:eastAsia="TimesNewRomanPSMT"/>
                <w:b w:val="0"/>
                <w:i w:val="0"/>
                <w:color w:val="000000"/>
                <w:sz w:val="20"/>
              </w:rPr>
              <w:t>Безрис</w:t>
            </w:r>
            <w:r>
              <w:rPr>
                <w:rFonts w:ascii="TimesNewRomanPSMT" w:hAnsi="TimesNewRomanPSMT" w:eastAsia="TimesNewRomanPSMT"/>
                <w:b w:val="0"/>
                <w:i w:val="0"/>
                <w:color w:val="000000"/>
                <w:sz w:val="20"/>
              </w:rPr>
              <w:t xml:space="preserve">ковая </w:t>
            </w:r>
            <w:r>
              <w:br/>
            </w:r>
            <w:r>
              <w:rPr>
                <w:rFonts w:ascii="TimesNewRomanPSMT" w:hAnsi="TimesNewRomanPSMT" w:eastAsia="TimesNewRomanPSMT"/>
                <w:b w:val="0"/>
                <w:i w:val="0"/>
                <w:color w:val="000000"/>
                <w:sz w:val="20"/>
              </w:rPr>
              <w:t xml:space="preserve">ставка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104" w:right="144" w:firstLine="0"/>
              <w:jc w:val="left"/>
            </w:pPr>
            <w:r>
              <w:rPr>
                <w:rFonts w:ascii="TimesNewRomanPSMT" w:hAnsi="TimesNewRomanPSMT" w:eastAsia="TimesNewRomanPSMT"/>
                <w:b w:val="0"/>
                <w:i w:val="0"/>
                <w:color w:val="000000"/>
                <w:sz w:val="20"/>
              </w:rPr>
              <w:t xml:space="preserve">3,75 </w:t>
            </w:r>
            <w:r>
              <w:rPr>
                <w:rFonts w:ascii="TimesNewRomanPSMT" w:hAnsi="TimesNewRomanPSMT" w:eastAsia="TimesNewRomanPSMT"/>
                <w:b w:val="0"/>
                <w:i w:val="0"/>
                <w:color w:val="000000"/>
                <w:sz w:val="20"/>
              </w:rPr>
              <w:t xml:space="preserve">% </w:t>
            </w:r>
          </w:p>
        </w:tc>
        <w:tc>
          <w:tcPr>
            <w:tcW w:type="dxa" w:w="86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102" w:right="2160" w:firstLine="0"/>
              <w:jc w:val="left"/>
            </w:pPr>
            <w:r>
              <w:rPr>
                <w:rFonts w:ascii="TimesNewRomanPSMT" w:hAnsi="TimesNewRomanPSMT" w:eastAsia="TimesNewRomanPSMT"/>
                <w:b w:val="0"/>
                <w:i w:val="0"/>
                <w:color w:val="000000"/>
                <w:sz w:val="20"/>
                <w:u w:val="single"/>
              </w:rPr>
              <w:hyperlink r:id="rId38" w:history="1">
                <w:r>
                  <w:rPr>
                    <w:rStyle w:val="Hyperlink"/>
                  </w:rPr>
                  <w:t>https://home.treasury.gov/resource-center/data-chart-center/interest-</w:t>
                </w:r>
              </w:hyperlink>
            </w:r>
            <w:r>
              <w:br/>
            </w:r>
            <w:r>
              <w:rPr>
                <w:rFonts w:ascii="TimesNewRomanPSMT" w:hAnsi="TimesNewRomanPSMT" w:eastAsia="TimesNewRomanPSMT"/>
                <w:b w:val="0"/>
                <w:i w:val="0"/>
                <w:color w:val="000000"/>
                <w:sz w:val="20"/>
                <w:u w:val="single"/>
              </w:rPr>
              <w:hyperlink r:id="rId38" w:history="1">
                <w:r>
                  <w:rPr>
                    <w:rStyle w:val="Hyperlink"/>
                  </w:rPr>
                  <w:t>rates/TextView?type=daily_treasury_yield_curve&amp;field_tdr_date_v</w:t>
                </w:r>
              </w:hyperlink>
            </w:r>
            <w:r>
              <w:rPr>
                <w:rFonts w:ascii="TimesNewRomanPSMT" w:hAnsi="TimesNewRomanPSMT" w:eastAsia="TimesNewRomanPSMT"/>
                <w:b w:val="0"/>
                <w:i w:val="0"/>
                <w:color w:val="000000"/>
                <w:sz w:val="20"/>
                <w:u w:val="single"/>
              </w:rPr>
              <w:hyperlink r:id="rId38" w:history="1">
                <w:r>
                  <w:rPr>
                    <w:rStyle w:val="Hyperlink"/>
                  </w:rPr>
                  <w:t>alue=2022</w:t>
                </w:r>
              </w:hyperlink>
            </w:r>
          </w:p>
        </w:tc>
      </w:tr>
      <w:tr>
        <w:trPr>
          <w:trHeight w:hRule="exact" w:val="932"/>
        </w:trPr>
        <w:tc>
          <w:tcPr>
            <w:tcW w:type="dxa" w:w="82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30" w:lineRule="exact" w:before="0" w:after="0"/>
              <w:ind w:left="106" w:right="144" w:firstLine="0"/>
              <w:jc w:val="left"/>
            </w:pPr>
            <w:r>
              <w:rPr>
                <w:rFonts w:ascii="TimesNewRomanPSMT" w:hAnsi="TimesNewRomanPSMT" w:eastAsia="TimesNewRomanPSMT"/>
                <w:b w:val="0"/>
                <w:i w:val="0"/>
                <w:color w:val="000000"/>
                <w:sz w:val="20"/>
              </w:rPr>
              <w:t>Рыноч</w:t>
            </w:r>
            <w:r>
              <w:rPr>
                <w:rFonts w:ascii="TimesNewRomanPSMT" w:hAnsi="TimesNewRomanPSMT" w:eastAsia="TimesNewRomanPSMT"/>
                <w:b w:val="0"/>
                <w:i w:val="0"/>
                <w:color w:val="000000"/>
                <w:sz w:val="20"/>
              </w:rPr>
              <w:t xml:space="preserve">ная </w:t>
            </w:r>
            <w:r>
              <w:br/>
            </w:r>
            <w:r>
              <w:rPr>
                <w:rFonts w:ascii="TimesNewRomanPSMT" w:hAnsi="TimesNewRomanPSMT" w:eastAsia="TimesNewRomanPSMT"/>
                <w:b w:val="0"/>
                <w:i w:val="0"/>
                <w:color w:val="000000"/>
                <w:sz w:val="20"/>
              </w:rPr>
              <w:t>преми</w:t>
            </w:r>
            <w:r>
              <w:rPr>
                <w:rFonts w:ascii="TimesNewRomanPSMT" w:hAnsi="TimesNewRomanPSMT" w:eastAsia="TimesNewRomanPSMT"/>
                <w:b w:val="0"/>
                <w:i w:val="0"/>
                <w:color w:val="000000"/>
                <w:sz w:val="20"/>
              </w:rPr>
              <w:t xml:space="preserve">я </w:t>
            </w:r>
          </w:p>
        </w:tc>
        <w:tc>
          <w:tcPr>
            <w:tcW w:type="dxa" w:w="616"/>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0" w:lineRule="exact" w:before="36" w:after="0"/>
              <w:ind w:left="104" w:right="144" w:firstLine="0"/>
              <w:jc w:val="left"/>
            </w:pPr>
            <w:r>
              <w:rPr>
                <w:rFonts w:ascii="TimesNewRomanPSMT" w:hAnsi="TimesNewRomanPSMT" w:eastAsia="TimesNewRomanPSMT"/>
                <w:b w:val="0"/>
                <w:i w:val="0"/>
                <w:color w:val="000000"/>
                <w:sz w:val="20"/>
              </w:rPr>
              <w:t xml:space="preserve">3,45 </w:t>
            </w:r>
            <w:r>
              <w:rPr>
                <w:rFonts w:ascii="TimesNewRomanPSMT" w:hAnsi="TimesNewRomanPSMT" w:eastAsia="TimesNewRomanPSMT"/>
                <w:b w:val="0"/>
                <w:i w:val="0"/>
                <w:color w:val="000000"/>
                <w:sz w:val="20"/>
              </w:rPr>
              <w:t xml:space="preserve">% </w:t>
            </w:r>
          </w:p>
        </w:tc>
        <w:tc>
          <w:tcPr>
            <w:tcW w:type="dxa" w:w="861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u w:val="single"/>
              </w:rPr>
              <w:hyperlink r:id="rId39" w:history="1">
                <w:r>
                  <w:rPr>
                    <w:rStyle w:val="Hyperlink"/>
                  </w:rPr>
                  <w:t>https://pages.stern.nyu.edu/~adamodar/New_Home_Page/datafile/histretSP.html</w:t>
                </w:r>
              </w:hyperlink>
            </w:r>
          </w:p>
        </w:tc>
      </w:tr>
      <w:tr>
        <w:trPr>
          <w:trHeight w:hRule="exact" w:val="698"/>
        </w:trPr>
        <w:tc>
          <w:tcPr>
            <w:tcW w:type="dxa" w:w="828"/>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144" w:firstLine="0"/>
              <w:jc w:val="left"/>
            </w:pPr>
            <w:r>
              <w:rPr>
                <w:rFonts w:ascii="TimesNewRomanPSMT" w:hAnsi="TimesNewRomanPSMT" w:eastAsia="TimesNewRomanPSMT"/>
                <w:b w:val="0"/>
                <w:i w:val="0"/>
                <w:color w:val="000000"/>
                <w:sz w:val="20"/>
              </w:rPr>
              <w:t xml:space="preserve">Бета </w:t>
            </w:r>
            <w:r>
              <w:br/>
            </w:r>
            <w:r>
              <w:rPr>
                <w:rFonts w:ascii="TimesNewRomanPSMT" w:hAnsi="TimesNewRomanPSMT" w:eastAsia="TimesNewRomanPSMT"/>
                <w:b w:val="0"/>
                <w:i w:val="0"/>
                <w:color w:val="000000"/>
                <w:sz w:val="20"/>
              </w:rPr>
              <w:t>компа</w:t>
            </w:r>
            <w:r>
              <w:rPr>
                <w:rFonts w:ascii="TimesNewRomanPSMT" w:hAnsi="TimesNewRomanPSMT" w:eastAsia="TimesNewRomanPSMT"/>
                <w:b w:val="0"/>
                <w:i w:val="0"/>
                <w:color w:val="000000"/>
                <w:sz w:val="20"/>
              </w:rPr>
              <w:t xml:space="preserve">нии </w:t>
            </w:r>
          </w:p>
        </w:tc>
        <w:tc>
          <w:tcPr>
            <w:tcW w:type="dxa" w:w="616"/>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0" w:firstLine="0"/>
              <w:jc w:val="center"/>
            </w:pPr>
            <w:r>
              <w:rPr>
                <w:rFonts w:ascii="TimesNewRomanPSMT" w:hAnsi="TimesNewRomanPSMT" w:eastAsia="TimesNewRomanPSMT"/>
                <w:b w:val="0"/>
                <w:i w:val="0"/>
                <w:color w:val="000000"/>
                <w:sz w:val="20"/>
              </w:rPr>
              <w:t xml:space="preserve">1,21 </w:t>
            </w:r>
          </w:p>
        </w:tc>
        <w:tc>
          <w:tcPr>
            <w:tcW w:type="dxa" w:w="8610"/>
            <w:tcBorders>
              <w:start w:sz="4.0" w:val="single" w:color="#000000"/>
              <w:top w:sz="3.199999999999818" w:val="single" w:color="#000000"/>
              <w:end w:sz="4.0" w:val="single" w:color="#000000"/>
              <w:bottom w:sz="4.0" w:val="single" w:color="#000000"/>
            </w:tcBorders>
            <w:tcMar>
              <w:start w:w="0" w:type="dxa"/>
              <w:end w:w="0" w:type="dxa"/>
            </w:tcMar>
          </w:tcPr>
          <w:p/>
        </w:tc>
      </w:tr>
      <w:tr>
        <w:trPr>
          <w:trHeight w:hRule="exact" w:val="932"/>
        </w:trPr>
        <w:tc>
          <w:tcPr>
            <w:tcW w:type="dxa" w:w="82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 xml:space="preserve">Бета </w:t>
            </w:r>
            <w:r>
              <w:br/>
            </w:r>
            <w:r>
              <w:rPr>
                <w:rFonts w:ascii="TimesNewRomanPSMT" w:hAnsi="TimesNewRomanPSMT" w:eastAsia="TimesNewRomanPSMT"/>
                <w:b w:val="0"/>
                <w:i w:val="0"/>
                <w:color w:val="000000"/>
                <w:sz w:val="20"/>
              </w:rPr>
              <w:t xml:space="preserve">без </w:t>
            </w:r>
            <w:r>
              <w:br/>
            </w:r>
            <w:r>
              <w:rPr>
                <w:rFonts w:ascii="TimesNewRomanPSMT" w:hAnsi="TimesNewRomanPSMT" w:eastAsia="TimesNewRomanPSMT"/>
                <w:b w:val="0"/>
                <w:i w:val="0"/>
                <w:color w:val="000000"/>
                <w:sz w:val="20"/>
              </w:rPr>
              <w:t xml:space="preserve">учета </w:t>
            </w:r>
            <w:r>
              <w:br/>
            </w:r>
            <w:r>
              <w:rPr>
                <w:rFonts w:ascii="TimesNewRomanPSMT" w:hAnsi="TimesNewRomanPSMT" w:eastAsia="TimesNewRomanPSMT"/>
                <w:b w:val="0"/>
                <w:i w:val="0"/>
                <w:color w:val="000000"/>
                <w:sz w:val="20"/>
              </w:rPr>
              <w:t xml:space="preserve">рычага </w:t>
            </w:r>
          </w:p>
        </w:tc>
        <w:tc>
          <w:tcPr>
            <w:tcW w:type="dxa" w:w="616"/>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0,79 </w:t>
            </w:r>
          </w:p>
        </w:tc>
        <w:tc>
          <w:tcPr>
            <w:tcW w:type="dxa" w:w="861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СРД 31 ноябрь 2022 </w:t>
            </w:r>
          </w:p>
        </w:tc>
      </w:tr>
      <w:tr>
        <w:trPr>
          <w:trHeight w:hRule="exact" w:val="1158"/>
        </w:trPr>
        <w:tc>
          <w:tcPr>
            <w:tcW w:type="dxa" w:w="828"/>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 xml:space="preserve">Ставка </w:t>
            </w:r>
            <w:r>
              <w:rPr>
                <w:rFonts w:ascii="TimesNewRomanPSMT" w:hAnsi="TimesNewRomanPSMT" w:eastAsia="TimesNewRomanPSMT"/>
                <w:b w:val="0"/>
                <w:i w:val="0"/>
                <w:color w:val="000000"/>
                <w:sz w:val="20"/>
              </w:rPr>
              <w:t xml:space="preserve">налога </w:t>
            </w:r>
            <w:r>
              <w:rPr>
                <w:rFonts w:ascii="TimesNewRomanPSMT" w:hAnsi="TimesNewRomanPSMT" w:eastAsia="TimesNewRomanPSMT"/>
                <w:b w:val="0"/>
                <w:i w:val="0"/>
                <w:color w:val="000000"/>
                <w:sz w:val="20"/>
              </w:rPr>
              <w:t xml:space="preserve">на </w:t>
            </w:r>
            <w:r>
              <w:br/>
            </w:r>
            <w:r>
              <w:rPr>
                <w:rFonts w:ascii="TimesNewRomanPSMT" w:hAnsi="TimesNewRomanPSMT" w:eastAsia="TimesNewRomanPSMT"/>
                <w:b w:val="0"/>
                <w:i w:val="0"/>
                <w:color w:val="000000"/>
                <w:sz w:val="20"/>
              </w:rPr>
              <w:t>прибы</w:t>
            </w:r>
            <w:r>
              <w:br/>
            </w:r>
            <w:r>
              <w:rPr>
                <w:rFonts w:ascii="TimesNewRomanPSMT" w:hAnsi="TimesNewRomanPSMT" w:eastAsia="TimesNewRomanPSMT"/>
                <w:b w:val="0"/>
                <w:i w:val="0"/>
                <w:color w:val="000000"/>
                <w:sz w:val="20"/>
              </w:rPr>
              <w:t xml:space="preserve">ль </w:t>
            </w:r>
          </w:p>
        </w:tc>
        <w:tc>
          <w:tcPr>
            <w:tcW w:type="dxa" w:w="616"/>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4" w:right="0" w:firstLine="0"/>
              <w:jc w:val="left"/>
            </w:pPr>
            <w:r>
              <w:rPr>
                <w:rFonts w:ascii="TimesNewRomanPSMT" w:hAnsi="TimesNewRomanPSMT" w:eastAsia="TimesNewRomanPSMT"/>
                <w:b w:val="0"/>
                <w:i w:val="0"/>
                <w:color w:val="000000"/>
                <w:sz w:val="20"/>
              </w:rPr>
              <w:t xml:space="preserve">3% </w:t>
            </w:r>
          </w:p>
        </w:tc>
        <w:tc>
          <w:tcPr>
            <w:tcW w:type="dxa" w:w="861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32" w:lineRule="exact" w:before="32" w:after="0"/>
              <w:ind w:left="102" w:right="144" w:firstLine="0"/>
              <w:jc w:val="left"/>
            </w:pPr>
            <w:r>
              <w:rPr>
                <w:rFonts w:ascii="TimesNewRomanPSMT" w:hAnsi="TimesNewRomanPSMT" w:eastAsia="TimesNewRomanPSMT"/>
                <w:b w:val="0"/>
                <w:i w:val="0"/>
                <w:color w:val="000000"/>
                <w:sz w:val="20"/>
              </w:rPr>
              <w:t xml:space="preserve"> Льготы для ИТ-компаний ввели с 2021 года: ставка налога на прибыль — 3% вместо 20%, а </w:t>
            </w:r>
            <w:r>
              <w:rPr>
                <w:rFonts w:ascii="TimesNewRomanPSMT" w:hAnsi="TimesNewRomanPSMT" w:eastAsia="TimesNewRomanPSMT"/>
                <w:b w:val="0"/>
                <w:i w:val="0"/>
                <w:color w:val="000000"/>
                <w:sz w:val="20"/>
              </w:rPr>
              <w:t xml:space="preserve">тариф страховых взносов — 7,6% вместо 30%. При этом с 1 января 2022 года до 31 декабря 2024 </w:t>
            </w:r>
            <w:r>
              <w:rPr>
                <w:rFonts w:ascii="TimesNewRomanPSMT" w:hAnsi="TimesNewRomanPSMT" w:eastAsia="TimesNewRomanPSMT"/>
                <w:b w:val="0"/>
                <w:i w:val="0"/>
                <w:color w:val="000000"/>
                <w:sz w:val="20"/>
              </w:rPr>
              <w:t xml:space="preserve">ставка налога на прибыль нулевая. </w:t>
            </w:r>
          </w:p>
        </w:tc>
      </w:tr>
      <w:tr>
        <w:trPr>
          <w:trHeight w:hRule="exact" w:val="704"/>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2" w:lineRule="exact" w:before="0" w:after="0"/>
              <w:ind w:left="106" w:right="142" w:firstLine="0"/>
              <w:jc w:val="both"/>
            </w:pPr>
            <w:r>
              <w:rPr>
                <w:rFonts w:ascii="TimesNewRomanPSMT" w:hAnsi="TimesNewRomanPSMT" w:eastAsia="TimesNewRomanPSMT"/>
                <w:b w:val="0"/>
                <w:i w:val="0"/>
                <w:color w:val="000000"/>
                <w:sz w:val="20"/>
              </w:rPr>
              <w:t>Финан</w:t>
            </w:r>
            <w:r>
              <w:rPr>
                <w:rFonts w:ascii="TimesNewRomanPSMT" w:hAnsi="TimesNewRomanPSMT" w:eastAsia="TimesNewRomanPSMT"/>
                <w:b w:val="0"/>
                <w:i w:val="0"/>
                <w:color w:val="000000"/>
                <w:sz w:val="20"/>
              </w:rPr>
              <w:t xml:space="preserve">совый </w:t>
            </w:r>
            <w:r>
              <w:rPr>
                <w:rFonts w:ascii="TimesNewRomanPSMT" w:hAnsi="TimesNewRomanPSMT" w:eastAsia="TimesNewRomanPSMT"/>
                <w:b w:val="0"/>
                <w:i w:val="0"/>
                <w:color w:val="000000"/>
                <w:sz w:val="20"/>
              </w:rPr>
              <w:t xml:space="preserve">рычаг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0" w:right="144" w:firstLine="0"/>
              <w:jc w:val="center"/>
            </w:pPr>
            <w:r>
              <w:rPr>
                <w:rFonts w:ascii="TimesNewRomanPSMT" w:hAnsi="TimesNewRomanPSMT" w:eastAsia="TimesNewRomanPSMT"/>
                <w:b w:val="0"/>
                <w:i w:val="0"/>
                <w:color w:val="000000"/>
                <w:sz w:val="20"/>
              </w:rPr>
              <w:t xml:space="preserve">54,3 </w:t>
            </w:r>
            <w:r>
              <w:rPr>
                <w:rFonts w:ascii="TimesNewRomanPSMT" w:hAnsi="TimesNewRomanPSMT" w:eastAsia="TimesNewRomanPSMT"/>
                <w:b w:val="0"/>
                <w:i w:val="0"/>
                <w:color w:val="000000"/>
                <w:sz w:val="20"/>
              </w:rPr>
              <w:t xml:space="preserve">0% </w:t>
            </w:r>
          </w:p>
        </w:tc>
        <w:tc>
          <w:tcPr>
            <w:tcW w:type="dxa" w:w="86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СРД 31 ноябрь 2022 </w:t>
            </w:r>
          </w:p>
        </w:tc>
      </w:tr>
      <w:tr>
        <w:trPr>
          <w:trHeight w:hRule="exact" w:val="926"/>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144" w:firstLine="0"/>
              <w:jc w:val="left"/>
            </w:pPr>
            <w:r>
              <w:rPr>
                <w:rFonts w:ascii="TimesNewRomanPSMT" w:hAnsi="TimesNewRomanPSMT" w:eastAsia="TimesNewRomanPSMT"/>
                <w:b w:val="0"/>
                <w:i w:val="0"/>
                <w:color w:val="000000"/>
                <w:sz w:val="20"/>
              </w:rPr>
              <w:t>Стран</w:t>
            </w:r>
            <w:r>
              <w:rPr>
                <w:rFonts w:ascii="TimesNewRomanPSMT" w:hAnsi="TimesNewRomanPSMT" w:eastAsia="TimesNewRomanPSMT"/>
                <w:b w:val="0"/>
                <w:i w:val="0"/>
                <w:color w:val="000000"/>
                <w:sz w:val="20"/>
              </w:rPr>
              <w:t xml:space="preserve">овая </w:t>
            </w:r>
            <w:r>
              <w:br/>
            </w:r>
            <w:r>
              <w:rPr>
                <w:rFonts w:ascii="TimesNewRomanPSMT" w:hAnsi="TimesNewRomanPSMT" w:eastAsia="TimesNewRomanPSMT"/>
                <w:b w:val="0"/>
                <w:i w:val="0"/>
                <w:color w:val="000000"/>
                <w:sz w:val="20"/>
              </w:rPr>
              <w:t>преми</w:t>
            </w:r>
            <w:r>
              <w:rPr>
                <w:rFonts w:ascii="TimesNewRomanPSMT" w:hAnsi="TimesNewRomanPSMT" w:eastAsia="TimesNewRomanPSMT"/>
                <w:b w:val="0"/>
                <w:i w:val="0"/>
                <w:color w:val="000000"/>
                <w:sz w:val="20"/>
              </w:rPr>
              <w:t xml:space="preserve">я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2" w:lineRule="exact" w:before="32" w:after="0"/>
              <w:ind w:left="104" w:right="144" w:firstLine="0"/>
              <w:jc w:val="left"/>
            </w:pPr>
            <w:r>
              <w:rPr>
                <w:rFonts w:ascii="TimesNewRomanPSMT" w:hAnsi="TimesNewRomanPSMT" w:eastAsia="TimesNewRomanPSMT"/>
                <w:b w:val="0"/>
                <w:i w:val="0"/>
                <w:color w:val="000000"/>
                <w:sz w:val="20"/>
              </w:rPr>
              <w:t xml:space="preserve">9,17 </w:t>
            </w:r>
            <w:r>
              <w:rPr>
                <w:rFonts w:ascii="TimesNewRomanPSMT" w:hAnsi="TimesNewRomanPSMT" w:eastAsia="TimesNewRomanPSMT"/>
                <w:b w:val="0"/>
                <w:i w:val="0"/>
                <w:color w:val="000000"/>
                <w:sz w:val="20"/>
              </w:rPr>
              <w:t xml:space="preserve">% </w:t>
            </w:r>
          </w:p>
        </w:tc>
        <w:tc>
          <w:tcPr>
            <w:tcW w:type="dxa" w:w="86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102" w:right="0" w:firstLine="0"/>
              <w:jc w:val="left"/>
            </w:pPr>
            <w:r>
              <w:rPr>
                <w:rFonts w:ascii="TimesNewRomanPSMT" w:hAnsi="TimesNewRomanPSMT" w:eastAsia="TimesNewRomanPSMT"/>
                <w:b w:val="0"/>
                <w:i w:val="0"/>
                <w:color w:val="000000"/>
                <w:sz w:val="20"/>
                <w:u w:val="single"/>
              </w:rPr>
              <w:hyperlink r:id="rId40" w:history="1">
                <w:r>
                  <w:rPr>
                    <w:rStyle w:val="Hyperlink"/>
                  </w:rPr>
                  <w:t>http://pages.stern.nyu.edu/~adamodar/New_Home_Page/datafile/ctryprem.html</w:t>
                </w:r>
              </w:hyperlink>
            </w:r>
          </w:p>
        </w:tc>
      </w:tr>
      <w:tr>
        <w:trPr>
          <w:trHeight w:hRule="exact" w:val="702"/>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2" w:lineRule="exact" w:before="0" w:after="0"/>
              <w:ind w:left="106" w:right="0" w:firstLine="0"/>
              <w:jc w:val="left"/>
            </w:pPr>
            <w:r>
              <w:rPr>
                <w:rFonts w:ascii="TimesNewRomanPSMT" w:hAnsi="TimesNewRomanPSMT" w:eastAsia="TimesNewRomanPSMT"/>
                <w:b w:val="0"/>
                <w:i w:val="0"/>
                <w:color w:val="000000"/>
                <w:sz w:val="20"/>
              </w:rPr>
              <w:t>Преми</w:t>
            </w:r>
            <w:r>
              <w:br/>
            </w:r>
            <w:r>
              <w:rPr>
                <w:rFonts w:ascii="TimesNewRomanPSMT" w:hAnsi="TimesNewRomanPSMT" w:eastAsia="TimesNewRomanPSMT"/>
                <w:b w:val="0"/>
                <w:i w:val="0"/>
                <w:color w:val="000000"/>
                <w:sz w:val="20"/>
              </w:rPr>
              <w:t xml:space="preserve">я за </w:t>
            </w:r>
            <w:r>
              <w:br/>
            </w:r>
            <w:r>
              <w:rPr>
                <w:rFonts w:ascii="TimesNewRomanPSMT" w:hAnsi="TimesNewRomanPSMT" w:eastAsia="TimesNewRomanPSMT"/>
                <w:b w:val="0"/>
                <w:i w:val="0"/>
                <w:color w:val="000000"/>
                <w:sz w:val="20"/>
              </w:rPr>
              <w:t xml:space="preserve">размер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104" w:right="144" w:firstLine="0"/>
              <w:jc w:val="left"/>
            </w:pPr>
            <w:r>
              <w:rPr>
                <w:rFonts w:ascii="TimesNewRomanPSMT" w:hAnsi="TimesNewRomanPSMT" w:eastAsia="TimesNewRomanPSMT"/>
                <w:b w:val="0"/>
                <w:i w:val="0"/>
                <w:color w:val="000000"/>
                <w:sz w:val="20"/>
              </w:rPr>
              <w:t xml:space="preserve">0,89 </w:t>
            </w:r>
            <w:r>
              <w:rPr>
                <w:rFonts w:ascii="TimesNewRomanPSMT" w:hAnsi="TimesNewRomanPSMT" w:eastAsia="TimesNewRomanPSMT"/>
                <w:b w:val="0"/>
                <w:i w:val="0"/>
                <w:color w:val="000000"/>
                <w:sz w:val="20"/>
              </w:rPr>
              <w:t xml:space="preserve">% </w:t>
            </w:r>
          </w:p>
        </w:tc>
        <w:tc>
          <w:tcPr>
            <w:tcW w:type="dxa" w:w="86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СРД -31 Ноябрь 22 </w:t>
            </w:r>
          </w:p>
        </w:tc>
      </w:tr>
      <w:tr>
        <w:trPr>
          <w:trHeight w:hRule="exact" w:val="1158"/>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144" w:firstLine="0"/>
              <w:jc w:val="left"/>
            </w:pPr>
            <w:r>
              <w:rPr>
                <w:rFonts w:ascii="TimesNewRomanPSMT" w:hAnsi="TimesNewRomanPSMT" w:eastAsia="TimesNewRomanPSMT"/>
                <w:b w:val="0"/>
                <w:i w:val="0"/>
                <w:color w:val="000000"/>
                <w:sz w:val="20"/>
              </w:rPr>
              <w:t>Преми</w:t>
            </w:r>
            <w:r>
              <w:rPr>
                <w:rFonts w:ascii="TimesNewRomanPSMT" w:hAnsi="TimesNewRomanPSMT" w:eastAsia="TimesNewRomanPSMT"/>
                <w:b w:val="0"/>
                <w:i w:val="0"/>
                <w:color w:val="000000"/>
                <w:sz w:val="20"/>
              </w:rPr>
              <w:t xml:space="preserve">я </w:t>
            </w:r>
            <w:r>
              <w:br/>
            </w:r>
            <w:r>
              <w:rPr>
                <w:rFonts w:ascii="TimesNewRomanPSMT" w:hAnsi="TimesNewRomanPSMT" w:eastAsia="TimesNewRomanPSMT"/>
                <w:b w:val="0"/>
                <w:i w:val="0"/>
                <w:color w:val="000000"/>
                <w:sz w:val="20"/>
              </w:rPr>
              <w:t>специ</w:t>
            </w:r>
            <w:r>
              <w:br/>
            </w:r>
            <w:r>
              <w:rPr>
                <w:rFonts w:ascii="TimesNewRomanPSMT" w:hAnsi="TimesNewRomanPSMT" w:eastAsia="TimesNewRomanPSMT"/>
                <w:b w:val="0"/>
                <w:i w:val="0"/>
                <w:color w:val="000000"/>
                <w:sz w:val="20"/>
              </w:rPr>
              <w:t>фичес</w:t>
            </w:r>
            <w:r>
              <w:rPr>
                <w:rFonts w:ascii="TimesNewRomanPSMT" w:hAnsi="TimesNewRomanPSMT" w:eastAsia="TimesNewRomanPSMT"/>
                <w:b w:val="0"/>
                <w:i w:val="0"/>
                <w:color w:val="000000"/>
                <w:sz w:val="20"/>
              </w:rPr>
              <w:t xml:space="preserve">кая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104" w:right="144" w:firstLine="0"/>
              <w:jc w:val="left"/>
            </w:pPr>
            <w:r>
              <w:rPr>
                <w:rFonts w:ascii="TimesNewRomanPSMT" w:hAnsi="TimesNewRomanPSMT" w:eastAsia="TimesNewRomanPSMT"/>
                <w:b w:val="0"/>
                <w:i w:val="0"/>
                <w:color w:val="000000"/>
                <w:sz w:val="20"/>
              </w:rPr>
              <w:t xml:space="preserve">1,56 </w:t>
            </w:r>
            <w:r>
              <w:rPr>
                <w:rFonts w:ascii="TimesNewRomanPSMT" w:hAnsi="TimesNewRomanPSMT" w:eastAsia="TimesNewRomanPSMT"/>
                <w:b w:val="0"/>
                <w:i w:val="0"/>
                <w:color w:val="000000"/>
                <w:sz w:val="20"/>
              </w:rPr>
              <w:t xml:space="preserve">% </w:t>
            </w:r>
          </w:p>
        </w:tc>
        <w:tc>
          <w:tcPr>
            <w:tcW w:type="dxa" w:w="8610"/>
            <w:tcBorders>
              <w:start w:sz="4.0" w:val="single" w:color="#000000"/>
              <w:top w:sz="4.0" w:val="single" w:color="#000000"/>
              <w:end w:sz="4.0" w:val="single" w:color="#000000"/>
              <w:bottom w:sz="4.0" w:val="single" w:color="#000000"/>
            </w:tcBorders>
            <w:tcMar>
              <w:start w:w="0" w:type="dxa"/>
              <w:end w:w="0" w:type="dxa"/>
            </w:tcMar>
          </w:tcPr>
          <w:p/>
        </w:tc>
      </w:tr>
      <w:tr>
        <w:trPr>
          <w:trHeight w:hRule="exact" w:val="1834"/>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Стоим</w:t>
            </w:r>
            <w:r>
              <w:br/>
            </w:r>
            <w:r>
              <w:rPr>
                <w:rFonts w:ascii="TimesNewRomanPSMT" w:hAnsi="TimesNewRomanPSMT" w:eastAsia="TimesNewRomanPSMT"/>
                <w:b w:val="0"/>
                <w:i w:val="0"/>
                <w:color w:val="000000"/>
                <w:sz w:val="20"/>
              </w:rPr>
              <w:t xml:space="preserve">ость </w:t>
            </w:r>
            <w:r>
              <w:br/>
            </w:r>
            <w:r>
              <w:rPr>
                <w:rFonts w:ascii="TimesNewRomanPSMT" w:hAnsi="TimesNewRomanPSMT" w:eastAsia="TimesNewRomanPSMT"/>
                <w:b w:val="0"/>
                <w:i w:val="0"/>
                <w:color w:val="000000"/>
                <w:sz w:val="20"/>
              </w:rPr>
              <w:t>собств</w:t>
            </w:r>
            <w:r>
              <w:br/>
            </w:r>
            <w:r>
              <w:rPr>
                <w:rFonts w:ascii="TimesNewRomanPSMT" w:hAnsi="TimesNewRomanPSMT" w:eastAsia="TimesNewRomanPSMT"/>
                <w:b w:val="0"/>
                <w:i w:val="0"/>
                <w:color w:val="000000"/>
                <w:sz w:val="20"/>
              </w:rPr>
              <w:t xml:space="preserve">енного </w:t>
            </w:r>
            <w:r>
              <w:rPr>
                <w:rFonts w:ascii="TimesNewRomanPSMT" w:hAnsi="TimesNewRomanPSMT" w:eastAsia="TimesNewRomanPSMT"/>
                <w:b w:val="0"/>
                <w:i w:val="0"/>
                <w:color w:val="000000"/>
                <w:sz w:val="20"/>
              </w:rPr>
              <w:t>капита</w:t>
            </w:r>
            <w:r>
              <w:rPr>
                <w:rFonts w:ascii="TimesNewRomanPSMT" w:hAnsi="TimesNewRomanPSMT" w:eastAsia="TimesNewRomanPSMT"/>
                <w:b w:val="0"/>
                <w:i w:val="0"/>
                <w:color w:val="000000"/>
                <w:sz w:val="20"/>
              </w:rPr>
              <w:t xml:space="preserve">ла, в </w:t>
            </w:r>
            <w:r>
              <w:br/>
            </w:r>
            <w:r>
              <w:rPr>
                <w:rFonts w:ascii="TimesNewRomanPSMT" w:hAnsi="TimesNewRomanPSMT" w:eastAsia="TimesNewRomanPSMT"/>
                <w:b w:val="0"/>
                <w:i w:val="0"/>
                <w:color w:val="000000"/>
                <w:sz w:val="20"/>
              </w:rPr>
              <w:t xml:space="preserve">дол. </w:t>
            </w:r>
          </w:p>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США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0" w:right="144" w:firstLine="0"/>
              <w:jc w:val="center"/>
            </w:pPr>
            <w:r>
              <w:rPr>
                <w:rFonts w:ascii="TimesNewRomanPSMT" w:hAnsi="TimesNewRomanPSMT" w:eastAsia="TimesNewRomanPSMT"/>
                <w:b w:val="0"/>
                <w:i w:val="0"/>
                <w:color w:val="000000"/>
                <w:sz w:val="20"/>
              </w:rPr>
              <w:t xml:space="preserve">19,5 </w:t>
            </w:r>
            <w:r>
              <w:rPr>
                <w:rFonts w:ascii="TimesNewRomanPSMT" w:hAnsi="TimesNewRomanPSMT" w:eastAsia="TimesNewRomanPSMT"/>
                <w:b w:val="0"/>
                <w:i w:val="0"/>
                <w:color w:val="000000"/>
                <w:sz w:val="20"/>
              </w:rPr>
              <w:t xml:space="preserve">4% </w:t>
            </w:r>
          </w:p>
        </w:tc>
        <w:tc>
          <w:tcPr>
            <w:tcW w:type="dxa" w:w="8610"/>
            <w:tcBorders>
              <w:start w:sz="4.0" w:val="single" w:color="#000000"/>
              <w:top w:sz="4.0" w:val="single" w:color="#000000"/>
              <w:end w:sz="4.0" w:val="single" w:color="#000000"/>
              <w:bottom w:sz="4.0" w:val="single" w:color="#000000"/>
            </w:tcBorders>
            <w:tcMar>
              <w:start w:w="0" w:type="dxa"/>
              <w:end w:w="0" w:type="dxa"/>
            </w:tcMar>
          </w:tcP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5.999999999999943" w:type="dxa"/>
      </w:tblPr>
      <w:tblGrid>
        <w:gridCol w:w="3377"/>
        <w:gridCol w:w="3377"/>
        <w:gridCol w:w="3377"/>
      </w:tblGrid>
      <w:tr>
        <w:trPr>
          <w:trHeight w:hRule="exact" w:val="1852"/>
        </w:trPr>
        <w:tc>
          <w:tcPr>
            <w:tcW w:type="dxa" w:w="828"/>
            <w:tcBorders>
              <w:start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Корре</w:t>
            </w:r>
            <w:r>
              <w:br/>
            </w:r>
            <w:r>
              <w:rPr>
                <w:rFonts w:ascii="TimesNewRomanPSMT" w:hAnsi="TimesNewRomanPSMT" w:eastAsia="TimesNewRomanPSMT"/>
                <w:b w:val="0"/>
                <w:i w:val="0"/>
                <w:color w:val="000000"/>
                <w:sz w:val="20"/>
              </w:rPr>
              <w:t>ктиров</w:t>
            </w:r>
            <w:r>
              <w:rPr>
                <w:rFonts w:ascii="TimesNewRomanPSMT" w:hAnsi="TimesNewRomanPSMT" w:eastAsia="TimesNewRomanPSMT"/>
                <w:b w:val="0"/>
                <w:i w:val="0"/>
                <w:color w:val="000000"/>
                <w:sz w:val="20"/>
              </w:rPr>
              <w:t xml:space="preserve">ка на </w:t>
            </w:r>
            <w:r>
              <w:br/>
            </w:r>
            <w:r>
              <w:rPr>
                <w:rFonts w:ascii="TimesNewRomanPSMT" w:hAnsi="TimesNewRomanPSMT" w:eastAsia="TimesNewRomanPSMT"/>
                <w:b w:val="0"/>
                <w:i w:val="0"/>
                <w:color w:val="000000"/>
                <w:sz w:val="20"/>
              </w:rPr>
              <w:t>валют</w:t>
            </w:r>
            <w:r>
              <w:br/>
            </w:r>
            <w:r>
              <w:rPr>
                <w:rFonts w:ascii="TimesNewRomanPSMT" w:hAnsi="TimesNewRomanPSMT" w:eastAsia="TimesNewRomanPSMT"/>
                <w:b w:val="0"/>
                <w:i w:val="0"/>
                <w:color w:val="000000"/>
                <w:sz w:val="20"/>
              </w:rPr>
              <w:t xml:space="preserve">у (из </w:t>
            </w:r>
            <w:r>
              <w:br/>
            </w:r>
            <w:r>
              <w:rPr>
                <w:rFonts w:ascii="TimesNewRomanPSMT" w:hAnsi="TimesNewRomanPSMT" w:eastAsia="TimesNewRomanPSMT"/>
                <w:b w:val="0"/>
                <w:i w:val="0"/>
                <w:color w:val="000000"/>
                <w:sz w:val="20"/>
              </w:rPr>
              <w:t xml:space="preserve">долл. </w:t>
            </w:r>
          </w:p>
          <w:p>
            <w:pPr>
              <w:autoSpaceDN w:val="0"/>
              <w:autoSpaceDE w:val="0"/>
              <w:widowControl/>
              <w:spacing w:line="236" w:lineRule="exact" w:before="0" w:after="0"/>
              <w:ind w:left="106" w:right="0" w:firstLine="0"/>
              <w:jc w:val="left"/>
            </w:pPr>
            <w:r>
              <w:rPr>
                <w:rFonts w:ascii="TimesNewRomanPSMT" w:hAnsi="TimesNewRomanPSMT" w:eastAsia="TimesNewRomanPSMT"/>
                <w:b w:val="0"/>
                <w:i w:val="0"/>
                <w:color w:val="000000"/>
                <w:sz w:val="20"/>
              </w:rPr>
              <w:t xml:space="preserve">США </w:t>
            </w:r>
            <w:r>
              <w:br/>
            </w:r>
            <w:r>
              <w:rPr>
                <w:rFonts w:ascii="TimesNewRomanPSMT" w:hAnsi="TimesNewRomanPSMT" w:eastAsia="TimesNewRomanPSMT"/>
                <w:b w:val="0"/>
                <w:i w:val="0"/>
                <w:color w:val="000000"/>
                <w:sz w:val="20"/>
              </w:rPr>
              <w:t xml:space="preserve">в руб.) </w:t>
            </w:r>
          </w:p>
        </w:tc>
        <w:tc>
          <w:tcPr>
            <w:tcW w:type="dxa" w:w="616"/>
            <w:tcBorders>
              <w:start w:sz="3.2000000000000455" w:val="single" w:color="#000000"/>
              <w:end w:sz="4.0" w:val="single" w:color="#000000"/>
              <w:bottom w:sz="4.0" w:val="single" w:color="#000000"/>
            </w:tcBorders>
            <w:tcMar>
              <w:start w:w="0" w:type="dxa"/>
              <w:end w:w="0" w:type="dxa"/>
            </w:tcMar>
          </w:tcPr>
          <w:p>
            <w:pPr>
              <w:autoSpaceDN w:val="0"/>
              <w:autoSpaceDE w:val="0"/>
              <w:widowControl/>
              <w:spacing w:line="232" w:lineRule="exact" w:before="32" w:after="0"/>
              <w:ind w:left="104" w:right="144" w:firstLine="0"/>
              <w:jc w:val="left"/>
            </w:pPr>
            <w:r>
              <w:rPr>
                <w:rFonts w:ascii="TimesNewRomanPSMT" w:hAnsi="TimesNewRomanPSMT" w:eastAsia="TimesNewRomanPSMT"/>
                <w:b w:val="0"/>
                <w:i w:val="0"/>
                <w:color w:val="000000"/>
                <w:sz w:val="20"/>
              </w:rPr>
              <w:t xml:space="preserve">1,02 </w:t>
            </w:r>
            <w:r>
              <w:rPr>
                <w:rFonts w:ascii="TimesNewRomanPSMT" w:hAnsi="TimesNewRomanPSMT" w:eastAsia="TimesNewRomanPSMT"/>
                <w:b w:val="0"/>
                <w:i w:val="0"/>
                <w:color w:val="000000"/>
                <w:sz w:val="20"/>
              </w:rPr>
              <w:t xml:space="preserve">6 </w:t>
            </w:r>
          </w:p>
        </w:tc>
        <w:tc>
          <w:tcPr>
            <w:tcW w:type="dxa" w:w="861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30" w:lineRule="exact" w:before="34" w:after="0"/>
              <w:ind w:left="102" w:right="120" w:firstLine="0"/>
              <w:jc w:val="both"/>
            </w:pPr>
            <w:r>
              <w:rPr>
                <w:rFonts w:ascii="TimesNewRomanPSMT" w:hAnsi="TimesNewRomanPSMT" w:eastAsia="TimesNewRomanPSMT"/>
                <w:b w:val="0"/>
                <w:i w:val="0"/>
                <w:color w:val="000000"/>
                <w:sz w:val="20"/>
                <w:u w:val="single"/>
              </w:rPr>
              <w:hyperlink r:id="rId41" w:history="1">
                <w:r>
                  <w:rPr>
                    <w:rStyle w:val="Hyperlink"/>
                  </w:rPr>
                  <w:t xml:space="preserve">https://www.rusbonds.ru/BondCalc.aspx?bond_state=Market&amp;ftid=130058&amp;BondCalcDate=26.05.2021 </w:t>
                </w:r>
              </w:hyperlink>
            </w:r>
            <w:r>
              <w:rPr>
                <w:rFonts w:ascii="TimesNewRomanPSMT" w:hAnsi="TimesNewRomanPSMT" w:eastAsia="TimesNewRomanPSMT"/>
                <w:b w:val="0"/>
                <w:i w:val="0"/>
                <w:color w:val="000000"/>
                <w:sz w:val="20"/>
                <w:u w:val="single"/>
              </w:rPr>
              <w:hyperlink r:id="rId41" w:history="1">
                <w:r>
                  <w:rPr>
                    <w:rStyle w:val="Hyperlink"/>
                  </w:rPr>
                  <w:t>&amp;bondCalcR</w:t>
                </w:r>
              </w:hyperlink>
            </w:r>
            <w:r>
              <w:rPr>
                <w:rFonts w:ascii="TimesNewRomanPSMT" w:hAnsi="TimesNewRomanPSMT" w:eastAsia="TimesNewRomanPSMT"/>
                <w:b w:val="0"/>
                <w:i w:val="0"/>
                <w:color w:val="000000"/>
                <w:sz w:val="20"/>
                <w:u w:val="single"/>
              </w:rPr>
              <w:hyperlink r:id="rId41" w:history="1">
                <w:r>
                  <w:rPr>
                    <w:rStyle w:val="Hyperlink"/>
                  </w:rPr>
                  <w:t xml:space="preserve">ate=0&amp;bondCalcType=0&amp;Price_Type=0&amp;Price_Clear=100&amp;Price_Full=0&amp;Yield_Type=0 </w:t>
                </w:r>
              </w:hyperlink>
            </w:r>
            <w:r>
              <w:rPr>
                <w:rFonts w:ascii="TimesNewRomanPSMT" w:hAnsi="TimesNewRomanPSMT" w:eastAsia="TimesNewRomanPSMT"/>
                <w:b w:val="0"/>
                <w:i w:val="0"/>
                <w:color w:val="000000"/>
                <w:sz w:val="20"/>
                <w:u w:val="single"/>
              </w:rPr>
              <w:hyperlink r:id="rId41" w:history="1">
                <w:r>
                  <w:rPr>
                    <w:rStyle w:val="Hyperlink"/>
                  </w:rPr>
                  <w:t>&amp;Yield_1=0</w:t>
                </w:r>
              </w:hyperlink>
            </w:r>
          </w:p>
        </w:tc>
      </w:tr>
      <w:tr>
        <w:trPr>
          <w:trHeight w:hRule="exact" w:val="1620"/>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Стоим</w:t>
            </w:r>
            <w:r>
              <w:br/>
            </w:r>
            <w:r>
              <w:rPr>
                <w:rFonts w:ascii="TimesNewRomanPSMT" w:hAnsi="TimesNewRomanPSMT" w:eastAsia="TimesNewRomanPSMT"/>
                <w:b w:val="0"/>
                <w:i w:val="0"/>
                <w:color w:val="000000"/>
                <w:sz w:val="20"/>
              </w:rPr>
              <w:t xml:space="preserve">ость </w:t>
            </w:r>
            <w:r>
              <w:br/>
            </w:r>
            <w:r>
              <w:rPr>
                <w:rFonts w:ascii="TimesNewRomanPSMT" w:hAnsi="TimesNewRomanPSMT" w:eastAsia="TimesNewRomanPSMT"/>
                <w:b w:val="0"/>
                <w:i w:val="0"/>
                <w:color w:val="000000"/>
                <w:sz w:val="20"/>
              </w:rPr>
              <w:t>собств</w:t>
            </w:r>
            <w:r>
              <w:br/>
            </w:r>
            <w:r>
              <w:rPr>
                <w:rFonts w:ascii="TimesNewRomanPSMT" w:hAnsi="TimesNewRomanPSMT" w:eastAsia="TimesNewRomanPSMT"/>
                <w:b w:val="0"/>
                <w:i w:val="0"/>
                <w:color w:val="000000"/>
                <w:sz w:val="20"/>
              </w:rPr>
              <w:t xml:space="preserve">енного </w:t>
            </w:r>
            <w:r>
              <w:rPr>
                <w:rFonts w:ascii="TimesNewRomanPSMT" w:hAnsi="TimesNewRomanPSMT" w:eastAsia="TimesNewRomanPSMT"/>
                <w:b w:val="0"/>
                <w:i w:val="0"/>
                <w:color w:val="000000"/>
                <w:sz w:val="20"/>
              </w:rPr>
              <w:t>капита</w:t>
            </w:r>
            <w:r>
              <w:rPr>
                <w:rFonts w:ascii="TimesNewRomanPSMT" w:hAnsi="TimesNewRomanPSMT" w:eastAsia="TimesNewRomanPSMT"/>
                <w:b w:val="0"/>
                <w:i w:val="0"/>
                <w:color w:val="000000"/>
                <w:sz w:val="20"/>
              </w:rPr>
              <w:t xml:space="preserve">ла, в </w:t>
            </w:r>
            <w:r>
              <w:br/>
            </w:r>
            <w:r>
              <w:rPr>
                <w:rFonts w:ascii="TimesNewRomanPSMT" w:hAnsi="TimesNewRomanPSMT" w:eastAsia="TimesNewRomanPSMT"/>
                <w:b w:val="0"/>
                <w:i w:val="0"/>
                <w:color w:val="000000"/>
                <w:sz w:val="20"/>
              </w:rPr>
              <w:t xml:space="preserve">руб.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0" w:right="144" w:firstLine="0"/>
              <w:jc w:val="center"/>
            </w:pPr>
            <w:r>
              <w:rPr>
                <w:rFonts w:ascii="TimesNewRomanPSMT" w:hAnsi="TimesNewRomanPSMT" w:eastAsia="TimesNewRomanPSMT"/>
                <w:b w:val="0"/>
                <w:i w:val="0"/>
                <w:color w:val="000000"/>
                <w:sz w:val="20"/>
              </w:rPr>
              <w:t xml:space="preserve">22,6 </w:t>
            </w:r>
            <w:r>
              <w:rPr>
                <w:rFonts w:ascii="TimesNewRomanPSMT" w:hAnsi="TimesNewRomanPSMT" w:eastAsia="TimesNewRomanPSMT"/>
                <w:b w:val="0"/>
                <w:i w:val="0"/>
                <w:color w:val="000000"/>
                <w:sz w:val="20"/>
              </w:rPr>
              <w:t xml:space="preserve">0% </w:t>
            </w:r>
          </w:p>
        </w:tc>
        <w:tc>
          <w:tcPr>
            <w:tcW w:type="dxa" w:w="8610"/>
            <w:tcBorders>
              <w:start w:sz="4.0" w:val="single" w:color="#000000"/>
              <w:top w:sz="4.0" w:val="single" w:color="#000000"/>
              <w:end w:sz="4.0" w:val="single" w:color="#000000"/>
              <w:bottom w:sz="4.0" w:val="single" w:color="#000000"/>
            </w:tcBorders>
            <w:tcMar>
              <w:start w:w="0" w:type="dxa"/>
              <w:end w:w="0" w:type="dxa"/>
            </w:tcMar>
          </w:tcPr>
          <w:p/>
        </w:tc>
      </w:tr>
      <w:tr>
        <w:trPr>
          <w:trHeight w:hRule="exact" w:val="1160"/>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 xml:space="preserve">Доля </w:t>
            </w:r>
            <w:r>
              <w:br/>
            </w:r>
            <w:r>
              <w:rPr>
                <w:rFonts w:ascii="TimesNewRomanPSMT" w:hAnsi="TimesNewRomanPSMT" w:eastAsia="TimesNewRomanPSMT"/>
                <w:b w:val="0"/>
                <w:i w:val="0"/>
                <w:color w:val="000000"/>
                <w:sz w:val="20"/>
              </w:rPr>
              <w:t>собств</w:t>
            </w:r>
            <w:r>
              <w:br/>
            </w:r>
            <w:r>
              <w:rPr>
                <w:rFonts w:ascii="TimesNewRomanPSMT" w:hAnsi="TimesNewRomanPSMT" w:eastAsia="TimesNewRomanPSMT"/>
                <w:b w:val="0"/>
                <w:i w:val="0"/>
                <w:color w:val="000000"/>
                <w:sz w:val="20"/>
              </w:rPr>
              <w:t xml:space="preserve">енного </w:t>
            </w:r>
            <w:r>
              <w:rPr>
                <w:rFonts w:ascii="TimesNewRomanPSMT" w:hAnsi="TimesNewRomanPSMT" w:eastAsia="TimesNewRomanPSMT"/>
                <w:b w:val="0"/>
                <w:i w:val="0"/>
                <w:color w:val="000000"/>
                <w:sz w:val="20"/>
              </w:rPr>
              <w:t>капита</w:t>
            </w:r>
            <w:r>
              <w:rPr>
                <w:rFonts w:ascii="TimesNewRomanPSMT" w:hAnsi="TimesNewRomanPSMT" w:eastAsia="TimesNewRomanPSMT"/>
                <w:b w:val="0"/>
                <w:i w:val="0"/>
                <w:color w:val="000000"/>
                <w:sz w:val="20"/>
              </w:rPr>
              <w:t xml:space="preserve">ла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0" w:right="144" w:firstLine="0"/>
              <w:jc w:val="center"/>
            </w:pPr>
            <w:r>
              <w:rPr>
                <w:rFonts w:ascii="TimesNewRomanPSMT" w:hAnsi="TimesNewRomanPSMT" w:eastAsia="TimesNewRomanPSMT"/>
                <w:b w:val="0"/>
                <w:i w:val="0"/>
                <w:color w:val="000000"/>
                <w:sz w:val="20"/>
              </w:rPr>
              <w:t xml:space="preserve">64,8 </w:t>
            </w:r>
            <w:r>
              <w:rPr>
                <w:rFonts w:ascii="TimesNewRomanPSMT" w:hAnsi="TimesNewRomanPSMT" w:eastAsia="TimesNewRomanPSMT"/>
                <w:b w:val="0"/>
                <w:i w:val="0"/>
                <w:color w:val="000000"/>
                <w:sz w:val="20"/>
              </w:rPr>
              <w:t xml:space="preserve">1% </w:t>
            </w:r>
          </w:p>
        </w:tc>
        <w:tc>
          <w:tcPr>
            <w:tcW w:type="dxa" w:w="8610"/>
            <w:tcBorders>
              <w:start w:sz="4.0" w:val="single" w:color="#000000"/>
              <w:top w:sz="4.0" w:val="single" w:color="#000000"/>
              <w:end w:sz="4.0" w:val="single" w:color="#000000"/>
              <w:bottom w:sz="4.0" w:val="single" w:color="#000000"/>
            </w:tcBorders>
            <w:tcMar>
              <w:start w:w="0" w:type="dxa"/>
              <w:end w:w="0" w:type="dxa"/>
            </w:tcMar>
          </w:tcPr>
          <w:p/>
        </w:tc>
      </w:tr>
      <w:tr>
        <w:trPr>
          <w:trHeight w:hRule="exact" w:val="926"/>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 xml:space="preserve">Ставка </w:t>
            </w:r>
            <w:r>
              <w:rPr>
                <w:rFonts w:ascii="TimesNewRomanPSMT" w:hAnsi="TimesNewRomanPSMT" w:eastAsia="TimesNewRomanPSMT"/>
                <w:b w:val="0"/>
                <w:i w:val="0"/>
                <w:color w:val="000000"/>
                <w:sz w:val="20"/>
              </w:rPr>
              <w:t xml:space="preserve">по </w:t>
            </w:r>
            <w:r>
              <w:br/>
            </w:r>
            <w:r>
              <w:rPr>
                <w:rFonts w:ascii="TimesNewRomanPSMT" w:hAnsi="TimesNewRomanPSMT" w:eastAsia="TimesNewRomanPSMT"/>
                <w:b w:val="0"/>
                <w:i w:val="0"/>
                <w:color w:val="000000"/>
                <w:sz w:val="20"/>
              </w:rPr>
              <w:t>кредит</w:t>
            </w:r>
            <w:r>
              <w:rPr>
                <w:rFonts w:ascii="TimesNewRomanPSMT" w:hAnsi="TimesNewRomanPSMT" w:eastAsia="TimesNewRomanPSMT"/>
                <w:b w:val="0"/>
                <w:i w:val="0"/>
                <w:color w:val="000000"/>
                <w:sz w:val="20"/>
              </w:rPr>
              <w:t xml:space="preserve">у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0" w:right="144" w:firstLine="0"/>
              <w:jc w:val="center"/>
            </w:pPr>
            <w:r>
              <w:rPr>
                <w:rFonts w:ascii="TimesNewRomanPSMT" w:hAnsi="TimesNewRomanPSMT" w:eastAsia="TimesNewRomanPSMT"/>
                <w:b w:val="0"/>
                <w:i w:val="0"/>
                <w:color w:val="000000"/>
                <w:sz w:val="20"/>
              </w:rPr>
              <w:t xml:space="preserve">10,0 </w:t>
            </w:r>
            <w:r>
              <w:rPr>
                <w:rFonts w:ascii="TimesNewRomanPSMT" w:hAnsi="TimesNewRomanPSMT" w:eastAsia="TimesNewRomanPSMT"/>
                <w:b w:val="0"/>
                <w:i w:val="0"/>
                <w:color w:val="000000"/>
                <w:sz w:val="20"/>
              </w:rPr>
              <w:t xml:space="preserve">5% </w:t>
            </w:r>
          </w:p>
        </w:tc>
        <w:tc>
          <w:tcPr>
            <w:tcW w:type="dxa" w:w="86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ЦБ, ноябрь 22 </w:t>
            </w:r>
          </w:p>
        </w:tc>
      </w:tr>
      <w:tr>
        <w:trPr>
          <w:trHeight w:hRule="exact" w:val="1852"/>
        </w:trPr>
        <w:tc>
          <w:tcPr>
            <w:tcW w:type="dxa" w:w="82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30" w:lineRule="exact" w:before="0" w:after="0"/>
              <w:ind w:left="106" w:right="0" w:firstLine="0"/>
              <w:jc w:val="left"/>
            </w:pPr>
            <w:r>
              <w:rPr>
                <w:rFonts w:ascii="TimesNewRomanPSMT" w:hAnsi="TimesNewRomanPSMT" w:eastAsia="TimesNewRomanPSMT"/>
                <w:b w:val="0"/>
                <w:i w:val="0"/>
                <w:color w:val="000000"/>
                <w:sz w:val="20"/>
              </w:rPr>
              <w:t xml:space="preserve">Ставка </w:t>
            </w:r>
            <w:r>
              <w:rPr>
                <w:rFonts w:ascii="TimesNewRomanPSMT" w:hAnsi="TimesNewRomanPSMT" w:eastAsia="TimesNewRomanPSMT"/>
                <w:b w:val="0"/>
                <w:i w:val="0"/>
                <w:color w:val="000000"/>
                <w:sz w:val="20"/>
              </w:rPr>
              <w:t xml:space="preserve">по </w:t>
            </w:r>
            <w:r>
              <w:br/>
            </w:r>
            <w:r>
              <w:rPr>
                <w:rFonts w:ascii="TimesNewRomanPSMT" w:hAnsi="TimesNewRomanPSMT" w:eastAsia="TimesNewRomanPSMT"/>
                <w:b w:val="0"/>
                <w:i w:val="0"/>
                <w:color w:val="000000"/>
                <w:sz w:val="20"/>
              </w:rPr>
              <w:t>кредит</w:t>
            </w:r>
            <w:r>
              <w:br/>
            </w:r>
            <w:r>
              <w:rPr>
                <w:rFonts w:ascii="TimesNewRomanPSMT" w:hAnsi="TimesNewRomanPSMT" w:eastAsia="TimesNewRomanPSMT"/>
                <w:b w:val="0"/>
                <w:i w:val="0"/>
                <w:color w:val="000000"/>
                <w:sz w:val="20"/>
              </w:rPr>
              <w:t xml:space="preserve">у с </w:t>
            </w:r>
            <w:r>
              <w:br/>
            </w:r>
            <w:r>
              <w:rPr>
                <w:rFonts w:ascii="TimesNewRomanPSMT" w:hAnsi="TimesNewRomanPSMT" w:eastAsia="TimesNewRomanPSMT"/>
                <w:b w:val="0"/>
                <w:i w:val="0"/>
                <w:color w:val="000000"/>
                <w:sz w:val="20"/>
              </w:rPr>
              <w:t xml:space="preserve">учетом </w:t>
            </w:r>
            <w:r>
              <w:rPr>
                <w:rFonts w:ascii="TimesNewRomanPSMT" w:hAnsi="TimesNewRomanPSMT" w:eastAsia="TimesNewRomanPSMT"/>
                <w:b w:val="0"/>
                <w:i w:val="0"/>
                <w:color w:val="000000"/>
                <w:sz w:val="20"/>
              </w:rPr>
              <w:t>налого</w:t>
            </w:r>
            <w:r>
              <w:br/>
            </w:r>
            <w:r>
              <w:rPr>
                <w:rFonts w:ascii="TimesNewRomanPSMT" w:hAnsi="TimesNewRomanPSMT" w:eastAsia="TimesNewRomanPSMT"/>
                <w:b w:val="0"/>
                <w:i w:val="0"/>
                <w:color w:val="000000"/>
                <w:sz w:val="20"/>
              </w:rPr>
              <w:t xml:space="preserve">вого </w:t>
            </w:r>
            <w:r>
              <w:br/>
            </w:r>
            <w:r>
              <w:rPr>
                <w:rFonts w:ascii="TimesNewRomanPSMT" w:hAnsi="TimesNewRomanPSMT" w:eastAsia="TimesNewRomanPSMT"/>
                <w:b w:val="0"/>
                <w:i w:val="0"/>
                <w:color w:val="000000"/>
                <w:sz w:val="20"/>
              </w:rPr>
              <w:t xml:space="preserve">щита </w:t>
            </w:r>
          </w:p>
        </w:tc>
        <w:tc>
          <w:tcPr>
            <w:tcW w:type="dxa" w:w="616"/>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28" w:lineRule="exact" w:before="38" w:after="0"/>
              <w:ind w:left="104" w:right="144" w:firstLine="0"/>
              <w:jc w:val="left"/>
            </w:pPr>
            <w:r>
              <w:rPr>
                <w:rFonts w:ascii="TimesNewRomanPSMT" w:hAnsi="TimesNewRomanPSMT" w:eastAsia="TimesNewRomanPSMT"/>
                <w:b w:val="0"/>
                <w:i w:val="0"/>
                <w:color w:val="000000"/>
                <w:sz w:val="20"/>
              </w:rPr>
              <w:t xml:space="preserve">9,75 </w:t>
            </w:r>
            <w:r>
              <w:rPr>
                <w:rFonts w:ascii="TimesNewRomanPSMT" w:hAnsi="TimesNewRomanPSMT" w:eastAsia="TimesNewRomanPSMT"/>
                <w:b w:val="0"/>
                <w:i w:val="0"/>
                <w:color w:val="000000"/>
                <w:sz w:val="20"/>
              </w:rPr>
              <w:t xml:space="preserve">% </w:t>
            </w:r>
          </w:p>
        </w:tc>
        <w:tc>
          <w:tcPr>
            <w:tcW w:type="dxa" w:w="8610"/>
            <w:tcBorders>
              <w:start w:sz="4.0" w:val="single" w:color="#000000"/>
              <w:top w:sz="4.0" w:val="single" w:color="#000000"/>
              <w:end w:sz="4.0" w:val="single" w:color="#000000"/>
              <w:bottom w:sz="3.199999999999818" w:val="single" w:color="#000000"/>
            </w:tcBorders>
            <w:tcMar>
              <w:start w:w="0" w:type="dxa"/>
              <w:end w:w="0" w:type="dxa"/>
            </w:tcMar>
          </w:tcPr>
          <w:p/>
        </w:tc>
      </w:tr>
      <w:tr>
        <w:trPr>
          <w:trHeight w:hRule="exact" w:val="470"/>
        </w:trPr>
        <w:tc>
          <w:tcPr>
            <w:tcW w:type="dxa" w:w="828"/>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32" w:lineRule="exact" w:before="0" w:after="0"/>
              <w:ind w:left="0" w:right="144" w:firstLine="0"/>
              <w:jc w:val="center"/>
            </w:pPr>
            <w:r>
              <w:rPr>
                <w:rFonts w:ascii="TimesNewRomanPSMT" w:hAnsi="TimesNewRomanPSMT" w:eastAsia="TimesNewRomanPSMT"/>
                <w:b w:val="0"/>
                <w:i w:val="0"/>
                <w:color w:val="000000"/>
                <w:sz w:val="20"/>
              </w:rPr>
              <w:t xml:space="preserve">Доля </w:t>
            </w:r>
            <w:r>
              <w:br/>
            </w:r>
            <w:r>
              <w:rPr>
                <w:rFonts w:ascii="TimesNewRomanPSMT" w:hAnsi="TimesNewRomanPSMT" w:eastAsia="TimesNewRomanPSMT"/>
                <w:b w:val="0"/>
                <w:i w:val="0"/>
                <w:color w:val="000000"/>
                <w:sz w:val="20"/>
              </w:rPr>
              <w:t xml:space="preserve">долга </w:t>
            </w:r>
          </w:p>
        </w:tc>
        <w:tc>
          <w:tcPr>
            <w:tcW w:type="dxa" w:w="616"/>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32" w:lineRule="exact" w:before="32" w:after="0"/>
              <w:ind w:left="0" w:right="144" w:firstLine="0"/>
              <w:jc w:val="center"/>
            </w:pPr>
            <w:r>
              <w:rPr>
                <w:rFonts w:ascii="TimesNewRomanPSMT" w:hAnsi="TimesNewRomanPSMT" w:eastAsia="TimesNewRomanPSMT"/>
                <w:b w:val="0"/>
                <w:i w:val="0"/>
                <w:color w:val="000000"/>
                <w:sz w:val="20"/>
              </w:rPr>
              <w:t xml:space="preserve">35,1 </w:t>
            </w:r>
            <w:r>
              <w:rPr>
                <w:rFonts w:ascii="TimesNewRomanPSMT" w:hAnsi="TimesNewRomanPSMT" w:eastAsia="TimesNewRomanPSMT"/>
                <w:b w:val="0"/>
                <w:i w:val="0"/>
                <w:color w:val="000000"/>
                <w:sz w:val="20"/>
              </w:rPr>
              <w:t xml:space="preserve">9% </w:t>
            </w:r>
          </w:p>
        </w:tc>
        <w:tc>
          <w:tcPr>
            <w:tcW w:type="dxa" w:w="8610"/>
            <w:tcBorders>
              <w:start w:sz="4.0" w:val="single" w:color="#000000"/>
              <w:top w:sz="3.199999999999818" w:val="single" w:color="#000000"/>
              <w:end w:sz="4.0" w:val="single" w:color="#000000"/>
              <w:bottom w:sz="4.0" w:val="single" w:color="#000000"/>
            </w:tcBorders>
            <w:tcMar>
              <w:start w:w="0" w:type="dxa"/>
              <w:end w:w="0" w:type="dxa"/>
            </w:tcMar>
          </w:tcPr>
          <w:p/>
        </w:tc>
      </w:tr>
      <w:tr>
        <w:trPr>
          <w:trHeight w:hRule="exact" w:val="472"/>
        </w:trPr>
        <w:tc>
          <w:tcPr>
            <w:tcW w:type="dxa" w:w="82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30" w:lineRule="exact" w:before="36" w:after="0"/>
              <w:ind w:left="106" w:right="0" w:firstLine="0"/>
              <w:jc w:val="left"/>
            </w:pPr>
            <w:r>
              <w:rPr>
                <w:rFonts w:ascii="TimesNewRomanPSMT" w:hAnsi="TimesNewRomanPSMT" w:eastAsia="TimesNewRomanPSMT"/>
                <w:b w:val="0"/>
                <w:i w:val="0"/>
                <w:color w:val="000000"/>
                <w:sz w:val="20"/>
              </w:rPr>
              <w:t xml:space="preserve">WACC </w:t>
            </w:r>
            <w:r>
              <w:rPr>
                <w:rFonts w:ascii="TimesNewRomanPSMT" w:hAnsi="TimesNewRomanPSMT" w:eastAsia="TimesNewRomanPSMT"/>
                <w:b w:val="0"/>
                <w:i w:val="0"/>
                <w:color w:val="000000"/>
                <w:sz w:val="20"/>
              </w:rPr>
              <w:t xml:space="preserve">в руб. </w:t>
            </w:r>
          </w:p>
        </w:tc>
        <w:tc>
          <w:tcPr>
            <w:tcW w:type="dxa" w:w="61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0" w:right="144" w:firstLine="0"/>
              <w:jc w:val="center"/>
            </w:pPr>
            <w:r>
              <w:rPr>
                <w:rFonts w:ascii="TimesNewRomanPSMT" w:hAnsi="TimesNewRomanPSMT" w:eastAsia="TimesNewRomanPSMT"/>
                <w:b w:val="0"/>
                <w:i w:val="0"/>
                <w:color w:val="000000"/>
                <w:sz w:val="20"/>
              </w:rPr>
              <w:t xml:space="preserve">18,0 </w:t>
            </w:r>
            <w:r>
              <w:rPr>
                <w:rFonts w:ascii="TimesNewRomanPSMT" w:hAnsi="TimesNewRomanPSMT" w:eastAsia="TimesNewRomanPSMT"/>
                <w:b w:val="0"/>
                <w:i w:val="0"/>
                <w:color w:val="000000"/>
                <w:sz w:val="20"/>
              </w:rPr>
              <w:t xml:space="preserve">8% </w:t>
            </w:r>
          </w:p>
        </w:tc>
        <w:tc>
          <w:tcPr>
            <w:tcW w:type="dxa" w:w="86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0" w:lineRule="exact" w:before="36" w:after="0"/>
              <w:ind w:left="102" w:right="144" w:firstLine="0"/>
              <w:jc w:val="left"/>
            </w:pPr>
            <w:r>
              <w:rPr>
                <w:rFonts w:ascii="TimesNewRomanPSMT" w:hAnsi="TimesNewRomanPSMT" w:eastAsia="TimesNewRomanPSMT"/>
                <w:b w:val="0"/>
                <w:i w:val="0"/>
                <w:color w:val="000000"/>
                <w:sz w:val="20"/>
              </w:rPr>
              <w:t xml:space="preserve"> Ставка дисконтирования будет взята равной ставки WACC, так как риски в расчеты стоимости </w:t>
            </w:r>
            <w:r>
              <w:rPr>
                <w:rFonts w:ascii="TimesNewRomanPSMT" w:hAnsi="TimesNewRomanPSMT" w:eastAsia="TimesNewRomanPSMT"/>
                <w:b w:val="0"/>
                <w:i w:val="0"/>
                <w:color w:val="000000"/>
                <w:sz w:val="20"/>
              </w:rPr>
              <w:t xml:space="preserve">собственного капитала Оценщиком заложены максимальные </w:t>
            </w:r>
          </w:p>
        </w:tc>
      </w:tr>
      <w:tr>
        <w:trPr>
          <w:trHeight w:hRule="exact" w:val="928"/>
        </w:trPr>
        <w:tc>
          <w:tcPr>
            <w:tcW w:type="dxa" w:w="82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30" w:lineRule="exact" w:before="0" w:after="0"/>
              <w:ind w:left="106" w:right="144" w:firstLine="0"/>
              <w:jc w:val="left"/>
            </w:pPr>
            <w:r>
              <w:rPr>
                <w:rFonts w:ascii="TimesNewRomanPSMT" w:hAnsi="TimesNewRomanPSMT" w:eastAsia="TimesNewRomanPSMT"/>
                <w:b w:val="0"/>
                <w:i w:val="0"/>
                <w:color w:val="000000"/>
                <w:sz w:val="20"/>
              </w:rPr>
              <w:t xml:space="preserve">Темп </w:t>
            </w:r>
            <w:r>
              <w:rPr>
                <w:rFonts w:ascii="TimesNewRomanPSMT" w:hAnsi="TimesNewRomanPSMT" w:eastAsia="TimesNewRomanPSMT"/>
                <w:b w:val="0"/>
                <w:i w:val="0"/>
                <w:color w:val="000000"/>
                <w:sz w:val="20"/>
              </w:rPr>
              <w:t xml:space="preserve">роста </w:t>
            </w:r>
            <w:r>
              <w:rPr>
                <w:rFonts w:ascii="TimesNewRomanPSMT" w:hAnsi="TimesNewRomanPSMT" w:eastAsia="TimesNewRomanPSMT"/>
                <w:b w:val="0"/>
                <w:i w:val="0"/>
                <w:color w:val="000000"/>
                <w:sz w:val="20"/>
              </w:rPr>
              <w:t>выруч</w:t>
            </w:r>
            <w:r>
              <w:rPr>
                <w:rFonts w:ascii="TimesNewRomanPSMT" w:hAnsi="TimesNewRomanPSMT" w:eastAsia="TimesNewRomanPSMT"/>
                <w:b w:val="0"/>
                <w:i w:val="0"/>
                <w:color w:val="000000"/>
                <w:sz w:val="20"/>
              </w:rPr>
              <w:t xml:space="preserve">ки </w:t>
            </w:r>
          </w:p>
        </w:tc>
        <w:tc>
          <w:tcPr>
            <w:tcW w:type="dxa" w:w="616"/>
            <w:tcBorders>
              <w:start w:sz="3.2000000000000455" w:val="single" w:color="#000000"/>
              <w:top w:sz="4.0" w:val="single" w:color="#000000"/>
              <w:end w:sz="4.0" w:val="single" w:color="#000000"/>
            </w:tcBorders>
            <w:tcMar>
              <w:start w:w="0" w:type="dxa"/>
              <w:end w:w="0" w:type="dxa"/>
            </w:tcMar>
          </w:tcPr>
          <w:p>
            <w:pPr>
              <w:autoSpaceDN w:val="0"/>
              <w:autoSpaceDE w:val="0"/>
              <w:widowControl/>
              <w:spacing w:line="266" w:lineRule="exact" w:before="198" w:after="0"/>
              <w:ind w:left="104" w:right="0" w:firstLine="0"/>
              <w:jc w:val="left"/>
            </w:pPr>
            <w:r>
              <w:rPr>
                <w:rFonts w:ascii="TimesNewRomanPSMT" w:hAnsi="TimesNewRomanPSMT" w:eastAsia="TimesNewRomanPSMT"/>
                <w:b w:val="0"/>
                <w:i w:val="0"/>
                <w:color w:val="000000"/>
                <w:sz w:val="20"/>
              </w:rPr>
              <w:t xml:space="preserve">4% </w:t>
            </w:r>
          </w:p>
        </w:tc>
        <w:tc>
          <w:tcPr>
            <w:tcW w:type="dxa" w:w="861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2" w:lineRule="exact" w:before="0" w:after="0"/>
              <w:ind w:left="102" w:right="144" w:firstLine="0"/>
              <w:jc w:val="left"/>
            </w:pPr>
            <w:r>
              <w:rPr>
                <w:rFonts w:ascii="TimesNewRomanPSMT" w:hAnsi="TimesNewRomanPSMT" w:eastAsia="TimesNewRomanPSMT"/>
                <w:b w:val="0"/>
                <w:i w:val="0"/>
                <w:color w:val="000000"/>
                <w:sz w:val="20"/>
              </w:rPr>
              <w:t xml:space="preserve">Учитывая тот факт, что стабильность темпа роста выручка компании отсутствует. Данный темп </w:t>
            </w:r>
            <w:r>
              <w:rPr>
                <w:rFonts w:ascii="TimesNewRomanPSMT" w:hAnsi="TimesNewRomanPSMT" w:eastAsia="TimesNewRomanPSMT"/>
                <w:b w:val="0"/>
                <w:i w:val="0"/>
                <w:color w:val="000000"/>
                <w:sz w:val="20"/>
              </w:rPr>
              <w:t xml:space="preserve">роста рассчитан как базовый показатель роста индекса изменения цен до 2036 года </w:t>
            </w:r>
            <w:r>
              <w:br/>
            </w:r>
            <w:r>
              <w:rPr>
                <w:rFonts w:ascii="TimesNewRomanPSMT" w:hAnsi="TimesNewRomanPSMT" w:eastAsia="TimesNewRomanPSMT"/>
                <w:b w:val="0"/>
                <w:i w:val="0"/>
                <w:color w:val="000000"/>
                <w:sz w:val="20"/>
              </w:rPr>
              <w:t xml:space="preserve">(Приложение№3 к отчету) </w:t>
            </w:r>
          </w:p>
        </w:tc>
      </w:tr>
    </w:tbl>
    <w:p>
      <w:pPr>
        <w:autoSpaceDN w:val="0"/>
        <w:autoSpaceDE w:val="0"/>
        <w:widowControl/>
        <w:spacing w:line="288" w:lineRule="auto" w:before="0" w:after="210"/>
        <w:ind w:left="0" w:right="0" w:firstLine="0"/>
        <w:jc w:val="left"/>
      </w:pPr>
      <w:r>
        <w:t>Таблица 13-7. Расчет премии за специфический риск компании</w:t>
      </w:r>
    </w:p>
    <w:tbl>
      <w:tblPr>
        <w:tblW w:type="auto" w:w="0"/>
        <w:tblLayout w:type="fixed"/>
        <w:tblLook w:firstColumn="1" w:firstRow="1" w:lastColumn="0" w:lastRow="0" w:noHBand="0" w:noVBand="1" w:val="04A0"/>
        <w:tblInd w:w="5.999999999999943" w:type="dxa"/>
      </w:tblPr>
      <w:tblGrid>
        <w:gridCol w:w="2532"/>
        <w:gridCol w:w="2532"/>
        <w:gridCol w:w="2532"/>
        <w:gridCol w:w="2532"/>
      </w:tblGrid>
      <w:tr>
        <w:trPr>
          <w:trHeight w:hRule="exact" w:val="28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Премия за специфический риск компании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0" w:firstLine="0"/>
              <w:jc w:val="center"/>
            </w:pPr>
            <w:r>
              <w:rPr>
                <w:rFonts w:ascii="TimesNewRomanPSMT" w:hAnsi="TimesNewRomanPSMT" w:eastAsia="TimesNewRomanPSMT"/>
                <w:b w:val="0"/>
                <w:i w:val="0"/>
                <w:color w:val="000000"/>
                <w:sz w:val="20"/>
              </w:rPr>
              <w:t xml:space="preserve">1-низкая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0" w:firstLine="0"/>
              <w:jc w:val="center"/>
            </w:pPr>
            <w:r>
              <w:rPr>
                <w:rFonts w:ascii="TimesNewRomanPSMT" w:hAnsi="TimesNewRomanPSMT" w:eastAsia="TimesNewRomanPSMT"/>
                <w:b w:val="0"/>
                <w:i w:val="0"/>
                <w:color w:val="000000"/>
                <w:sz w:val="20"/>
              </w:rPr>
              <w:t xml:space="preserve">2 - средняя </w:t>
            </w:r>
          </w:p>
        </w:tc>
        <w:tc>
          <w:tcPr>
            <w:tcW w:type="dxa" w:w="12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4" w:lineRule="exact" w:before="0" w:after="0"/>
              <w:ind w:left="0" w:right="0" w:firstLine="0"/>
              <w:jc w:val="center"/>
            </w:pPr>
            <w:r>
              <w:rPr>
                <w:rFonts w:ascii="TimesNewRomanPSMT" w:hAnsi="TimesNewRomanPSMT" w:eastAsia="TimesNewRomanPSMT"/>
                <w:b w:val="0"/>
                <w:i w:val="0"/>
                <w:color w:val="000000"/>
                <w:sz w:val="20"/>
              </w:rPr>
              <w:t xml:space="preserve">3 высокая </w:t>
            </w:r>
          </w:p>
        </w:tc>
      </w:tr>
      <w:tr>
        <w:trPr>
          <w:trHeight w:hRule="exact" w:val="28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6" w:right="0" w:firstLine="0"/>
              <w:jc w:val="left"/>
            </w:pPr>
            <w:r>
              <w:rPr>
                <w:rFonts w:ascii="TimesNewRomanPSMT" w:hAnsi="TimesNewRomanPSMT" w:eastAsia="TimesNewRomanPSMT"/>
                <w:b w:val="0"/>
                <w:i w:val="0"/>
                <w:color w:val="000000"/>
                <w:sz w:val="20"/>
              </w:rPr>
              <w:t xml:space="preserve">Колебания цен на сырье и материалы </w:t>
            </w:r>
          </w:p>
        </w:tc>
        <w:tc>
          <w:tcPr>
            <w:tcW w:type="dxa" w:w="1200"/>
            <w:tcBorders>
              <w:start w:sz="4.0" w:val="single" w:color="#000000"/>
              <w:top w:sz="4.0" w:val="single" w:color="#000000"/>
              <w:end w:sz="4.0" w:val="single" w:color="#000000"/>
              <w:bottom w:sz="4.0" w:val="single" w:color="#000000"/>
            </w:tcBorders>
            <w:shd w:fill="c5d9f0"/>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c>
          <w:tcPr>
            <w:tcW w:type="dxa" w:w="1202"/>
            <w:tcBorders>
              <w:start w:sz="4.0" w:val="single" w:color="#000000"/>
              <w:top w:sz="4.0" w:val="single" w:color="#000000"/>
              <w:end w:sz="4.0" w:val="single" w:color="#000000"/>
              <w:bottom w:sz="4.0" w:val="single" w:color="#000000"/>
            </w:tcBorders>
            <w:shd w:fill="ffffff"/>
            <w:tcMar>
              <w:start w:w="0" w:type="dxa"/>
              <w:end w:w="0" w:type="dxa"/>
            </w:tcMar>
          </w:tcPr>
          <w:p/>
        </w:tc>
      </w:tr>
      <w:tr>
        <w:trPr>
          <w:trHeight w:hRule="exact" w:val="28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6" w:right="0" w:firstLine="0"/>
              <w:jc w:val="left"/>
            </w:pPr>
            <w:r>
              <w:rPr>
                <w:rFonts w:ascii="TimesNewRomanPSMT" w:hAnsi="TimesNewRomanPSMT" w:eastAsia="TimesNewRomanPSMT"/>
                <w:b w:val="0"/>
                <w:i w:val="0"/>
                <w:color w:val="000000"/>
                <w:sz w:val="20"/>
              </w:rPr>
              <w:t xml:space="preserve">Риск ключевой фигуры в управлении </w:t>
            </w:r>
          </w:p>
        </w:tc>
        <w:tc>
          <w:tcPr>
            <w:tcW w:type="dxa" w:w="1200"/>
            <w:tcBorders>
              <w:start w:sz="4.0" w:val="single" w:color="#000000"/>
              <w:top w:sz="4.0" w:val="single" w:color="#000000"/>
              <w:end w:sz="4.0" w:val="single" w:color="#000000"/>
              <w:bottom w:sz="4.0" w:val="single" w:color="#000000"/>
            </w:tcBorders>
            <w:shd w:fill="c5d9f0"/>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c>
          <w:tcPr>
            <w:tcW w:type="dxa" w:w="1202"/>
            <w:tcBorders>
              <w:start w:sz="4.0"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6" w:right="0" w:firstLine="0"/>
              <w:jc w:val="left"/>
            </w:pPr>
            <w:r>
              <w:rPr>
                <w:rFonts w:ascii="TimesNewRomanPSMT" w:hAnsi="TimesNewRomanPSMT" w:eastAsia="TimesNewRomanPSMT"/>
                <w:b w:val="0"/>
                <w:i w:val="0"/>
                <w:color w:val="000000"/>
                <w:sz w:val="20"/>
              </w:rPr>
              <w:t xml:space="preserve">Компетентность руководства </w:t>
            </w:r>
          </w:p>
        </w:tc>
        <w:tc>
          <w:tcPr>
            <w:tcW w:type="dxa" w:w="1200"/>
            <w:tcBorders>
              <w:start w:sz="4.0"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shd w:fill="c5d9f0"/>
            <w:tcMar>
              <w:start w:w="0" w:type="dxa"/>
              <w:end w:w="0" w:type="dxa"/>
            </w:tcMar>
          </w:tcPr>
          <w:p/>
        </w:tc>
        <w:tc>
          <w:tcPr>
            <w:tcW w:type="dxa" w:w="1202"/>
            <w:tcBorders>
              <w:start w:sz="4.0"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6" w:right="0" w:firstLine="0"/>
              <w:jc w:val="left"/>
            </w:pPr>
            <w:r>
              <w:rPr>
                <w:rFonts w:ascii="TimesNewRomanPSMT" w:hAnsi="TimesNewRomanPSMT" w:eastAsia="TimesNewRomanPSMT"/>
                <w:b w:val="0"/>
                <w:i w:val="0"/>
                <w:color w:val="000000"/>
                <w:sz w:val="20"/>
              </w:rPr>
              <w:t xml:space="preserve">Зависимость от ключевых покупателей </w:t>
            </w:r>
          </w:p>
        </w:tc>
        <w:tc>
          <w:tcPr>
            <w:tcW w:type="dxa" w:w="1200"/>
            <w:tcBorders>
              <w:start w:sz="4.0" w:val="single" w:color="#000000"/>
              <w:top w:sz="4.0" w:val="single" w:color="#000000"/>
              <w:end w:sz="4.0" w:val="single" w:color="#000000"/>
              <w:bottom w:sz="4.0" w:val="single" w:color="#000000"/>
            </w:tcBorders>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c>
          <w:tcPr>
            <w:tcW w:type="dxa" w:w="1202"/>
            <w:tcBorders>
              <w:start w:sz="4.0" w:val="single" w:color="#000000"/>
              <w:top w:sz="4.0" w:val="single" w:color="#000000"/>
              <w:end w:sz="4.0" w:val="single" w:color="#000000"/>
              <w:bottom w:sz="4.0" w:val="single" w:color="#000000"/>
            </w:tcBorders>
            <w:shd w:fill="c5d9f0"/>
            <w:tcMar>
              <w:start w:w="0" w:type="dxa"/>
              <w:end w:w="0" w:type="dxa"/>
            </w:tcMar>
          </w:tcPr>
          <w:p/>
        </w:tc>
      </w:tr>
      <w:tr>
        <w:trPr>
          <w:trHeight w:hRule="exact" w:val="28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6" w:right="0" w:firstLine="0"/>
              <w:jc w:val="left"/>
            </w:pPr>
            <w:r>
              <w:rPr>
                <w:rFonts w:ascii="TimesNewRomanPSMT" w:hAnsi="TimesNewRomanPSMT" w:eastAsia="TimesNewRomanPSMT"/>
                <w:b w:val="0"/>
                <w:i w:val="0"/>
                <w:color w:val="000000"/>
                <w:sz w:val="20"/>
              </w:rPr>
              <w:t xml:space="preserve">Зависимость от ключевых поставщиков </w:t>
            </w:r>
          </w:p>
        </w:tc>
        <w:tc>
          <w:tcPr>
            <w:tcW w:type="dxa" w:w="1200"/>
            <w:tcBorders>
              <w:start w:sz="4.0" w:val="single" w:color="#000000"/>
              <w:top w:sz="4.0" w:val="single" w:color="#000000"/>
              <w:end w:sz="4.0" w:val="single" w:color="#000000"/>
              <w:bottom w:sz="4.0" w:val="single" w:color="#000000"/>
            </w:tcBorders>
            <w:shd w:fill="c5d9f0"/>
            <w:tcMar>
              <w:start w:w="0" w:type="dxa"/>
              <w:end w:w="0" w:type="dxa"/>
            </w:tcMar>
          </w:tcPr>
          <w:p/>
        </w:tc>
        <w:tc>
          <w:tcPr>
            <w:tcW w:type="dxa" w:w="1200"/>
            <w:tcBorders>
              <w:start w:sz="4.0" w:val="single" w:color="#000000"/>
              <w:top w:sz="4.0" w:val="single" w:color="#000000"/>
              <w:end w:sz="4.0" w:val="single" w:color="#000000"/>
              <w:bottom w:sz="4.0" w:val="single" w:color="#000000"/>
            </w:tcBorders>
            <w:shd w:fill="ffffff"/>
            <w:tcMar>
              <w:start w:w="0" w:type="dxa"/>
              <w:end w:w="0" w:type="dxa"/>
            </w:tcMar>
          </w:tcPr>
          <w:p/>
        </w:tc>
        <w:tc>
          <w:tcPr>
            <w:tcW w:type="dxa" w:w="1202"/>
            <w:tcBorders>
              <w:start w:sz="4.0" w:val="single" w:color="#000000"/>
              <w:top w:sz="4.0" w:val="single" w:color="#000000"/>
              <w:end w:sz="4.0" w:val="single" w:color="#000000"/>
              <w:bottom w:sz="4.0" w:val="single" w:color="#000000"/>
            </w:tcBorders>
            <w:tcMar>
              <w:start w:w="0" w:type="dxa"/>
              <w:end w:w="0" w:type="dxa"/>
            </w:tcMar>
          </w:tcPr>
          <w:p/>
        </w:tc>
      </w:tr>
      <w:tr>
        <w:trPr>
          <w:trHeight w:hRule="exact" w:val="55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26" w:after="0"/>
              <w:ind w:left="306" w:right="0" w:firstLine="0"/>
              <w:jc w:val="left"/>
            </w:pPr>
            <w:r>
              <w:rPr>
                <w:rFonts w:ascii="TimesNewRomanPSMT" w:hAnsi="TimesNewRomanPSMT" w:eastAsia="TimesNewRomanPSMT"/>
                <w:b w:val="0"/>
                <w:i w:val="0"/>
                <w:color w:val="000000"/>
                <w:sz w:val="20"/>
              </w:rPr>
              <w:t xml:space="preserve">Перспективы развития отрасли и предприятия </w:t>
            </w:r>
          </w:p>
        </w:tc>
        <w:tc>
          <w:tcPr>
            <w:tcW w:type="dxa" w:w="1200"/>
            <w:tcBorders>
              <w:start w:sz="4.0" w:val="single" w:color="#000000"/>
              <w:top w:sz="4.0" w:val="single" w:color="#000000"/>
              <w:end w:sz="4.0" w:val="single" w:color="#000000"/>
              <w:bottom w:sz="4.0" w:val="single" w:color="#000000"/>
            </w:tcBorders>
            <w:shd w:fill="ffffff"/>
            <w:tcMar>
              <w:start w:w="0" w:type="dxa"/>
              <w:end w:w="0" w:type="dxa"/>
            </w:tcMar>
          </w:tcPr>
          <w:p/>
        </w:tc>
        <w:tc>
          <w:tcPr>
            <w:tcW w:type="dxa" w:w="1200"/>
            <w:tcBorders>
              <w:start w:sz="4.0" w:val="single" w:color="#000000"/>
              <w:top w:sz="4.0" w:val="single" w:color="#000000"/>
              <w:end w:sz="4.0" w:val="single" w:color="#000000"/>
              <w:bottom w:sz="4.0" w:val="single" w:color="#000000"/>
            </w:tcBorders>
            <w:shd w:fill="c5d9f0"/>
            <w:tcMar>
              <w:start w:w="0" w:type="dxa"/>
              <w:end w:w="0" w:type="dxa"/>
            </w:tcMar>
          </w:tcPr>
          <w:p/>
        </w:tc>
        <w:tc>
          <w:tcPr>
            <w:tcW w:type="dxa" w:w="1202"/>
            <w:tcBorders>
              <w:start w:sz="4.0"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553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66" w:lineRule="exact" w:before="0" w:after="0"/>
              <w:ind w:left="306" w:right="0" w:firstLine="0"/>
              <w:jc w:val="left"/>
            </w:pPr>
            <w:r>
              <w:rPr>
                <w:rFonts w:ascii="TimesNewRomanPSMT" w:hAnsi="TimesNewRomanPSMT" w:eastAsia="TimesNewRomanPSMT"/>
                <w:b w:val="0"/>
                <w:i w:val="0"/>
                <w:color w:val="000000"/>
                <w:sz w:val="20"/>
              </w:rPr>
              <w:t xml:space="preserve">Состояние основных фондов </w:t>
            </w:r>
          </w:p>
        </w:tc>
        <w:tc>
          <w:tcPr>
            <w:tcW w:type="dxa" w:w="1200"/>
            <w:tcBorders>
              <w:start w:sz="4.0" w:val="single" w:color="#000000"/>
              <w:top w:sz="4.0" w:val="single" w:color="#000000"/>
              <w:end w:sz="4.0" w:val="single" w:color="#000000"/>
              <w:bottom w:sz="3.2000000000007276" w:val="single" w:color="#000000"/>
            </w:tcBorders>
            <w:tcMar>
              <w:start w:w="0" w:type="dxa"/>
              <w:end w:w="0" w:type="dxa"/>
            </w:tcMar>
          </w:tcPr>
          <w:p/>
        </w:tc>
        <w:tc>
          <w:tcPr>
            <w:tcW w:type="dxa" w:w="1200"/>
            <w:tcBorders>
              <w:start w:sz="4.0" w:val="single" w:color="#000000"/>
              <w:top w:sz="4.0" w:val="single" w:color="#000000"/>
              <w:end w:sz="4.0" w:val="single" w:color="#000000"/>
              <w:bottom w:sz="3.2000000000007276" w:val="single" w:color="#000000"/>
            </w:tcBorders>
            <w:shd w:fill="c5d9f0"/>
            <w:tcMar>
              <w:start w:w="0" w:type="dxa"/>
              <w:end w:w="0" w:type="dxa"/>
            </w:tcMar>
          </w:tcPr>
          <w:p/>
        </w:tc>
        <w:tc>
          <w:tcPr>
            <w:tcW w:type="dxa" w:w="1202"/>
            <w:tcBorders>
              <w:start w:sz="4.0" w:val="single" w:color="#000000"/>
              <w:top w:sz="4.0" w:val="single" w:color="#000000"/>
              <w:end w:sz="4.0" w:val="single" w:color="#000000"/>
              <w:bottom w:sz="3.2000000000007276" w:val="single" w:color="#000000"/>
            </w:tcBorders>
            <w:tcMar>
              <w:start w:w="0" w:type="dxa"/>
              <w:end w:w="0" w:type="dxa"/>
            </w:tcMar>
          </w:tcPr>
          <w:p/>
        </w:tc>
      </w:tr>
      <w:tr>
        <w:trPr>
          <w:trHeight w:hRule="exact" w:val="280"/>
        </w:trPr>
        <w:tc>
          <w:tcPr>
            <w:tcW w:type="dxa" w:w="5530"/>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6" w:right="0" w:firstLine="0"/>
              <w:jc w:val="left"/>
            </w:pPr>
            <w:r>
              <w:rPr>
                <w:rFonts w:ascii="TimesNewRomanPSMT" w:hAnsi="TimesNewRomanPSMT" w:eastAsia="TimesNewRomanPSMT"/>
                <w:b w:val="0"/>
                <w:i w:val="0"/>
                <w:color w:val="000000"/>
                <w:sz w:val="20"/>
              </w:rPr>
              <w:t xml:space="preserve">Финансовое состояние бизнеса </w:t>
            </w:r>
          </w:p>
        </w:tc>
        <w:tc>
          <w:tcPr>
            <w:tcW w:type="dxa" w:w="1200"/>
            <w:tcBorders>
              <w:start w:sz="4.0" w:val="single" w:color="#000000"/>
              <w:top w:sz="3.2000000000007276" w:val="single" w:color="#000000"/>
              <w:end w:sz="4.0" w:val="single" w:color="#000000"/>
              <w:bottom w:sz="4.0" w:val="single" w:color="#000000"/>
            </w:tcBorders>
            <w:shd w:fill="c5d9f0"/>
            <w:tcMar>
              <w:start w:w="0" w:type="dxa"/>
              <w:end w:w="0" w:type="dxa"/>
            </w:tcMar>
          </w:tcPr>
          <w:p/>
        </w:tc>
        <w:tc>
          <w:tcPr>
            <w:tcW w:type="dxa" w:w="1200"/>
            <w:tcBorders>
              <w:start w:sz="4.0" w:val="single" w:color="#000000"/>
              <w:top w:sz="3.2000000000007276" w:val="single" w:color="#000000"/>
              <w:end w:sz="4.0" w:val="single" w:color="#000000"/>
              <w:bottom w:sz="4.0" w:val="single" w:color="#000000"/>
            </w:tcBorders>
            <w:tcMar>
              <w:start w:w="0" w:type="dxa"/>
              <w:end w:w="0" w:type="dxa"/>
            </w:tcMar>
          </w:tcPr>
          <w:p/>
        </w:tc>
        <w:tc>
          <w:tcPr>
            <w:tcW w:type="dxa" w:w="1202"/>
            <w:tcBorders>
              <w:start w:sz="4.0" w:val="single" w:color="#000000"/>
              <w:top w:sz="3.2000000000007276" w:val="single" w:color="#000000"/>
              <w:end w:sz="4.0" w:val="single" w:color="#000000"/>
              <w:bottom w:sz="4.0" w:val="single" w:color="#000000"/>
            </w:tcBorders>
            <w:tcMar>
              <w:start w:w="0" w:type="dxa"/>
              <w:end w:w="0" w:type="dxa"/>
            </w:tcMar>
          </w:tcPr>
          <w:p/>
        </w:tc>
      </w:tr>
      <w:tr>
        <w:trPr>
          <w:trHeight w:hRule="exact" w:val="55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24" w:after="0"/>
              <w:ind w:left="306" w:right="0" w:firstLine="0"/>
              <w:jc w:val="left"/>
            </w:pPr>
            <w:r>
              <w:rPr>
                <w:rFonts w:ascii="TimesNewRomanPSMT" w:hAnsi="TimesNewRomanPSMT" w:eastAsia="TimesNewRomanPSMT"/>
                <w:b w:val="0"/>
                <w:i w:val="0"/>
                <w:color w:val="000000"/>
                <w:sz w:val="20"/>
              </w:rPr>
              <w:t xml:space="preserve">Возможность привлечения капитальных вложений </w:t>
            </w:r>
          </w:p>
        </w:tc>
        <w:tc>
          <w:tcPr>
            <w:tcW w:type="dxa" w:w="1200"/>
            <w:tcBorders>
              <w:start w:sz="4.0" w:val="single" w:color="#000000"/>
              <w:top w:sz="4.0" w:val="single" w:color="#000000"/>
              <w:end w:sz="4.0" w:val="single" w:color="#000000"/>
              <w:bottom w:sz="4.0" w:val="single" w:color="#000000"/>
            </w:tcBorders>
            <w:shd w:fill="c5d9f0"/>
            <w:tcMar>
              <w:start w:w="0" w:type="dxa"/>
              <w:end w:w="0" w:type="dxa"/>
            </w:tcMar>
          </w:tcPr>
          <w:p/>
        </w:tc>
        <w:tc>
          <w:tcPr>
            <w:tcW w:type="dxa" w:w="1200"/>
            <w:tcBorders>
              <w:start w:sz="4.0" w:val="single" w:color="#000000"/>
              <w:top w:sz="4.0" w:val="single" w:color="#000000"/>
              <w:end w:sz="4.0" w:val="single" w:color="#000000"/>
              <w:bottom w:sz="4.0" w:val="single" w:color="#000000"/>
            </w:tcBorders>
            <w:tcMar>
              <w:start w:w="0" w:type="dxa"/>
              <w:end w:w="0" w:type="dxa"/>
            </w:tcMar>
          </w:tcPr>
          <w:p/>
        </w:tc>
        <w:tc>
          <w:tcPr>
            <w:tcW w:type="dxa" w:w="1202"/>
            <w:tcBorders>
              <w:start w:sz="4.0" w:val="single" w:color="#000000"/>
              <w:top w:sz="4.0" w:val="single" w:color="#000000"/>
              <w:end w:sz="4.0" w:val="single" w:color="#000000"/>
              <w:bottom w:sz="4.0" w:val="single" w:color="#000000"/>
            </w:tcBorders>
            <w:tcMar>
              <w:start w:w="0" w:type="dxa"/>
              <w:end w:w="0" w:type="dxa"/>
            </w:tcMar>
          </w:tcPr>
          <w:p/>
        </w:tc>
      </w:tr>
      <w:tr>
        <w:trPr>
          <w:trHeight w:hRule="exact" w:val="280"/>
        </w:trPr>
        <w:tc>
          <w:tcPr>
            <w:tcW w:type="dxa" w:w="55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Количество  значений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5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6 </w:t>
            </w:r>
          </w:p>
        </w:tc>
        <w:tc>
          <w:tcPr>
            <w:tcW w:type="dxa" w:w="12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3 </w:t>
            </w:r>
          </w:p>
        </w:tc>
      </w:tr>
      <w:tr>
        <w:trPr>
          <w:trHeight w:hRule="exact" w:val="280"/>
        </w:trPr>
        <w:tc>
          <w:tcPr>
            <w:tcW w:type="dxa" w:w="553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Количество факторов </w:t>
            </w:r>
          </w:p>
        </w:tc>
        <w:tc>
          <w:tcPr>
            <w:tcW w:type="dxa" w:w="120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9 </w:t>
            </w:r>
          </w:p>
        </w:tc>
        <w:tc>
          <w:tcPr>
            <w:tcW w:type="dxa" w:w="1200"/>
            <w:tcBorders>
              <w:start w:sz="4.0" w:val="single" w:color="#000000"/>
              <w:top w:sz="4.0" w:val="single" w:color="#000000"/>
              <w:end w:sz="4.0" w:val="single" w:color="#000000"/>
              <w:bottom w:sz="3.2000000000007276" w:val="single" w:color="#000000"/>
            </w:tcBorders>
            <w:tcMar>
              <w:start w:w="0" w:type="dxa"/>
              <w:end w:w="0" w:type="dxa"/>
            </w:tcMar>
          </w:tcPr>
          <w:p/>
        </w:tc>
        <w:tc>
          <w:tcPr>
            <w:tcW w:type="dxa" w:w="1202"/>
            <w:tcBorders>
              <w:start w:sz="4.0" w:val="single" w:color="#000000"/>
              <w:top w:sz="4.0" w:val="single" w:color="#000000"/>
              <w:end w:sz="4.0" w:val="single" w:color="#000000"/>
              <w:bottom w:sz="3.2000000000007276" w:val="single" w:color="#000000"/>
            </w:tcBorders>
            <w:tcMar>
              <w:start w:w="0" w:type="dxa"/>
              <w:end w:w="0" w:type="dxa"/>
            </w:tcMar>
          </w:tcPr>
          <w:p/>
        </w:tc>
      </w:tr>
      <w:tr>
        <w:trPr>
          <w:trHeight w:hRule="exact" w:val="280"/>
        </w:trPr>
        <w:tc>
          <w:tcPr>
            <w:tcW w:type="dxa" w:w="5530"/>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R </w:t>
            </w:r>
          </w:p>
        </w:tc>
        <w:tc>
          <w:tcPr>
            <w:tcW w:type="dxa" w:w="1200"/>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1,56 </w:t>
            </w:r>
          </w:p>
        </w:tc>
        <w:tc>
          <w:tcPr>
            <w:tcW w:type="dxa" w:w="1200"/>
            <w:tcBorders>
              <w:start w:sz="4.0" w:val="single" w:color="#000000"/>
              <w:top w:sz="3.2000000000007276" w:val="single" w:color="#000000"/>
              <w:end w:sz="4.0" w:val="single" w:color="#000000"/>
              <w:bottom w:sz="4.0" w:val="single" w:color="#000000"/>
            </w:tcBorders>
            <w:tcMar>
              <w:start w:w="0" w:type="dxa"/>
              <w:end w:w="0" w:type="dxa"/>
            </w:tcMar>
          </w:tcPr>
          <w:p/>
        </w:tc>
        <w:tc>
          <w:tcPr>
            <w:tcW w:type="dxa" w:w="1202"/>
            <w:tcBorders>
              <w:start w:sz="4.0" w:val="single" w:color="#000000"/>
              <w:top w:sz="3.2000000000007276" w:val="single" w:color="#000000"/>
              <w:end w:sz="4.0" w:val="single" w:color="#000000"/>
              <w:bottom w:sz="4.0" w:val="single" w:color="#000000"/>
            </w:tcBorders>
            <w:tcMar>
              <w:start w:w="0" w:type="dxa"/>
              <w:end w:w="0" w:type="dxa"/>
            </w:tcMar>
          </w:tcPr>
          <w:p/>
        </w:tc>
      </w:tr>
    </w:tbl>
    <w:p>
      <w:pPr>
        <w:autoSpaceDN w:val="0"/>
        <w:autoSpaceDE w:val="0"/>
        <w:widowControl/>
        <w:spacing w:line="197" w:lineRule="auto" w:before="290" w:after="0"/>
        <w:ind w:left="0" w:right="0" w:firstLine="0"/>
        <w:jc w:val="center"/>
      </w:pPr>
      <w:r>
        <w:t>50</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8" w:lineRule="auto" w:before="0" w:after="206"/>
        <w:ind w:left="0" w:right="0" w:firstLine="0"/>
        <w:jc w:val="left"/>
      </w:pPr>
      <w:r>
        <w:t>Таблица 13-8. Рыночная премия.</w:t>
      </w:r>
    </w:p>
    <w:tbl>
      <w:tblPr>
        <w:tblW w:type="auto" w:w="0"/>
        <w:tblLayout w:type="fixed"/>
        <w:tblLook w:firstColumn="1" w:firstRow="1" w:lastColumn="0" w:lastRow="0" w:noHBand="0" w:noVBand="1" w:val="04A0"/>
        <w:tblInd w:w="5.999999999999943" w:type="dxa"/>
      </w:tblPr>
      <w:tblGrid>
        <w:gridCol w:w="2026"/>
        <w:gridCol w:w="2026"/>
        <w:gridCol w:w="2026"/>
        <w:gridCol w:w="2026"/>
        <w:gridCol w:w="2026"/>
      </w:tblGrid>
      <w:tr>
        <w:trPr>
          <w:trHeight w:hRule="exact" w:val="564"/>
        </w:trPr>
        <w:tc>
          <w:tcPr>
            <w:tcW w:type="dxa" w:w="8300"/>
            <w:gridSpan w:val="5"/>
            <w:tcBorders>
              <w:start w:sz="4.0" w:val="single" w:color="#000000"/>
              <w:top w:sz="4.0" w:val="single" w:color="#000000"/>
              <w:end w:sz="4.0" w:val="single" w:color="#000000"/>
              <w:bottom w:sz="4.0" w:val="single" w:color="#000000"/>
            </w:tcBorders>
            <w:shd w:fill="c5d9f0"/>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64" w:lineRule="auto" w:before="0" w:after="0"/>
              <w:ind w:left="2516" w:right="4608" w:firstLine="0"/>
              <w:jc w:val="left"/>
            </w:pPr>
            <w:r>
              <w:rPr>
                <w:rFonts w:ascii="Times New Roman" w:hAnsi="Times New Roman" w:eastAsia="Times New Roman"/>
                <w:b/>
                <w:i w:val="0"/>
                <w:color w:val="000000"/>
                <w:sz w:val="24"/>
              </w:rPr>
              <w:t xml:space="preserve">Geometric </w:t>
            </w:r>
            <w:r>
              <w:br/>
            </w:r>
            <w:r>
              <w:rPr>
                <w:rFonts w:ascii="Times New Roman" w:hAnsi="Times New Roman" w:eastAsia="Times New Roman"/>
                <w:b/>
                <w:i w:val="0"/>
                <w:color w:val="000000"/>
                <w:sz w:val="24"/>
              </w:rPr>
              <w:t xml:space="preserve">Average </w:t>
            </w:r>
          </w:p>
        </w:tc>
      </w:tr>
      <w:tr>
        <w:trPr>
          <w:trHeight w:hRule="exact" w:val="326"/>
        </w:trPr>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1928-2022 </w:t>
            </w:r>
          </w:p>
        </w:tc>
        <w:tc>
          <w:tcPr>
            <w:tcW w:type="dxa" w:w="163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9,64%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3,29%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4,57% </w:t>
            </w:r>
          </w:p>
        </w:tc>
        <w:tc>
          <w:tcPr>
            <w:tcW w:type="dxa" w:w="15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6,68% </w:t>
            </w:r>
          </w:p>
        </w:tc>
      </w:tr>
      <w:tr>
        <w:trPr>
          <w:trHeight w:hRule="exact" w:val="322"/>
        </w:trPr>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1973-2022 </w:t>
            </w:r>
          </w:p>
        </w:tc>
        <w:tc>
          <w:tcPr>
            <w:tcW w:type="dxa" w:w="163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10,24% </w:t>
            </w:r>
          </w:p>
        </w:tc>
        <w:tc>
          <w:tcPr>
            <w:tcW w:type="dxa" w:w="12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4,37%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6,12% </w:t>
            </w:r>
          </w:p>
        </w:tc>
        <w:tc>
          <w:tcPr>
            <w:tcW w:type="dxa" w:w="15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8,43% </w:t>
            </w:r>
          </w:p>
        </w:tc>
      </w:tr>
      <w:tr>
        <w:trPr>
          <w:trHeight w:hRule="exact" w:val="328"/>
        </w:trPr>
        <w:tc>
          <w:tcPr>
            <w:tcW w:type="dxa" w:w="240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2013-2022 </w:t>
            </w:r>
          </w:p>
        </w:tc>
        <w:tc>
          <w:tcPr>
            <w:tcW w:type="dxa" w:w="163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12,44% </w:t>
            </w:r>
          </w:p>
        </w:tc>
        <w:tc>
          <w:tcPr>
            <w:tcW w:type="dxa" w:w="120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0,94% </w:t>
            </w:r>
          </w:p>
        </w:tc>
        <w:tc>
          <w:tcPr>
            <w:tcW w:type="dxa" w:w="147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0,12% </w:t>
            </w:r>
          </w:p>
        </w:tc>
        <w:tc>
          <w:tcPr>
            <w:tcW w:type="dxa" w:w="1576"/>
            <w:tcBorders>
              <w:start w:sz="4.0" w:val="single" w:color="#000000"/>
              <w:top w:sz="4.0" w:val="single" w:color="#000000"/>
              <w:end w:sz="4.0" w:val="single" w:color="#000000"/>
              <w:bottom w:sz="3.2000000000000455" w:val="single" w:color="#000000"/>
            </w:tcBorders>
            <w:shd w:fill="c5d9f0"/>
            <w:tcMar>
              <w:start w:w="0" w:type="dxa"/>
              <w:end w:w="0" w:type="dxa"/>
            </w:tcMar>
          </w:tcPr>
          <w:p>
            <w:pPr>
              <w:autoSpaceDN w:val="0"/>
              <w:autoSpaceDE w:val="0"/>
              <w:widowControl/>
              <w:spacing w:line="320" w:lineRule="exact" w:before="0" w:after="0"/>
              <w:ind w:left="0" w:right="0" w:firstLine="0"/>
              <w:jc w:val="center"/>
            </w:pPr>
            <w:r>
              <w:rPr>
                <w:rFonts w:ascii="TimesNewRomanPSMT" w:hAnsi="TimesNewRomanPSMT" w:eastAsia="TimesNewRomanPSMT"/>
                <w:b w:val="0"/>
                <w:i w:val="0"/>
                <w:color w:val="000000"/>
                <w:sz w:val="24"/>
              </w:rPr>
              <w:t xml:space="preserve">3,45% </w:t>
            </w:r>
          </w:p>
        </w:tc>
      </w:tr>
    </w:tbl>
    <w:p>
      <w:pPr>
        <w:autoSpaceDN w:val="0"/>
        <w:autoSpaceDE w:val="0"/>
        <w:widowControl/>
        <w:spacing w:line="288" w:lineRule="auto" w:before="496" w:after="208"/>
        <w:ind w:left="0" w:right="0" w:firstLine="0"/>
        <w:jc w:val="left"/>
      </w:pPr>
      <w:r>
        <w:t>Таблица 13-9. Расчет доли в инвестированном капитале.</w:t>
      </w:r>
    </w:p>
    <w:tbl>
      <w:tblPr>
        <w:tblW w:type="auto" w:w="0"/>
        <w:tblLayout w:type="fixed"/>
        <w:tblLook w:firstColumn="1" w:firstRow="1" w:lastColumn="0" w:lastRow="0" w:noHBand="0" w:noVBand="1" w:val="04A0"/>
        <w:tblInd w:w="5.999999999999943" w:type="dxa"/>
      </w:tblPr>
      <w:tblGrid>
        <w:gridCol w:w="3377"/>
        <w:gridCol w:w="3377"/>
        <w:gridCol w:w="3377"/>
      </w:tblGrid>
      <w:tr>
        <w:trPr>
          <w:trHeight w:hRule="exact" w:val="628"/>
        </w:trPr>
        <w:tc>
          <w:tcPr>
            <w:tcW w:type="dxa" w:w="2690"/>
            <w:tcBorders>
              <w:start w:sz="4.0" w:val="single" w:color="#000000"/>
              <w:top w:sz="4.0" w:val="single" w:color="#000000"/>
              <w:end w:sz="4.0" w:val="single" w:color="#000000"/>
              <w:bottom w:sz="3.2000000000000455" w:val="single" w:color="#000000"/>
            </w:tcBorders>
            <w:shd w:fill="c5d9f0"/>
            <w:tcMar>
              <w:start w:w="0" w:type="dxa"/>
              <w:end w:w="0" w:type="dxa"/>
            </w:tcMar>
          </w:tcPr>
          <w:p>
            <w:pPr>
              <w:autoSpaceDN w:val="0"/>
              <w:autoSpaceDE w:val="0"/>
              <w:widowControl/>
              <w:spacing w:line="266" w:lineRule="exact" w:before="162" w:after="0"/>
              <w:ind w:left="0" w:right="0" w:firstLine="0"/>
              <w:jc w:val="center"/>
            </w:pPr>
            <w:r>
              <w:rPr>
                <w:rFonts w:ascii="TimesNewRomanPSMT" w:hAnsi="TimesNewRomanPSMT" w:eastAsia="TimesNewRomanPSMT"/>
                <w:b w:val="0"/>
                <w:i w:val="0"/>
                <w:color w:val="000000"/>
                <w:sz w:val="20"/>
              </w:rPr>
              <w:t xml:space="preserve">Наименование показателя </w:t>
            </w:r>
          </w:p>
        </w:tc>
        <w:tc>
          <w:tcPr>
            <w:tcW w:type="dxa" w:w="834"/>
            <w:tcBorders>
              <w:start w:sz="4.0" w:val="single" w:color="#000000"/>
              <w:top w:sz="4.0" w:val="single" w:color="#000000"/>
              <w:end w:sz="4.0" w:val="single" w:color="#000000"/>
              <w:bottom w:sz="3.2000000000000455" w:val="single" w:color="#000000"/>
            </w:tcBorders>
            <w:shd w:fill="c5d9f0"/>
            <w:tcMar>
              <w:start w:w="0" w:type="dxa"/>
              <w:end w:w="0" w:type="dxa"/>
            </w:tcMar>
          </w:tcPr>
          <w:p>
            <w:pPr>
              <w:autoSpaceDN w:val="0"/>
              <w:autoSpaceDE w:val="0"/>
              <w:widowControl/>
              <w:spacing w:line="266" w:lineRule="exact" w:before="162" w:after="0"/>
              <w:ind w:left="0" w:right="0" w:firstLine="0"/>
              <w:jc w:val="center"/>
            </w:pPr>
            <w:r>
              <w:rPr>
                <w:rFonts w:ascii="TimesNewRomanPSMT" w:hAnsi="TimesNewRomanPSMT" w:eastAsia="TimesNewRomanPSMT"/>
                <w:b w:val="0"/>
                <w:i w:val="0"/>
                <w:color w:val="000000"/>
                <w:sz w:val="20"/>
              </w:rPr>
              <w:t xml:space="preserve">D/E </w:t>
            </w:r>
          </w:p>
        </w:tc>
        <w:tc>
          <w:tcPr>
            <w:tcW w:type="dxa" w:w="3418"/>
            <w:tcBorders>
              <w:start w:sz="4.0" w:val="single" w:color="#000000"/>
              <w:top w:sz="4.0" w:val="single" w:color="#000000"/>
              <w:end w:sz="3.199999999999818" w:val="single" w:color="#000000"/>
              <w:bottom w:sz="3.2000000000000455" w:val="single" w:color="#000000"/>
            </w:tcBorders>
            <w:shd w:fill="c5d9f0"/>
            <w:tcMar>
              <w:start w:w="0" w:type="dxa"/>
              <w:end w:w="0" w:type="dxa"/>
            </w:tcMar>
          </w:tcPr>
          <w:p>
            <w:pPr>
              <w:autoSpaceDN w:val="0"/>
              <w:autoSpaceDE w:val="0"/>
              <w:widowControl/>
              <w:spacing w:line="266" w:lineRule="exact" w:before="162" w:after="0"/>
              <w:ind w:left="0" w:right="0" w:firstLine="0"/>
              <w:jc w:val="center"/>
            </w:pPr>
            <w:r>
              <w:rPr>
                <w:rFonts w:ascii="TimesNewRomanPSMT" w:hAnsi="TimesNewRomanPSMT" w:eastAsia="TimesNewRomanPSMT"/>
                <w:b w:val="0"/>
                <w:i w:val="0"/>
                <w:color w:val="000000"/>
                <w:sz w:val="20"/>
              </w:rPr>
              <w:t xml:space="preserve">Доля в инвестированном капитале </w:t>
            </w:r>
          </w:p>
        </w:tc>
      </w:tr>
      <w:tr>
        <w:trPr>
          <w:trHeight w:hRule="exact" w:val="548"/>
        </w:trPr>
        <w:tc>
          <w:tcPr>
            <w:tcW w:type="dxa" w:w="269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266" w:lineRule="exact" w:before="124" w:after="0"/>
              <w:ind w:left="106" w:right="0" w:firstLine="0"/>
              <w:jc w:val="left"/>
            </w:pPr>
            <w:r>
              <w:rPr>
                <w:rFonts w:ascii="TimesNewRomanPSMT" w:hAnsi="TimesNewRomanPSMT" w:eastAsia="TimesNewRomanPSMT"/>
                <w:b w:val="0"/>
                <w:i w:val="0"/>
                <w:color w:val="000000"/>
                <w:sz w:val="20"/>
              </w:rPr>
              <w:t xml:space="preserve">Заемный капитал </w:t>
            </w:r>
          </w:p>
        </w:tc>
        <w:tc>
          <w:tcPr>
            <w:tcW w:type="dxa" w:w="834"/>
            <w:vMerge w:val="restart"/>
            <w:tcBorders>
              <w:start w:sz="4.0" w:val="single" w:color="#000000"/>
              <w:top w:sz="3.2000000000000455"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66" w:lineRule="exact" w:before="418" w:after="0"/>
              <w:ind w:left="0" w:right="0" w:firstLine="0"/>
              <w:jc w:val="center"/>
            </w:pPr>
            <w:r>
              <w:rPr>
                <w:rFonts w:ascii="TimesNewRomanPSMT" w:hAnsi="TimesNewRomanPSMT" w:eastAsia="TimesNewRomanPSMT"/>
                <w:b w:val="0"/>
                <w:i w:val="0"/>
                <w:color w:val="000000"/>
                <w:sz w:val="20"/>
              </w:rPr>
              <w:t xml:space="preserve">54,30% </w:t>
            </w:r>
          </w:p>
        </w:tc>
        <w:tc>
          <w:tcPr>
            <w:tcW w:type="dxa" w:w="3418"/>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124" w:after="0"/>
              <w:ind w:left="0" w:right="0" w:firstLine="0"/>
              <w:jc w:val="center"/>
            </w:pPr>
            <w:r>
              <w:rPr>
                <w:rFonts w:ascii="TimesNewRomanPSMT" w:hAnsi="TimesNewRomanPSMT" w:eastAsia="TimesNewRomanPSMT"/>
                <w:b w:val="0"/>
                <w:i w:val="0"/>
                <w:color w:val="000000"/>
                <w:sz w:val="20"/>
              </w:rPr>
              <w:t xml:space="preserve">35,19% </w:t>
            </w:r>
          </w:p>
        </w:tc>
      </w:tr>
      <w:tr>
        <w:trPr>
          <w:trHeight w:hRule="exact" w:val="586"/>
        </w:trPr>
        <w:tc>
          <w:tcPr>
            <w:tcW w:type="dxa" w:w="26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44" w:after="0"/>
              <w:ind w:left="106" w:right="0" w:firstLine="0"/>
              <w:jc w:val="left"/>
            </w:pPr>
            <w:r>
              <w:rPr>
                <w:rFonts w:ascii="TimesNewRomanPSMT" w:hAnsi="TimesNewRomanPSMT" w:eastAsia="TimesNewRomanPSMT"/>
                <w:b w:val="0"/>
                <w:i w:val="0"/>
                <w:color w:val="000000"/>
                <w:sz w:val="20"/>
              </w:rPr>
              <w:t xml:space="preserve">Собственный капитал </w:t>
            </w:r>
          </w:p>
        </w:tc>
        <w:tc>
          <w:tcPr>
            <w:tcW w:type="dxa" w:w="3377"/>
            <w:vMerge/>
            <w:tcBorders>
              <w:start w:sz="4.0" w:val="single" w:color="#000000"/>
              <w:top w:sz="3.2000000000000455" w:val="single" w:color="#000000"/>
              <w:end w:sz="4.0" w:val="single" w:color="#000000"/>
              <w:bottom w:sz="4.0" w:val="single" w:color="#000000"/>
            </w:tcBorders>
          </w:tcPr>
          <w:p/>
        </w:tc>
        <w:tc>
          <w:tcPr>
            <w:tcW w:type="dxa" w:w="341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144" w:after="0"/>
              <w:ind w:left="0" w:right="0" w:firstLine="0"/>
              <w:jc w:val="center"/>
            </w:pPr>
            <w:r>
              <w:rPr>
                <w:rFonts w:ascii="TimesNewRomanPSMT" w:hAnsi="TimesNewRomanPSMT" w:eastAsia="TimesNewRomanPSMT"/>
                <w:b w:val="0"/>
                <w:i w:val="0"/>
                <w:color w:val="000000"/>
                <w:sz w:val="20"/>
              </w:rPr>
              <w:t xml:space="preserve">64,81% </w:t>
            </w:r>
          </w:p>
        </w:tc>
      </w:tr>
    </w:tbl>
    <w:p>
      <w:pPr>
        <w:autoSpaceDN w:val="0"/>
        <w:autoSpaceDE w:val="0"/>
        <w:widowControl/>
        <w:spacing w:line="288" w:lineRule="auto" w:before="498" w:after="0"/>
        <w:ind w:left="0" w:right="0" w:firstLine="0"/>
        <w:jc w:val="left"/>
      </w:pPr>
      <w:r>
        <w:t>Рисунок 13-5. Средневзвешенные процентные ставки по кредитам в рублях, % годовых.</w:t>
      </w:r>
    </w:p>
    <w:p>
      <w:pPr>
        <w:autoSpaceDN w:val="0"/>
        <w:autoSpaceDE w:val="0"/>
        <w:widowControl/>
        <w:spacing w:line="240" w:lineRule="auto" w:before="208" w:after="0"/>
        <w:ind w:left="2" w:right="0" w:firstLine="0"/>
        <w:jc w:val="left"/>
      </w:pPr>
      <w:r/>
    </w:p>
    <w:p>
      <w:pPr>
        <w:autoSpaceDN w:val="0"/>
        <w:autoSpaceDE w:val="0"/>
        <w:widowControl/>
        <w:spacing w:line="254" w:lineRule="auto" w:before="236" w:after="0"/>
        <w:ind w:left="0" w:right="0" w:firstLine="0"/>
        <w:jc w:val="left"/>
      </w:pPr>
      <w:r>
        <w:t>Источник информации: https://cbr.ru/statistics/bank_sector/int_rat/1122/</w:t>
      </w:r>
    </w:p>
    <w:p>
      <w:pPr>
        <w:autoSpaceDN w:val="0"/>
        <w:autoSpaceDE w:val="0"/>
        <w:widowControl/>
        <w:spacing w:line="288" w:lineRule="auto" w:before="672" w:after="0"/>
        <w:ind w:left="0" w:right="0" w:firstLine="0"/>
        <w:jc w:val="left"/>
      </w:pPr>
      <w:r>
        <w:t>Таблица 13-10. Расчет рыночной стоимости НМА методом МЕЕМ</w:t>
      </w:r>
    </w:p>
    <w:p>
      <w:pPr>
        <w:autoSpaceDN w:val="0"/>
        <w:autoSpaceDE w:val="0"/>
        <w:widowControl/>
        <w:spacing w:line="197" w:lineRule="auto" w:before="3166" w:after="0"/>
        <w:ind w:left="0" w:right="0" w:firstLine="0"/>
        <w:jc w:val="center"/>
      </w:pPr>
      <w:r>
        <w:t>51</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0"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10.0" w:type="dxa"/>
      </w:tblPr>
      <w:tblGrid>
        <w:gridCol w:w="1449"/>
        <w:gridCol w:w="1449"/>
        <w:gridCol w:w="1449"/>
        <w:gridCol w:w="1449"/>
        <w:gridCol w:w="1449"/>
        <w:gridCol w:w="1449"/>
        <w:gridCol w:w="1449"/>
      </w:tblGrid>
      <w:tr>
        <w:trPr>
          <w:trHeight w:hRule="exact" w:val="255"/>
        </w:trPr>
        <w:tc>
          <w:tcPr>
            <w:tcW w:type="dxa" w:w="9958"/>
            <w:gridSpan w:val="7"/>
            <w:tcBorders>
              <w:start w:sz="6.0" w:val="single" w:color="#000000"/>
              <w:top w:sz="6.0" w:val="single" w:color="#000000"/>
              <w:end w:sz="6.0" w:val="single" w:color="#000000"/>
              <w:bottom w:sz="6.0" w:val="single" w:color="#000000"/>
            </w:tcBorders>
            <w:shd w:fill="c5d9f0"/>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Расчет стоимости ПО методом МЕЕМ</w:t>
            </w:r>
          </w:p>
        </w:tc>
      </w:tr>
      <w:tr>
        <w:trPr>
          <w:trHeight w:hRule="exact" w:val="255"/>
        </w:trPr>
        <w:tc>
          <w:tcPr>
            <w:tcW w:type="dxa" w:w="3030"/>
            <w:tcBorders>
              <w:start w:sz="6.0" w:val="single" w:color="#000000"/>
              <w:top w:sz="6.0" w:val="single" w:color="#000000"/>
              <w:end w:sz="6.0" w:val="single" w:color="#000000"/>
              <w:bottom w:sz="6.0" w:val="single" w:color="#000000"/>
            </w:tcBorders>
            <w:shd w:fill="c5d9f0"/>
            <w:tcMar>
              <w:start w:w="0" w:type="dxa"/>
              <w:end w:w="0" w:type="dxa"/>
            </w:tcMar>
          </w:tcPr>
          <w:p>
            <w:pPr>
              <w:autoSpaceDN w:val="0"/>
              <w:autoSpaceDE w:val="0"/>
              <w:widowControl/>
              <w:spacing w:line="197" w:lineRule="auto" w:before="46" w:after="0"/>
              <w:ind w:left="0" w:right="0" w:firstLine="0"/>
              <w:jc w:val="center"/>
            </w:pPr>
            <w:r>
              <w:rPr>
                <w:w w:val="102.62907931679173"/>
                <w:rFonts w:ascii="Calibri" w:hAnsi="Calibri" w:eastAsia="Calibri"/>
                <w:b w:val="0"/>
                <w:i w:val="0"/>
                <w:color w:val="000000"/>
                <w:sz w:val="19"/>
              </w:rPr>
              <w:t>Показатель</w:t>
            </w:r>
          </w:p>
        </w:tc>
        <w:tc>
          <w:tcPr>
            <w:tcW w:type="dxa" w:w="1156"/>
            <w:tcBorders>
              <w:start w:sz="6.0" w:val="single" w:color="#000000"/>
              <w:top w:sz="6.0" w:val="single" w:color="#000000"/>
              <w:end w:sz="6.0" w:val="single" w:color="#000000"/>
              <w:bottom w:sz="6.0" w:val="single" w:color="#000000"/>
            </w:tcBorders>
            <w:shd w:fill="c5d9f0"/>
            <w:tcMar>
              <w:start w:w="0" w:type="dxa"/>
              <w:end w:w="0" w:type="dxa"/>
            </w:tcMar>
          </w:tcPr>
          <w:p>
            <w:pPr>
              <w:autoSpaceDN w:val="0"/>
              <w:autoSpaceDE w:val="0"/>
              <w:widowControl/>
              <w:spacing w:line="197" w:lineRule="auto" w:before="46" w:after="0"/>
              <w:ind w:left="0" w:right="0" w:firstLine="0"/>
              <w:jc w:val="center"/>
            </w:pPr>
            <w:r>
              <w:rPr>
                <w:w w:val="102.62907931679173"/>
                <w:rFonts w:ascii="Calibri" w:hAnsi="Calibri" w:eastAsia="Calibri"/>
                <w:b w:val="0"/>
                <w:i w:val="0"/>
                <w:color w:val="000000"/>
                <w:sz w:val="19"/>
              </w:rPr>
              <w:t>2023</w:t>
            </w:r>
          </w:p>
        </w:tc>
        <w:tc>
          <w:tcPr>
            <w:tcW w:type="dxa" w:w="1154"/>
            <w:tcBorders>
              <w:start w:sz="6.0" w:val="single" w:color="#000000"/>
              <w:top w:sz="6.0" w:val="single" w:color="#000000"/>
              <w:end w:sz="6.0" w:val="single" w:color="#000000"/>
              <w:bottom w:sz="6.0" w:val="single" w:color="#000000"/>
            </w:tcBorders>
            <w:shd w:fill="c5d9f0"/>
            <w:tcMar>
              <w:start w:w="0" w:type="dxa"/>
              <w:end w:w="0" w:type="dxa"/>
            </w:tcMar>
          </w:tcPr>
          <w:p>
            <w:pPr>
              <w:autoSpaceDN w:val="0"/>
              <w:autoSpaceDE w:val="0"/>
              <w:widowControl/>
              <w:spacing w:line="197" w:lineRule="auto" w:before="46" w:after="0"/>
              <w:ind w:left="0" w:right="0" w:firstLine="0"/>
              <w:jc w:val="center"/>
            </w:pPr>
            <w:r>
              <w:rPr>
                <w:w w:val="102.62907931679173"/>
                <w:rFonts w:ascii="Calibri" w:hAnsi="Calibri" w:eastAsia="Calibri"/>
                <w:b w:val="0"/>
                <w:i w:val="0"/>
                <w:color w:val="000000"/>
                <w:sz w:val="19"/>
              </w:rPr>
              <w:t>2024</w:t>
            </w:r>
          </w:p>
        </w:tc>
        <w:tc>
          <w:tcPr>
            <w:tcW w:type="dxa" w:w="1154"/>
            <w:tcBorders>
              <w:start w:sz="6.0" w:val="single" w:color="#000000"/>
              <w:top w:sz="6.0" w:val="single" w:color="#000000"/>
              <w:end w:sz="6.0" w:val="single" w:color="#000000"/>
              <w:bottom w:sz="6.0" w:val="single" w:color="#000000"/>
            </w:tcBorders>
            <w:shd w:fill="c5d9f0"/>
            <w:tcMar>
              <w:start w:w="0" w:type="dxa"/>
              <w:end w:w="0" w:type="dxa"/>
            </w:tcMar>
          </w:tcPr>
          <w:p>
            <w:pPr>
              <w:autoSpaceDN w:val="0"/>
              <w:autoSpaceDE w:val="0"/>
              <w:widowControl/>
              <w:spacing w:line="197" w:lineRule="auto" w:before="46" w:after="0"/>
              <w:ind w:left="0" w:right="0" w:firstLine="0"/>
              <w:jc w:val="center"/>
            </w:pPr>
            <w:r>
              <w:rPr>
                <w:w w:val="102.62907931679173"/>
                <w:rFonts w:ascii="Calibri" w:hAnsi="Calibri" w:eastAsia="Calibri"/>
                <w:b w:val="0"/>
                <w:i w:val="0"/>
                <w:color w:val="000000"/>
                <w:sz w:val="19"/>
              </w:rPr>
              <w:t>2025</w:t>
            </w:r>
          </w:p>
        </w:tc>
        <w:tc>
          <w:tcPr>
            <w:tcW w:type="dxa" w:w="1156"/>
            <w:tcBorders>
              <w:start w:sz="6.0" w:val="single" w:color="#000000"/>
              <w:top w:sz="6.0" w:val="single" w:color="#000000"/>
              <w:end w:sz="6.0" w:val="single" w:color="#000000"/>
              <w:bottom w:sz="6.0" w:val="single" w:color="#000000"/>
            </w:tcBorders>
            <w:shd w:fill="c5d9f0"/>
            <w:tcMar>
              <w:start w:w="0" w:type="dxa"/>
              <w:end w:w="0" w:type="dxa"/>
            </w:tcMar>
          </w:tcPr>
          <w:p>
            <w:pPr>
              <w:autoSpaceDN w:val="0"/>
              <w:autoSpaceDE w:val="0"/>
              <w:widowControl/>
              <w:spacing w:line="197" w:lineRule="auto" w:before="46" w:after="0"/>
              <w:ind w:left="0" w:right="0" w:firstLine="0"/>
              <w:jc w:val="center"/>
            </w:pPr>
            <w:r>
              <w:rPr>
                <w:w w:val="102.62907931679173"/>
                <w:rFonts w:ascii="Calibri" w:hAnsi="Calibri" w:eastAsia="Calibri"/>
                <w:b w:val="0"/>
                <w:i w:val="0"/>
                <w:color w:val="000000"/>
                <w:sz w:val="19"/>
              </w:rPr>
              <w:t>2026</w:t>
            </w:r>
          </w:p>
        </w:tc>
        <w:tc>
          <w:tcPr>
            <w:tcW w:type="dxa" w:w="1154"/>
            <w:tcBorders>
              <w:start w:sz="6.0" w:val="single" w:color="#000000"/>
              <w:top w:sz="6.0" w:val="single" w:color="#000000"/>
              <w:end w:sz="6.0" w:val="single" w:color="#000000"/>
              <w:bottom w:sz="6.0" w:val="single" w:color="#000000"/>
            </w:tcBorders>
            <w:shd w:fill="c5d9f0"/>
            <w:tcMar>
              <w:start w:w="0" w:type="dxa"/>
              <w:end w:w="0" w:type="dxa"/>
            </w:tcMar>
          </w:tcPr>
          <w:p>
            <w:pPr>
              <w:autoSpaceDN w:val="0"/>
              <w:autoSpaceDE w:val="0"/>
              <w:widowControl/>
              <w:spacing w:line="197" w:lineRule="auto" w:before="46" w:after="0"/>
              <w:ind w:left="0" w:right="0" w:firstLine="0"/>
              <w:jc w:val="center"/>
            </w:pPr>
            <w:r>
              <w:rPr>
                <w:w w:val="102.62907931679173"/>
                <w:rFonts w:ascii="Calibri" w:hAnsi="Calibri" w:eastAsia="Calibri"/>
                <w:b w:val="0"/>
                <w:i w:val="0"/>
                <w:color w:val="000000"/>
                <w:sz w:val="19"/>
              </w:rPr>
              <w:t>2027</w:t>
            </w:r>
          </w:p>
        </w:tc>
        <w:tc>
          <w:tcPr>
            <w:tcW w:type="dxa" w:w="1154"/>
            <w:tcBorders>
              <w:start w:sz="6.0" w:val="single" w:color="#000000"/>
              <w:top w:sz="6.0" w:val="single" w:color="#000000"/>
              <w:end w:sz="6.0" w:val="single" w:color="#000000"/>
              <w:bottom w:sz="6.0" w:val="single" w:color="#000000"/>
            </w:tcBorders>
            <w:shd w:fill="c5d9f0"/>
            <w:tcMar>
              <w:start w:w="0" w:type="dxa"/>
              <w:end w:w="0" w:type="dxa"/>
            </w:tcMar>
          </w:tcPr>
          <w:p>
            <w:pPr>
              <w:autoSpaceDN w:val="0"/>
              <w:autoSpaceDE w:val="0"/>
              <w:widowControl/>
              <w:spacing w:line="197" w:lineRule="auto" w:before="46" w:after="0"/>
              <w:ind w:left="0" w:right="0" w:firstLine="0"/>
              <w:jc w:val="center"/>
            </w:pPr>
            <w:r>
              <w:rPr>
                <w:w w:val="102.62907931679173"/>
                <w:rFonts w:ascii="Calibri" w:hAnsi="Calibri" w:eastAsia="Calibri"/>
                <w:b w:val="0"/>
                <w:i w:val="0"/>
                <w:color w:val="000000"/>
                <w:sz w:val="19"/>
              </w:rPr>
              <w:t>ПП2028</w:t>
            </w:r>
          </w:p>
        </w:tc>
      </w:tr>
      <w:tr>
        <w:trPr>
          <w:trHeight w:hRule="exact" w:val="256"/>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EBITDA</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40" w:firstLine="0"/>
              <w:jc w:val="right"/>
            </w:pPr>
            <w:r>
              <w:rPr>
                <w:w w:val="102.62907931679173"/>
                <w:rFonts w:ascii="Calibri" w:hAnsi="Calibri" w:eastAsia="Calibri"/>
                <w:b w:val="0"/>
                <w:i w:val="0"/>
                <w:color w:val="000000"/>
                <w:sz w:val="19"/>
              </w:rPr>
              <w:t>222 822</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196 549</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206 168</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216 699</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228 010</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236 191</w:t>
            </w:r>
          </w:p>
        </w:tc>
      </w:tr>
      <w:tr>
        <w:trPr>
          <w:trHeight w:hRule="exact" w:val="254"/>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Амортизация</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49 081</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15 858</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18 249</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21 264</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24 757</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24 808</w:t>
            </w:r>
          </w:p>
        </w:tc>
      </w:tr>
      <w:tr>
        <w:trPr>
          <w:trHeight w:hRule="exact" w:val="255"/>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EBIT</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40" w:firstLine="0"/>
              <w:jc w:val="right"/>
            </w:pPr>
            <w:r>
              <w:rPr>
                <w:w w:val="102.62907931679173"/>
                <w:rFonts w:ascii="Calibri" w:hAnsi="Calibri" w:eastAsia="Calibri"/>
                <w:b w:val="0"/>
                <w:i w:val="0"/>
                <w:color w:val="000000"/>
                <w:sz w:val="19"/>
              </w:rPr>
              <w:t>173 741</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180 691</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187 919</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195 435</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203 253</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211 383</w:t>
            </w:r>
          </w:p>
        </w:tc>
      </w:tr>
      <w:tr>
        <w:trPr>
          <w:trHeight w:hRule="exact" w:val="540"/>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245" w:lineRule="auto" w:before="74" w:after="0"/>
              <w:ind w:left="28" w:right="288" w:firstLine="0"/>
              <w:jc w:val="left"/>
            </w:pPr>
            <w:r>
              <w:rPr>
                <w:w w:val="102.62907931679173"/>
                <w:rFonts w:ascii="Calibri" w:hAnsi="Calibri" w:eastAsia="Calibri"/>
                <w:b w:val="0"/>
                <w:i w:val="0"/>
                <w:color w:val="000000"/>
                <w:sz w:val="19"/>
              </w:rPr>
              <w:t>Налог на прибыль (3%; с 2022-</w:t>
            </w:r>
            <w:r>
              <w:rPr>
                <w:w w:val="102.62907931679173"/>
                <w:rFonts w:ascii="Calibri" w:hAnsi="Calibri" w:eastAsia="Calibri"/>
                <w:b w:val="0"/>
                <w:i w:val="0"/>
                <w:color w:val="000000"/>
                <w:sz w:val="19"/>
              </w:rPr>
              <w:t>2024 г-0%)</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328" w:after="0"/>
              <w:ind w:left="0" w:right="38" w:firstLine="0"/>
              <w:jc w:val="right"/>
            </w:pPr>
            <w:r>
              <w:rPr>
                <w:w w:val="102.62907931679173"/>
                <w:rFonts w:ascii="Calibri" w:hAnsi="Calibri" w:eastAsia="Calibri"/>
                <w:b w:val="0"/>
                <w:i w:val="0"/>
                <w:color w:val="000000"/>
                <w:sz w:val="19"/>
              </w:rPr>
              <w:t>0</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328" w:after="0"/>
              <w:ind w:left="0" w:right="36" w:firstLine="0"/>
              <w:jc w:val="right"/>
            </w:pPr>
            <w:r>
              <w:rPr>
                <w:w w:val="102.62907931679173"/>
                <w:rFonts w:ascii="Calibri" w:hAnsi="Calibri" w:eastAsia="Calibri"/>
                <w:b w:val="0"/>
                <w:i w:val="0"/>
                <w:color w:val="000000"/>
                <w:sz w:val="19"/>
              </w:rPr>
              <w:t>0</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328" w:after="0"/>
              <w:ind w:left="178" w:right="0" w:firstLine="0"/>
              <w:jc w:val="left"/>
            </w:pPr>
            <w:r>
              <w:rPr>
                <w:w w:val="102.62907931679173"/>
                <w:rFonts w:ascii="Calibri" w:hAnsi="Calibri" w:eastAsia="Calibri"/>
                <w:b w:val="0"/>
                <w:i w:val="0"/>
                <w:color w:val="000000"/>
                <w:sz w:val="19"/>
              </w:rPr>
              <w:t xml:space="preserve">-         5 638 </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328" w:after="0"/>
              <w:ind w:left="0" w:right="0" w:firstLine="0"/>
              <w:jc w:val="center"/>
            </w:pPr>
            <w:r>
              <w:rPr>
                <w:w w:val="102.62907931679173"/>
                <w:rFonts w:ascii="Calibri" w:hAnsi="Calibri" w:eastAsia="Calibri"/>
                <w:b w:val="0"/>
                <w:i w:val="0"/>
                <w:color w:val="000000"/>
                <w:sz w:val="19"/>
              </w:rPr>
              <w:t xml:space="preserve">  -         5 863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328" w:after="0"/>
              <w:ind w:left="0" w:right="0" w:firstLine="0"/>
              <w:jc w:val="center"/>
            </w:pPr>
            <w:r>
              <w:rPr>
                <w:w w:val="102.62907931679173"/>
                <w:rFonts w:ascii="Calibri" w:hAnsi="Calibri" w:eastAsia="Calibri"/>
                <w:b w:val="0"/>
                <w:i w:val="0"/>
                <w:color w:val="000000"/>
                <w:sz w:val="19"/>
              </w:rPr>
              <w:t xml:space="preserve">  -         6 098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328" w:after="0"/>
              <w:ind w:left="0" w:right="0" w:firstLine="0"/>
              <w:jc w:val="center"/>
            </w:pPr>
            <w:r>
              <w:rPr>
                <w:w w:val="102.62907931679173"/>
                <w:rFonts w:ascii="Calibri" w:hAnsi="Calibri" w:eastAsia="Calibri"/>
                <w:b w:val="0"/>
                <w:i w:val="0"/>
                <w:color w:val="000000"/>
                <w:sz w:val="19"/>
              </w:rPr>
              <w:t xml:space="preserve">  -         6 341 </w:t>
            </w:r>
          </w:p>
        </w:tc>
      </w:tr>
      <w:tr>
        <w:trPr>
          <w:trHeight w:hRule="exact" w:val="255"/>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Чистый доход на капитал</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right"/>
            </w:pPr>
            <w:r>
              <w:rPr>
                <w:w w:val="102.62907931679173"/>
                <w:rFonts w:ascii="Calibri" w:hAnsi="Calibri" w:eastAsia="Calibri"/>
                <w:b w:val="0"/>
                <w:i w:val="0"/>
                <w:color w:val="000000"/>
                <w:sz w:val="19"/>
              </w:rPr>
              <w:t xml:space="preserve"> 173 741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180 691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182 281 </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189 572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197 155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205 042 </w:t>
            </w:r>
          </w:p>
        </w:tc>
      </w:tr>
      <w:tr>
        <w:trPr>
          <w:trHeight w:hRule="exact" w:val="255"/>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6" w:after="0"/>
              <w:ind w:left="28" w:right="0" w:firstLine="0"/>
              <w:jc w:val="left"/>
            </w:pPr>
            <w:r>
              <w:rPr>
                <w:w w:val="102.62907931679173"/>
                <w:rFonts w:ascii="Calibri" w:hAnsi="Calibri" w:eastAsia="Calibri"/>
                <w:b w:val="0"/>
                <w:i w:val="0"/>
                <w:color w:val="000000"/>
                <w:sz w:val="19"/>
              </w:rPr>
              <w:t>Амортизация</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6" w:after="0"/>
              <w:ind w:left="0" w:right="38" w:firstLine="0"/>
              <w:jc w:val="right"/>
            </w:pPr>
            <w:r>
              <w:rPr>
                <w:w w:val="102.62907931679173"/>
                <w:rFonts w:ascii="Calibri" w:hAnsi="Calibri" w:eastAsia="Calibri"/>
                <w:b w:val="0"/>
                <w:i w:val="0"/>
                <w:color w:val="000000"/>
                <w:sz w:val="19"/>
              </w:rPr>
              <w:t>49 081</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6" w:after="0"/>
              <w:ind w:left="0" w:right="38" w:firstLine="0"/>
              <w:jc w:val="right"/>
            </w:pPr>
            <w:r>
              <w:rPr>
                <w:w w:val="102.62907931679173"/>
                <w:rFonts w:ascii="Calibri" w:hAnsi="Calibri" w:eastAsia="Calibri"/>
                <w:b w:val="0"/>
                <w:i w:val="0"/>
                <w:color w:val="000000"/>
                <w:sz w:val="19"/>
              </w:rPr>
              <w:t>15 858</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6" w:after="0"/>
              <w:ind w:left="0" w:right="36" w:firstLine="0"/>
              <w:jc w:val="right"/>
            </w:pPr>
            <w:r>
              <w:rPr>
                <w:w w:val="102.62907931679173"/>
                <w:rFonts w:ascii="Calibri" w:hAnsi="Calibri" w:eastAsia="Calibri"/>
                <w:b w:val="0"/>
                <w:i w:val="0"/>
                <w:color w:val="000000"/>
                <w:sz w:val="19"/>
              </w:rPr>
              <w:t>18 249</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6" w:after="0"/>
              <w:ind w:left="0" w:right="38" w:firstLine="0"/>
              <w:jc w:val="right"/>
            </w:pPr>
            <w:r>
              <w:rPr>
                <w:w w:val="102.62907931679173"/>
                <w:rFonts w:ascii="Calibri" w:hAnsi="Calibri" w:eastAsia="Calibri"/>
                <w:b w:val="0"/>
                <w:i w:val="0"/>
                <w:color w:val="000000"/>
                <w:sz w:val="19"/>
              </w:rPr>
              <w:t>21 264</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6" w:after="0"/>
              <w:ind w:left="0" w:right="36" w:firstLine="0"/>
              <w:jc w:val="right"/>
            </w:pPr>
            <w:r>
              <w:rPr>
                <w:w w:val="102.62907931679173"/>
                <w:rFonts w:ascii="Calibri" w:hAnsi="Calibri" w:eastAsia="Calibri"/>
                <w:b w:val="0"/>
                <w:i w:val="0"/>
                <w:color w:val="000000"/>
                <w:sz w:val="19"/>
              </w:rPr>
              <w:t>24 757</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6" w:after="0"/>
              <w:ind w:left="0" w:right="36" w:firstLine="0"/>
              <w:jc w:val="right"/>
            </w:pPr>
            <w:r>
              <w:rPr>
                <w:w w:val="102.62907931679173"/>
                <w:rFonts w:ascii="Calibri" w:hAnsi="Calibri" w:eastAsia="Calibri"/>
                <w:b w:val="0"/>
                <w:i w:val="0"/>
                <w:color w:val="000000"/>
                <w:sz w:val="19"/>
              </w:rPr>
              <w:t>24 808</w:t>
            </w:r>
          </w:p>
        </w:tc>
      </w:tr>
      <w:tr>
        <w:trPr>
          <w:trHeight w:hRule="exact" w:val="255"/>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Возврат инвестиций</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-49 081</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-15 858</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-18 249</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-21 264</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-24 757</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-24 808</w:t>
            </w:r>
          </w:p>
        </w:tc>
      </w:tr>
      <w:tr>
        <w:trPr>
          <w:trHeight w:hRule="exact" w:val="256"/>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Доход на инвестиции</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right"/>
            </w:pPr>
            <w:r>
              <w:rPr>
                <w:w w:val="102.62907931679173"/>
                <w:rFonts w:ascii="Calibri" w:hAnsi="Calibri" w:eastAsia="Calibri"/>
                <w:b w:val="0"/>
                <w:i w:val="0"/>
                <w:color w:val="000000"/>
                <w:sz w:val="19"/>
              </w:rPr>
              <w:t xml:space="preserve"> 6 905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5 461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4 428 </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3 638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3 221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2 924 </w:t>
            </w:r>
          </w:p>
        </w:tc>
      </w:tr>
      <w:tr>
        <w:trPr>
          <w:trHeight w:hRule="exact" w:val="254"/>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Остаточный денежный поток</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right"/>
            </w:pPr>
            <w:r>
              <w:rPr>
                <w:w w:val="102.62907931679173"/>
                <w:rFonts w:ascii="Calibri" w:hAnsi="Calibri" w:eastAsia="Calibri"/>
                <w:b w:val="0"/>
                <w:i w:val="0"/>
                <w:color w:val="000000"/>
                <w:sz w:val="19"/>
              </w:rPr>
              <w:t xml:space="preserve"> 166 836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175 230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177 853 </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185 934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193 934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0" w:firstLine="0"/>
              <w:jc w:val="center"/>
            </w:pPr>
            <w:r>
              <w:rPr>
                <w:w w:val="102.62907931679173"/>
                <w:rFonts w:ascii="Calibri" w:hAnsi="Calibri" w:eastAsia="Calibri"/>
                <w:b w:val="0"/>
                <w:i w:val="0"/>
                <w:color w:val="000000"/>
                <w:sz w:val="19"/>
              </w:rPr>
              <w:t xml:space="preserve">        202 118 </w:t>
            </w:r>
          </w:p>
        </w:tc>
      </w:tr>
      <w:tr>
        <w:trPr>
          <w:trHeight w:hRule="exact" w:val="255"/>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Фактор дисконтирования</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0,9157</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0,7755</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0,6567</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8" w:firstLine="0"/>
              <w:jc w:val="right"/>
            </w:pPr>
            <w:r>
              <w:rPr>
                <w:w w:val="102.62907931679173"/>
                <w:rFonts w:ascii="Calibri" w:hAnsi="Calibri" w:eastAsia="Calibri"/>
                <w:b w:val="0"/>
                <w:i w:val="0"/>
                <w:color w:val="000000"/>
                <w:sz w:val="19"/>
              </w:rPr>
              <w:t>0,5562</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0,5118</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0" w:right="36" w:firstLine="0"/>
              <w:jc w:val="right"/>
            </w:pPr>
            <w:r>
              <w:rPr>
                <w:w w:val="102.62907931679173"/>
                <w:rFonts w:ascii="Calibri" w:hAnsi="Calibri" w:eastAsia="Calibri"/>
                <w:b w:val="0"/>
                <w:i w:val="0"/>
                <w:color w:val="000000"/>
                <w:sz w:val="19"/>
              </w:rPr>
              <w:t>0,471</w:t>
            </w:r>
          </w:p>
        </w:tc>
      </w:tr>
      <w:tr>
        <w:trPr>
          <w:trHeight w:hRule="exact" w:val="510"/>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245" w:lineRule="auto" w:before="44" w:after="0"/>
              <w:ind w:left="28" w:right="288" w:firstLine="0"/>
              <w:jc w:val="left"/>
            </w:pPr>
            <w:r>
              <w:rPr>
                <w:w w:val="102.62907931679173"/>
                <w:rFonts w:ascii="Calibri" w:hAnsi="Calibri" w:eastAsia="Calibri"/>
                <w:b w:val="0"/>
                <w:i w:val="0"/>
                <w:color w:val="000000"/>
                <w:sz w:val="19"/>
              </w:rPr>
              <w:t xml:space="preserve">Дисконтированный денежный </w:t>
            </w:r>
            <w:r>
              <w:rPr>
                <w:w w:val="102.62907931679173"/>
                <w:rFonts w:ascii="Calibri" w:hAnsi="Calibri" w:eastAsia="Calibri"/>
                <w:b w:val="0"/>
                <w:i w:val="0"/>
                <w:color w:val="000000"/>
                <w:sz w:val="19"/>
              </w:rPr>
              <w:t>поток</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298" w:after="0"/>
              <w:ind w:left="0" w:right="0" w:firstLine="0"/>
              <w:jc w:val="right"/>
            </w:pPr>
            <w:r>
              <w:rPr>
                <w:w w:val="102.62907931679173"/>
                <w:rFonts w:ascii="Calibri" w:hAnsi="Calibri" w:eastAsia="Calibri"/>
                <w:b w:val="0"/>
                <w:i w:val="0"/>
                <w:color w:val="000000"/>
                <w:sz w:val="19"/>
              </w:rPr>
              <w:t xml:space="preserve"> 152 772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298" w:after="0"/>
              <w:ind w:left="0" w:right="0" w:firstLine="0"/>
              <w:jc w:val="center"/>
            </w:pPr>
            <w:r>
              <w:rPr>
                <w:w w:val="102.62907931679173"/>
                <w:rFonts w:ascii="Calibri" w:hAnsi="Calibri" w:eastAsia="Calibri"/>
                <w:b w:val="0"/>
                <w:i w:val="0"/>
                <w:color w:val="000000"/>
                <w:sz w:val="19"/>
              </w:rPr>
              <w:t xml:space="preserve">        135 891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298" w:after="0"/>
              <w:ind w:left="0" w:right="0" w:firstLine="0"/>
              <w:jc w:val="center"/>
            </w:pPr>
            <w:r>
              <w:rPr>
                <w:w w:val="102.62907931679173"/>
                <w:rFonts w:ascii="Calibri" w:hAnsi="Calibri" w:eastAsia="Calibri"/>
                <w:b w:val="0"/>
                <w:i w:val="0"/>
                <w:color w:val="000000"/>
                <w:sz w:val="19"/>
              </w:rPr>
              <w:t xml:space="preserve">        116 796 </w:t>
            </w:r>
          </w:p>
        </w:tc>
        <w:tc>
          <w:tcPr>
            <w:tcW w:type="dxa" w:w="1156"/>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298" w:after="0"/>
              <w:ind w:left="0" w:right="0" w:firstLine="0"/>
              <w:jc w:val="center"/>
            </w:pPr>
            <w:r>
              <w:rPr>
                <w:w w:val="102.62907931679173"/>
                <w:rFonts w:ascii="Calibri" w:hAnsi="Calibri" w:eastAsia="Calibri"/>
                <w:b w:val="0"/>
                <w:i w:val="0"/>
                <w:color w:val="000000"/>
                <w:sz w:val="19"/>
              </w:rPr>
              <w:t xml:space="preserve">        103 416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298" w:after="0"/>
              <w:ind w:left="0" w:right="0" w:firstLine="0"/>
              <w:jc w:val="center"/>
            </w:pPr>
            <w:r>
              <w:rPr>
                <w:w w:val="102.62907931679173"/>
                <w:rFonts w:ascii="Calibri" w:hAnsi="Calibri" w:eastAsia="Calibri"/>
                <w:b w:val="0"/>
                <w:i w:val="0"/>
                <w:color w:val="000000"/>
                <w:sz w:val="19"/>
              </w:rPr>
              <w:t xml:space="preserve">          99 255 </w:t>
            </w:r>
          </w:p>
        </w:tc>
        <w:tc>
          <w:tcPr>
            <w:tcW w:type="dxa" w:w="1154"/>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298" w:after="0"/>
              <w:ind w:left="0" w:right="0" w:firstLine="0"/>
              <w:jc w:val="center"/>
            </w:pPr>
            <w:r>
              <w:rPr>
                <w:w w:val="102.62907931679173"/>
                <w:rFonts w:ascii="Calibri" w:hAnsi="Calibri" w:eastAsia="Calibri"/>
                <w:b w:val="0"/>
                <w:i w:val="0"/>
                <w:color w:val="000000"/>
                <w:sz w:val="19"/>
              </w:rPr>
              <w:t xml:space="preserve">          95 198 </w:t>
            </w:r>
          </w:p>
        </w:tc>
      </w:tr>
      <w:tr>
        <w:trPr>
          <w:trHeight w:hRule="exact" w:val="255"/>
        </w:trPr>
        <w:tc>
          <w:tcPr>
            <w:tcW w:type="dxa" w:w="3030"/>
            <w:tcBorders>
              <w:start w:sz="6.0" w:val="single" w:color="#000000"/>
              <w:top w:sz="6.0" w:val="single" w:color="#000000"/>
              <w:end w:sz="6.0" w:val="single" w:color="#000000"/>
              <w:bottom w:sz="6.0" w:val="single" w:color="#000000"/>
            </w:tcBorders>
            <w:tcMar>
              <w:start w:w="0" w:type="dxa"/>
              <w:end w:w="0" w:type="dxa"/>
            </w:tcMar>
          </w:tcPr>
          <w:p>
            <w:pPr>
              <w:autoSpaceDN w:val="0"/>
              <w:autoSpaceDE w:val="0"/>
              <w:widowControl/>
              <w:spacing w:line="197" w:lineRule="auto" w:before="44" w:after="0"/>
              <w:ind w:left="28" w:right="0" w:firstLine="0"/>
              <w:jc w:val="left"/>
            </w:pPr>
            <w:r>
              <w:rPr>
                <w:w w:val="102.62907931679173"/>
                <w:rFonts w:ascii="Calibri" w:hAnsi="Calibri" w:eastAsia="Calibri"/>
                <w:b w:val="0"/>
                <w:i w:val="0"/>
                <w:color w:val="000000"/>
                <w:sz w:val="19"/>
              </w:rPr>
              <w:t>Итого, стоимость НМА</w:t>
            </w:r>
          </w:p>
        </w:tc>
        <w:tc>
          <w:tcPr>
            <w:tcW w:type="dxa" w:w="6928"/>
            <w:gridSpan w:val="6"/>
            <w:tcBorders>
              <w:start w:sz="6.0" w:val="single" w:color="#000000"/>
              <w:top w:sz="6.0" w:val="single" w:color="#000000"/>
              <w:end w:sz="6.0" w:val="single" w:color="#000000"/>
              <w:bottom w:sz="6.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44" w:after="0"/>
              <w:ind w:left="0" w:right="0" w:firstLine="0"/>
              <w:jc w:val="right"/>
            </w:pPr>
            <w:r>
              <w:rPr>
                <w:w w:val="102.62907931679173"/>
                <w:rFonts w:ascii="Calibri" w:hAnsi="Calibri" w:eastAsia="Calibri"/>
                <w:b w:val="0"/>
                <w:i w:val="0"/>
                <w:color w:val="000000"/>
                <w:sz w:val="19"/>
              </w:rPr>
              <w:t xml:space="preserve"> 703 328   </w:t>
            </w:r>
          </w:p>
        </w:tc>
      </w:tr>
    </w:tbl>
    <w:p>
      <w:pPr>
        <w:autoSpaceDN w:val="0"/>
        <w:autoSpaceDE w:val="0"/>
        <w:widowControl/>
        <w:spacing w:line="320" w:lineRule="exact" w:before="206" w:after="0"/>
        <w:ind w:left="0" w:right="20" w:firstLine="0"/>
        <w:jc w:val="both"/>
      </w:pPr>
      <w:r>
        <w:t>Учитывая задачу оценки, расчет стоимости исключительного (авторского и смежного) права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Оценщик для разделения программ на версии русифицированную и англоязычную версию программного обеспечения «tNAVIGATOR», использовал данные по расшифровке выручки за 2017-2021 года в зависимости от клиентов пользующихся этой программой.</w:t>
      </w:r>
    </w:p>
    <w:p>
      <w:pPr>
        <w:autoSpaceDN w:val="0"/>
        <w:autoSpaceDE w:val="0"/>
        <w:widowControl/>
        <w:spacing w:line="288" w:lineRule="auto" w:before="212" w:after="208"/>
        <w:ind w:left="0" w:right="0" w:firstLine="0"/>
        <w:jc w:val="center"/>
      </w:pPr>
      <w:r>
        <w:t>Таблица 13-11. Расчет среднего процента в зависимости от контрагентов в выручке за ретроспективный период</w:t>
      </w:r>
    </w:p>
    <w:tbl>
      <w:tblPr>
        <w:tblW w:type="auto" w:w="0"/>
        <w:tblLayout w:type="fixed"/>
        <w:tblLook w:firstColumn="1" w:firstRow="1" w:lastColumn="0" w:lastRow="0" w:noHBand="0" w:noVBand="1" w:val="04A0"/>
        <w:tblInd w:w="5.999999999999943" w:type="dxa"/>
      </w:tblPr>
      <w:tblGrid>
        <w:gridCol w:w="1449"/>
        <w:gridCol w:w="1449"/>
        <w:gridCol w:w="1449"/>
        <w:gridCol w:w="1449"/>
        <w:gridCol w:w="1449"/>
        <w:gridCol w:w="1449"/>
        <w:gridCol w:w="1449"/>
      </w:tblGrid>
      <w:tr>
        <w:trPr>
          <w:trHeight w:hRule="exact" w:val="932"/>
        </w:trPr>
        <w:tc>
          <w:tcPr>
            <w:tcW w:type="dxa" w:w="251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50" w:lineRule="auto" w:before="444" w:after="0"/>
              <w:ind w:left="106" w:right="576" w:firstLine="0"/>
              <w:jc w:val="left"/>
            </w:pPr>
            <w:r>
              <w:rPr>
                <w:rFonts w:ascii="Times New Roman" w:hAnsi="Times New Roman" w:eastAsia="Times New Roman"/>
                <w:b/>
                <w:i w:val="0"/>
                <w:color w:val="000000"/>
                <w:sz w:val="20"/>
              </w:rPr>
              <w:t xml:space="preserve">Расчет выручки по </w:t>
            </w:r>
            <w:r>
              <w:rPr>
                <w:rFonts w:ascii="Times New Roman" w:hAnsi="Times New Roman" w:eastAsia="Times New Roman"/>
                <w:b/>
                <w:i w:val="0"/>
                <w:color w:val="000000"/>
                <w:sz w:val="20"/>
              </w:rPr>
              <w:t xml:space="preserve">клиентам </w:t>
            </w:r>
          </w:p>
        </w:tc>
        <w:tc>
          <w:tcPr>
            <w:tcW w:type="dxa" w:w="1012"/>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644" w:after="0"/>
              <w:ind w:left="0" w:right="0" w:firstLine="0"/>
              <w:jc w:val="center"/>
            </w:pPr>
            <w:r>
              <w:rPr>
                <w:rFonts w:ascii="Times New Roman" w:hAnsi="Times New Roman" w:eastAsia="Times New Roman"/>
                <w:b/>
                <w:i w:val="0"/>
                <w:color w:val="000000"/>
                <w:sz w:val="20"/>
              </w:rPr>
              <w:t xml:space="preserve">2017 год </w:t>
            </w:r>
          </w:p>
        </w:tc>
        <w:tc>
          <w:tcPr>
            <w:tcW w:type="dxa" w:w="104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644" w:after="0"/>
              <w:ind w:left="0" w:right="0" w:firstLine="0"/>
              <w:jc w:val="center"/>
            </w:pPr>
            <w:r>
              <w:rPr>
                <w:rFonts w:ascii="Times New Roman" w:hAnsi="Times New Roman" w:eastAsia="Times New Roman"/>
                <w:b/>
                <w:i w:val="0"/>
                <w:color w:val="000000"/>
                <w:sz w:val="20"/>
              </w:rPr>
              <w:t xml:space="preserve">2018 год </w:t>
            </w:r>
          </w:p>
        </w:tc>
        <w:tc>
          <w:tcPr>
            <w:tcW w:type="dxa" w:w="1040"/>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644" w:after="0"/>
              <w:ind w:left="0" w:right="0" w:firstLine="0"/>
              <w:jc w:val="center"/>
            </w:pPr>
            <w:r>
              <w:rPr>
                <w:rFonts w:ascii="Times New Roman" w:hAnsi="Times New Roman" w:eastAsia="Times New Roman"/>
                <w:b/>
                <w:i w:val="0"/>
                <w:color w:val="000000"/>
                <w:sz w:val="20"/>
              </w:rPr>
              <w:t xml:space="preserve">2019 год </w:t>
            </w:r>
          </w:p>
        </w:tc>
        <w:tc>
          <w:tcPr>
            <w:tcW w:type="dxa" w:w="104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644" w:after="0"/>
              <w:ind w:left="0" w:right="0" w:firstLine="0"/>
              <w:jc w:val="center"/>
            </w:pPr>
            <w:r>
              <w:rPr>
                <w:rFonts w:ascii="Times New Roman" w:hAnsi="Times New Roman" w:eastAsia="Times New Roman"/>
                <w:b/>
                <w:i w:val="0"/>
                <w:color w:val="000000"/>
                <w:sz w:val="20"/>
              </w:rPr>
              <w:t xml:space="preserve">2020 год </w:t>
            </w:r>
          </w:p>
        </w:tc>
        <w:tc>
          <w:tcPr>
            <w:tcW w:type="dxa" w:w="106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88" w:lineRule="auto" w:before="644" w:after="0"/>
              <w:ind w:left="0" w:right="0" w:firstLine="0"/>
              <w:jc w:val="center"/>
            </w:pPr>
            <w:r>
              <w:rPr>
                <w:rFonts w:ascii="Times New Roman" w:hAnsi="Times New Roman" w:eastAsia="Times New Roman"/>
                <w:b/>
                <w:i w:val="0"/>
                <w:color w:val="000000"/>
                <w:sz w:val="20"/>
              </w:rPr>
              <w:t xml:space="preserve">2021 год </w:t>
            </w:r>
          </w:p>
        </w:tc>
        <w:tc>
          <w:tcPr>
            <w:tcW w:type="dxa" w:w="2236"/>
            <w:tcBorders>
              <w:start w:sz="4.0" w:val="single" w:color="#000000"/>
              <w:top w:sz="4.0" w:val="single" w:color="#000000"/>
              <w:end w:sz="4.0" w:val="single" w:color="#000000"/>
              <w:bottom w:sz="4.0" w:val="single" w:color="#000000"/>
            </w:tcBorders>
            <w:shd w:fill="c5d9f0"/>
            <w:tcMar>
              <w:start w:w="0" w:type="dxa"/>
              <w:end w:w="0" w:type="dxa"/>
            </w:tcMar>
          </w:tcPr>
          <w:p>
            <w:pPr>
              <w:autoSpaceDN w:val="0"/>
              <w:autoSpaceDE w:val="0"/>
              <w:widowControl/>
              <w:spacing w:line="230" w:lineRule="auto" w:before="8" w:after="0"/>
              <w:ind w:left="0" w:right="0" w:firstLine="0"/>
              <w:jc w:val="center"/>
            </w:pPr>
            <w:r>
              <w:rPr>
                <w:rFonts w:ascii="Times New Roman" w:hAnsi="Times New Roman" w:eastAsia="Times New Roman"/>
                <w:b/>
                <w:i w:val="0"/>
                <w:color w:val="000000"/>
                <w:sz w:val="20"/>
              </w:rPr>
              <w:t xml:space="preserve">Стабильно </w:t>
            </w:r>
          </w:p>
          <w:p>
            <w:pPr>
              <w:autoSpaceDN w:val="0"/>
              <w:autoSpaceDE w:val="0"/>
              <w:widowControl/>
              <w:spacing w:line="257" w:lineRule="auto" w:before="0" w:after="0"/>
              <w:ind w:left="0" w:right="0" w:firstLine="0"/>
              <w:jc w:val="center"/>
            </w:pPr>
            <w:r>
              <w:rPr>
                <w:rFonts w:ascii="Times New Roman" w:hAnsi="Times New Roman" w:eastAsia="Times New Roman"/>
                <w:b/>
                <w:i w:val="0"/>
                <w:color w:val="000000"/>
                <w:sz w:val="20"/>
              </w:rPr>
              <w:t xml:space="preserve">постоянное значение, </w:t>
            </w:r>
            <w:r>
              <w:rPr>
                <w:rFonts w:ascii="Times New Roman" w:hAnsi="Times New Roman" w:eastAsia="Times New Roman"/>
                <w:b/>
                <w:i w:val="0"/>
                <w:color w:val="000000"/>
                <w:sz w:val="20"/>
              </w:rPr>
              <w:t xml:space="preserve">за минусом выброса </w:t>
            </w:r>
            <w:r>
              <w:rPr>
                <w:rFonts w:ascii="Times New Roman" w:hAnsi="Times New Roman" w:eastAsia="Times New Roman"/>
                <w:b/>
                <w:i w:val="0"/>
                <w:color w:val="000000"/>
                <w:sz w:val="20"/>
              </w:rPr>
              <w:t xml:space="preserve">% </w:t>
            </w:r>
          </w:p>
        </w:tc>
      </w:tr>
      <w:tr>
        <w:trPr>
          <w:trHeight w:hRule="exact" w:val="264"/>
        </w:trPr>
        <w:tc>
          <w:tcPr>
            <w:tcW w:type="dxa" w:w="2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Выручка, тыс. руб. </w:t>
            </w:r>
          </w:p>
        </w:tc>
        <w:tc>
          <w:tcPr>
            <w:tcW w:type="dxa" w:w="10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250" w:right="0" w:firstLine="0"/>
              <w:jc w:val="left"/>
            </w:pPr>
            <w:r>
              <w:rPr>
                <w:rFonts w:ascii="TimesNewRomanPSMT" w:hAnsi="TimesNewRomanPSMT" w:eastAsia="TimesNewRomanPSMT"/>
                <w:b w:val="0"/>
                <w:i w:val="0"/>
                <w:color w:val="000000"/>
                <w:sz w:val="20"/>
              </w:rPr>
              <w:t xml:space="preserve">650 517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966 327 </w:t>
            </w:r>
          </w:p>
        </w:tc>
        <w:tc>
          <w:tcPr>
            <w:tcW w:type="dxa" w:w="10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0" w:firstLine="0"/>
              <w:jc w:val="center"/>
            </w:pPr>
            <w:r>
              <w:rPr>
                <w:rFonts w:ascii="TimesNewRomanPSMT" w:hAnsi="TimesNewRomanPSMT" w:eastAsia="TimesNewRomanPSMT"/>
                <w:b w:val="0"/>
                <w:i w:val="0"/>
                <w:color w:val="000000"/>
                <w:sz w:val="20"/>
              </w:rPr>
              <w:t xml:space="preserve">1 071 460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958 113 </w:t>
            </w: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56" w:right="0" w:firstLine="0"/>
              <w:jc w:val="left"/>
            </w:pPr>
            <w:r>
              <w:rPr>
                <w:rFonts w:ascii="TimesNewRomanPSMT" w:hAnsi="TimesNewRomanPSMT" w:eastAsia="TimesNewRomanPSMT"/>
                <w:b w:val="0"/>
                <w:i w:val="0"/>
                <w:color w:val="000000"/>
                <w:sz w:val="20"/>
              </w:rPr>
              <w:t xml:space="preserve">2 051 508 </w:t>
            </w:r>
          </w:p>
        </w:tc>
        <w:tc>
          <w:tcPr>
            <w:tcW w:type="dxa" w:w="2236"/>
            <w:tcBorders>
              <w:start w:sz="4.0" w:val="single" w:color="#000000"/>
              <w:top w:sz="4.0" w:val="single" w:color="#000000"/>
              <w:end w:sz="4.0" w:val="single" w:color="#000000"/>
              <w:bottom w:sz="4.0" w:val="single" w:color="#000000"/>
            </w:tcBorders>
            <w:tcMar>
              <w:start w:w="0" w:type="dxa"/>
              <w:end w:w="0" w:type="dxa"/>
            </w:tcMar>
          </w:tcPr>
          <w:p/>
        </w:tc>
      </w:tr>
      <w:tr>
        <w:trPr>
          <w:trHeight w:hRule="exact" w:val="268"/>
        </w:trPr>
        <w:tc>
          <w:tcPr>
            <w:tcW w:type="dxa" w:w="2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Клиенты INT </w:t>
            </w:r>
          </w:p>
        </w:tc>
        <w:tc>
          <w:tcPr>
            <w:tcW w:type="dxa" w:w="10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309824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559586 </w:t>
            </w:r>
          </w:p>
        </w:tc>
        <w:tc>
          <w:tcPr>
            <w:tcW w:type="dxa" w:w="10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485097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185201 </w:t>
            </w: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968334 </w:t>
            </w:r>
          </w:p>
        </w:tc>
        <w:tc>
          <w:tcPr>
            <w:tcW w:type="dxa" w:w="2236"/>
            <w:tcBorders>
              <w:start w:sz="4.0" w:val="single" w:color="#000000"/>
              <w:top w:sz="4.0" w:val="single" w:color="#000000"/>
              <w:end w:sz="4.0" w:val="single" w:color="#000000"/>
              <w:bottom w:sz="4.0" w:val="single" w:color="#000000"/>
            </w:tcBorders>
            <w:tcMar>
              <w:start w:w="0" w:type="dxa"/>
              <w:end w:w="0" w:type="dxa"/>
            </w:tcMar>
          </w:tcPr>
          <w:p/>
        </w:tc>
      </w:tr>
      <w:tr>
        <w:trPr>
          <w:trHeight w:hRule="exact" w:val="262"/>
        </w:trPr>
        <w:tc>
          <w:tcPr>
            <w:tcW w:type="dxa" w:w="2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Клиенты RU </w:t>
            </w:r>
          </w:p>
        </w:tc>
        <w:tc>
          <w:tcPr>
            <w:tcW w:type="dxa" w:w="10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340693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4" w:firstLine="0"/>
              <w:jc w:val="right"/>
            </w:pPr>
            <w:r>
              <w:rPr>
                <w:rFonts w:ascii="TimesNewRomanPSMT" w:hAnsi="TimesNewRomanPSMT" w:eastAsia="TimesNewRomanPSMT"/>
                <w:b w:val="0"/>
                <w:i w:val="0"/>
                <w:color w:val="000000"/>
                <w:sz w:val="20"/>
              </w:rPr>
              <w:t xml:space="preserve">406741 </w:t>
            </w:r>
          </w:p>
        </w:tc>
        <w:tc>
          <w:tcPr>
            <w:tcW w:type="dxa" w:w="10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586363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0" w:right="52" w:firstLine="0"/>
              <w:jc w:val="right"/>
            </w:pPr>
            <w:r>
              <w:rPr>
                <w:rFonts w:ascii="TimesNewRomanPSMT" w:hAnsi="TimesNewRomanPSMT" w:eastAsia="TimesNewRomanPSMT"/>
                <w:b w:val="0"/>
                <w:i w:val="0"/>
                <w:color w:val="000000"/>
                <w:sz w:val="20"/>
              </w:rPr>
              <w:t xml:space="preserve">772912 </w:t>
            </w: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254" w:right="0" w:firstLine="0"/>
              <w:jc w:val="left"/>
            </w:pPr>
            <w:r>
              <w:rPr>
                <w:rFonts w:ascii="TimesNewRomanPSMT" w:hAnsi="TimesNewRomanPSMT" w:eastAsia="TimesNewRomanPSMT"/>
                <w:b w:val="0"/>
                <w:i w:val="0"/>
                <w:color w:val="000000"/>
                <w:sz w:val="20"/>
              </w:rPr>
              <w:t xml:space="preserve">1083174 </w:t>
            </w:r>
          </w:p>
        </w:tc>
        <w:tc>
          <w:tcPr>
            <w:tcW w:type="dxa" w:w="2236"/>
            <w:tcBorders>
              <w:start w:sz="4.0" w:val="single" w:color="#000000"/>
              <w:top w:sz="4.0" w:val="single" w:color="#000000"/>
              <w:end w:sz="4.0" w:val="single" w:color="#000000"/>
              <w:bottom w:sz="4.0" w:val="single" w:color="#000000"/>
            </w:tcBorders>
            <w:tcMar>
              <w:start w:w="0" w:type="dxa"/>
              <w:end w:w="0" w:type="dxa"/>
            </w:tcMar>
          </w:tcPr>
          <w:p/>
        </w:tc>
      </w:tr>
      <w:tr>
        <w:trPr>
          <w:trHeight w:hRule="exact" w:val="472"/>
        </w:trPr>
        <w:tc>
          <w:tcPr>
            <w:tcW w:type="dxa" w:w="25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2" w:lineRule="exact" w:before="0" w:after="0"/>
              <w:ind w:left="0" w:right="720" w:firstLine="0"/>
              <w:jc w:val="center"/>
            </w:pPr>
            <w:r>
              <w:rPr>
                <w:rFonts w:ascii="TimesNewRomanPSMT" w:hAnsi="TimesNewRomanPSMT" w:eastAsia="TimesNewRomanPSMT"/>
                <w:b w:val="0"/>
                <w:i w:val="0"/>
                <w:color w:val="000000"/>
                <w:sz w:val="20"/>
              </w:rPr>
              <w:t xml:space="preserve">Средний процент </w:t>
            </w:r>
            <w:r>
              <w:rPr>
                <w:rFonts w:ascii="TimesNewRomanPSMT" w:hAnsi="TimesNewRomanPSMT" w:eastAsia="TimesNewRomanPSMT"/>
                <w:b w:val="0"/>
                <w:i w:val="0"/>
                <w:color w:val="000000"/>
                <w:sz w:val="20"/>
              </w:rPr>
              <w:t xml:space="preserve">клиентов INT, % </w:t>
            </w:r>
          </w:p>
        </w:tc>
        <w:tc>
          <w:tcPr>
            <w:tcW w:type="dxa" w:w="10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96" w:after="0"/>
              <w:ind w:left="0" w:right="54" w:firstLine="0"/>
              <w:jc w:val="right"/>
            </w:pPr>
            <w:r>
              <w:rPr>
                <w:rFonts w:ascii="TimesNewRomanPSMT" w:hAnsi="TimesNewRomanPSMT" w:eastAsia="TimesNewRomanPSMT"/>
                <w:b w:val="0"/>
                <w:i w:val="0"/>
                <w:color w:val="000000"/>
                <w:sz w:val="20"/>
              </w:rPr>
              <w:t xml:space="preserve">48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96" w:after="0"/>
              <w:ind w:left="0" w:right="54" w:firstLine="0"/>
              <w:jc w:val="right"/>
            </w:pPr>
            <w:r>
              <w:rPr>
                <w:rFonts w:ascii="TimesNewRomanPSMT" w:hAnsi="TimesNewRomanPSMT" w:eastAsia="TimesNewRomanPSMT"/>
                <w:b w:val="0"/>
                <w:i w:val="0"/>
                <w:color w:val="000000"/>
                <w:sz w:val="20"/>
              </w:rPr>
              <w:t xml:space="preserve">58 </w:t>
            </w:r>
          </w:p>
        </w:tc>
        <w:tc>
          <w:tcPr>
            <w:tcW w:type="dxa" w:w="10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96" w:after="0"/>
              <w:ind w:left="0" w:right="52" w:firstLine="0"/>
              <w:jc w:val="right"/>
            </w:pPr>
            <w:r>
              <w:rPr>
                <w:rFonts w:ascii="TimesNewRomanPSMT" w:hAnsi="TimesNewRomanPSMT" w:eastAsia="TimesNewRomanPSMT"/>
                <w:b w:val="0"/>
                <w:i w:val="0"/>
                <w:color w:val="000000"/>
                <w:sz w:val="20"/>
              </w:rPr>
              <w:t xml:space="preserve">45 </w:t>
            </w:r>
          </w:p>
        </w:tc>
        <w:tc>
          <w:tcPr>
            <w:tcW w:type="dxa" w:w="10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96" w:after="0"/>
              <w:ind w:left="0" w:right="52" w:firstLine="0"/>
              <w:jc w:val="right"/>
            </w:pPr>
            <w:r>
              <w:rPr>
                <w:rFonts w:ascii="TimesNewRomanPSMT" w:hAnsi="TimesNewRomanPSMT" w:eastAsia="TimesNewRomanPSMT"/>
                <w:b w:val="0"/>
                <w:i w:val="0"/>
                <w:color w:val="000000"/>
                <w:sz w:val="20"/>
              </w:rPr>
              <w:t xml:space="preserve">19 </w:t>
            </w:r>
          </w:p>
        </w:tc>
        <w:tc>
          <w:tcPr>
            <w:tcW w:type="dxa" w:w="10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96" w:after="0"/>
              <w:ind w:left="0" w:right="52" w:firstLine="0"/>
              <w:jc w:val="right"/>
            </w:pPr>
            <w:r>
              <w:rPr>
                <w:rFonts w:ascii="TimesNewRomanPSMT" w:hAnsi="TimesNewRomanPSMT" w:eastAsia="TimesNewRomanPSMT"/>
                <w:b w:val="0"/>
                <w:i w:val="0"/>
                <w:color w:val="000000"/>
                <w:sz w:val="20"/>
              </w:rPr>
              <w:t xml:space="preserve">47 </w:t>
            </w:r>
          </w:p>
        </w:tc>
        <w:tc>
          <w:tcPr>
            <w:tcW w:type="dxa" w:w="22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196" w:after="0"/>
              <w:ind w:left="0" w:right="54" w:firstLine="0"/>
              <w:jc w:val="right"/>
            </w:pPr>
            <w:r>
              <w:rPr>
                <w:rFonts w:ascii="TimesNewRomanPSMT" w:hAnsi="TimesNewRomanPSMT" w:eastAsia="TimesNewRomanPSMT"/>
                <w:b w:val="0"/>
                <w:i w:val="0"/>
                <w:color w:val="000000"/>
                <w:sz w:val="20"/>
              </w:rPr>
              <w:t xml:space="preserve">47 </w:t>
            </w:r>
          </w:p>
        </w:tc>
      </w:tr>
    </w:tbl>
    <w:p>
      <w:pPr>
        <w:autoSpaceDN w:val="0"/>
        <w:autoSpaceDE w:val="0"/>
        <w:widowControl/>
        <w:spacing w:line="376" w:lineRule="exact" w:before="0" w:after="208"/>
        <w:ind w:left="0" w:right="0" w:firstLine="0"/>
        <w:jc w:val="left"/>
      </w:pPr>
      <w:r>
        <w:t>Таким образом, на дату оценки ожидаемый минимальный процент пользователей англоязычной версии программы составляет 47%  Таблица 13-12. Расчет рыночной стоимости объекта оценки</w:t>
      </w:r>
    </w:p>
    <w:tbl>
      <w:tblPr>
        <w:tblW w:type="auto" w:w="0"/>
        <w:tblLayout w:type="fixed"/>
        <w:tblLook w:firstColumn="1" w:firstRow="1" w:lastColumn="0" w:lastRow="0" w:noHBand="0" w:noVBand="1" w:val="04A0"/>
        <w:tblInd w:w="5.999999999999943" w:type="dxa"/>
      </w:tblPr>
      <w:tblGrid>
        <w:gridCol w:w="5073"/>
        <w:gridCol w:w="5073"/>
      </w:tblGrid>
      <w:tr>
        <w:trPr>
          <w:trHeight w:hRule="exact" w:val="774"/>
        </w:trPr>
        <w:tc>
          <w:tcPr>
            <w:tcW w:type="dxa" w:w="3966"/>
            <w:tcBorders>
              <w:start w:sz="4.0" w:val="single" w:color="#000000"/>
              <w:top w:sz="3.199999999999818" w:val="single" w:color="#000000"/>
              <w:end w:sz="4.0" w:val="single" w:color="#000000"/>
              <w:bottom w:sz="4.0" w:val="single" w:color="#000000"/>
            </w:tcBorders>
            <w:shd w:fill="b8cce3"/>
            <w:tcMar>
              <w:start w:w="0" w:type="dxa"/>
              <w:end w:w="0" w:type="dxa"/>
            </w:tcMar>
          </w:tcPr>
          <w:p>
            <w:pPr>
              <w:autoSpaceDN w:val="0"/>
              <w:autoSpaceDE w:val="0"/>
              <w:widowControl/>
              <w:spacing w:line="288" w:lineRule="auto" w:before="490" w:after="0"/>
              <w:ind w:left="0" w:right="0" w:firstLine="0"/>
              <w:jc w:val="center"/>
            </w:pPr>
            <w:r>
              <w:rPr>
                <w:rFonts w:ascii="Times New Roman" w:hAnsi="Times New Roman" w:eastAsia="Times New Roman"/>
                <w:b/>
                <w:i w:val="0"/>
                <w:color w:val="000000"/>
                <w:sz w:val="20"/>
              </w:rPr>
              <w:t xml:space="preserve">Показатель </w:t>
            </w:r>
          </w:p>
        </w:tc>
        <w:tc>
          <w:tcPr>
            <w:tcW w:type="dxa" w:w="3260"/>
            <w:tcBorders>
              <w:start w:sz="4.0" w:val="single" w:color="#000000"/>
              <w:top w:sz="3.199999999999818" w:val="single" w:color="#000000"/>
              <w:end w:sz="4.0" w:val="single" w:color="#000000"/>
              <w:bottom w:sz="4.0" w:val="single" w:color="#000000"/>
            </w:tcBorders>
            <w:shd w:fill="b8cce3"/>
            <w:tcMar>
              <w:start w:w="0" w:type="dxa"/>
              <w:end w:w="0" w:type="dxa"/>
            </w:tcMar>
          </w:tcPr>
          <w:p>
            <w:pPr>
              <w:autoSpaceDN w:val="0"/>
              <w:autoSpaceDE w:val="0"/>
              <w:widowControl/>
              <w:spacing w:line="288" w:lineRule="auto" w:before="490" w:after="0"/>
              <w:ind w:left="0" w:right="0" w:firstLine="0"/>
              <w:jc w:val="center"/>
            </w:pPr>
            <w:r>
              <w:rPr>
                <w:rFonts w:ascii="Times New Roman" w:hAnsi="Times New Roman" w:eastAsia="Times New Roman"/>
                <w:b/>
                <w:i w:val="0"/>
                <w:color w:val="000000"/>
                <w:sz w:val="20"/>
              </w:rPr>
              <w:t xml:space="preserve">Рыночная стоимость, тыс. руб. </w:t>
            </w:r>
          </w:p>
        </w:tc>
      </w:tr>
      <w:tr>
        <w:trPr>
          <w:trHeight w:hRule="exact" w:val="268"/>
        </w:trPr>
        <w:tc>
          <w:tcPr>
            <w:tcW w:type="dxa" w:w="39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Итого, стоимость НМА </w:t>
            </w:r>
          </w:p>
        </w:tc>
        <w:tc>
          <w:tcPr>
            <w:tcW w:type="dxa" w:w="32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4" w:right="0" w:firstLine="0"/>
              <w:jc w:val="left"/>
            </w:pPr>
            <w:r>
              <w:rPr>
                <w:rFonts w:ascii="TimesNewRomanPSMT" w:hAnsi="TimesNewRomanPSMT" w:eastAsia="TimesNewRomanPSMT"/>
                <w:b w:val="0"/>
                <w:i w:val="0"/>
                <w:color w:val="000000"/>
                <w:sz w:val="20"/>
              </w:rPr>
              <w:t xml:space="preserve"> 703 328 </w:t>
            </w:r>
          </w:p>
        </w:tc>
      </w:tr>
      <w:tr>
        <w:trPr>
          <w:trHeight w:hRule="exact" w:val="262"/>
        </w:trPr>
        <w:tc>
          <w:tcPr>
            <w:tcW w:type="dxa" w:w="39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106" w:right="0" w:firstLine="0"/>
              <w:jc w:val="left"/>
            </w:pPr>
            <w:r>
              <w:rPr>
                <w:rFonts w:ascii="TimesNewRomanPSMT" w:hAnsi="TimesNewRomanPSMT" w:eastAsia="TimesNewRomanPSMT"/>
                <w:b w:val="0"/>
                <w:i w:val="0"/>
                <w:color w:val="000000"/>
                <w:sz w:val="20"/>
              </w:rPr>
              <w:t xml:space="preserve">Англоязычная версия программы </w:t>
            </w:r>
          </w:p>
        </w:tc>
        <w:tc>
          <w:tcPr>
            <w:tcW w:type="dxa" w:w="32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0" w:after="0"/>
              <w:ind w:left="304" w:right="0" w:firstLine="0"/>
              <w:jc w:val="left"/>
            </w:pPr>
            <w:r>
              <w:rPr>
                <w:rFonts w:ascii="TimesNewRomanPSMT" w:hAnsi="TimesNewRomanPSMT" w:eastAsia="TimesNewRomanPSMT"/>
                <w:b w:val="0"/>
                <w:i w:val="0"/>
                <w:color w:val="000000"/>
                <w:sz w:val="20"/>
              </w:rPr>
              <w:t xml:space="preserve"> 330 564 </w:t>
            </w:r>
          </w:p>
        </w:tc>
      </w:tr>
    </w:tbl>
    <w:p>
      <w:pPr>
        <w:autoSpaceDN w:val="0"/>
        <w:autoSpaceDE w:val="0"/>
        <w:widowControl/>
        <w:spacing w:line="281" w:lineRule="auto" w:before="500" w:after="0"/>
        <w:ind w:left="0" w:right="30" w:firstLine="0"/>
        <w:jc w:val="both"/>
      </w:pPr>
      <w:r>
        <w:t>Таблица 13-13. Расчет рыночной стоимости исключительного (авторского и смежного) права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рассчитанного с применением доходного подхода на 09 декабря 2022 года.</w:t>
      </w:r>
    </w:p>
    <w:p>
      <w:pPr>
        <w:autoSpaceDN w:val="0"/>
        <w:autoSpaceDE w:val="0"/>
        <w:widowControl/>
        <w:spacing w:line="197" w:lineRule="auto" w:before="902" w:after="0"/>
        <w:ind w:left="0" w:right="0" w:firstLine="0"/>
        <w:jc w:val="center"/>
      </w:pPr>
      <w:r>
        <w:t>52</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4" w:right="288"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4.000000000000057" w:type="dxa"/>
      </w:tblPr>
      <w:tblGrid>
        <w:gridCol w:w="3476"/>
        <w:gridCol w:w="3476"/>
        <w:gridCol w:w="3476"/>
      </w:tblGrid>
      <w:tr>
        <w:trPr>
          <w:trHeight w:hRule="exact" w:val="656"/>
        </w:trPr>
        <w:tc>
          <w:tcPr>
            <w:tcW w:type="dxa" w:w="704"/>
            <w:tcBorders>
              <w:start w:sz="4.0" w:val="single" w:color="#000000"/>
              <w:end w:sz="4.0" w:val="single" w:color="#000000"/>
              <w:bottom w:sz="4.0" w:val="single" w:color="#000000"/>
            </w:tcBorders>
            <w:shd w:fill="ddebf7"/>
            <w:tcMar>
              <w:start w:w="0" w:type="dxa"/>
              <w:end w:w="0" w:type="dxa"/>
            </w:tcMar>
          </w:tcPr>
          <w:p>
            <w:pPr>
              <w:autoSpaceDN w:val="0"/>
              <w:autoSpaceDE w:val="0"/>
              <w:widowControl/>
              <w:spacing w:line="288" w:lineRule="auto" w:before="304" w:after="0"/>
              <w:ind w:left="0" w:right="0" w:firstLine="0"/>
              <w:jc w:val="center"/>
            </w:pPr>
            <w:r>
              <w:rPr>
                <w:rFonts w:ascii="Times New Roman" w:hAnsi="Times New Roman" w:eastAsia="Times New Roman"/>
                <w:b/>
                <w:i w:val="0"/>
                <w:color w:val="000000"/>
                <w:sz w:val="20"/>
              </w:rPr>
              <w:t xml:space="preserve">№п/п </w:t>
            </w:r>
          </w:p>
        </w:tc>
        <w:tc>
          <w:tcPr>
            <w:tcW w:type="dxa" w:w="7096"/>
            <w:tcBorders>
              <w:start w:sz="4.0" w:val="single" w:color="#000000"/>
              <w:top w:sz="3.2000000000000455" w:val="single" w:color="#000000"/>
              <w:end w:sz="4.0" w:val="single" w:color="#000000"/>
              <w:bottom w:sz="4.0" w:val="single" w:color="#000000"/>
            </w:tcBorders>
            <w:shd w:fill="ddebf7"/>
            <w:tcMar>
              <w:start w:w="0" w:type="dxa"/>
              <w:end w:w="0" w:type="dxa"/>
            </w:tcMar>
          </w:tcPr>
          <w:p>
            <w:pPr>
              <w:autoSpaceDN w:val="0"/>
              <w:autoSpaceDE w:val="0"/>
              <w:widowControl/>
              <w:spacing w:line="288" w:lineRule="auto" w:before="372" w:after="0"/>
              <w:ind w:left="106" w:right="0" w:firstLine="0"/>
              <w:jc w:val="left"/>
            </w:pPr>
            <w:r>
              <w:rPr>
                <w:rFonts w:ascii="Times New Roman" w:hAnsi="Times New Roman" w:eastAsia="Times New Roman"/>
                <w:b/>
                <w:i w:val="0"/>
                <w:color w:val="000000"/>
                <w:sz w:val="20"/>
              </w:rPr>
              <w:t xml:space="preserve">Наименование объекта оценки </w:t>
            </w:r>
          </w:p>
        </w:tc>
        <w:tc>
          <w:tcPr>
            <w:tcW w:type="dxa" w:w="2280"/>
            <w:tcBorders>
              <w:start w:sz="4.0" w:val="single" w:color="#000000"/>
              <w:top w:sz="3.2000000000000455" w:val="single" w:color="#000000"/>
              <w:end w:sz="4.0" w:val="single" w:color="#000000"/>
              <w:bottom w:sz="4.0" w:val="single" w:color="#000000"/>
            </w:tcBorders>
            <w:shd w:fill="ddebf7"/>
            <w:tcMar>
              <w:start w:w="0" w:type="dxa"/>
              <w:end w:w="0" w:type="dxa"/>
            </w:tcMar>
          </w:tcPr>
          <w:p>
            <w:pPr>
              <w:autoSpaceDN w:val="0"/>
              <w:autoSpaceDE w:val="0"/>
              <w:widowControl/>
              <w:spacing w:line="264" w:lineRule="auto" w:before="72" w:after="0"/>
              <w:ind w:left="144" w:right="0" w:firstLine="0"/>
              <w:jc w:val="center"/>
            </w:pPr>
            <w:r>
              <w:rPr>
                <w:rFonts w:ascii="Times New Roman" w:hAnsi="Times New Roman" w:eastAsia="Times New Roman"/>
                <w:b/>
                <w:i w:val="0"/>
                <w:color w:val="000000"/>
                <w:sz w:val="20"/>
              </w:rPr>
              <w:t xml:space="preserve"> Рыночная стоимость </w:t>
            </w:r>
            <w:r>
              <w:rPr>
                <w:rFonts w:ascii="Times New Roman" w:hAnsi="Times New Roman" w:eastAsia="Times New Roman"/>
                <w:b/>
                <w:i w:val="0"/>
                <w:color w:val="000000"/>
                <w:sz w:val="20"/>
              </w:rPr>
              <w:t xml:space="preserve">на 09.12.2022 г., в руб. </w:t>
            </w:r>
          </w:p>
        </w:tc>
      </w:tr>
      <w:tr>
        <w:trPr>
          <w:trHeight w:hRule="exact" w:val="4920"/>
        </w:trPr>
        <w:tc>
          <w:tcPr>
            <w:tcW w:type="dxa" w:w="70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310" w:after="0"/>
              <w:ind w:left="0" w:right="0" w:firstLine="0"/>
              <w:jc w:val="center"/>
            </w:pPr>
            <w:r>
              <w:rPr>
                <w:rFonts w:ascii="TimesNewRomanPSMT" w:hAnsi="TimesNewRomanPSMT" w:eastAsia="TimesNewRomanPSMT"/>
                <w:b w:val="0"/>
                <w:i w:val="0"/>
                <w:color w:val="000000"/>
                <w:sz w:val="20"/>
              </w:rPr>
              <w:t xml:space="preserve">1 </w:t>
            </w:r>
          </w:p>
        </w:tc>
        <w:tc>
          <w:tcPr>
            <w:tcW w:type="dxa" w:w="709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08" w:lineRule="exact" w:before="0" w:after="68"/>
              <w:ind w:left="106" w:right="60" w:firstLine="0"/>
              <w:jc w:val="both"/>
            </w:pPr>
            <w:r>
              <w:rPr>
                <w:rFonts w:ascii="TimesNewRomanPSMT" w:hAnsi="TimesNewRomanPSMT" w:eastAsia="TimesNewRomanPSMT"/>
                <w:b w:val="0"/>
                <w:i w:val="0"/>
                <w:color w:val="000000"/>
                <w:sz w:val="18"/>
              </w:rPr>
              <w:t xml:space="preserve">Исключительное (авторское и смежное) право на англоязычную версию программного </w:t>
            </w:r>
            <w:r>
              <w:rPr>
                <w:rFonts w:ascii="TimesNewRomanPSMT" w:hAnsi="TimesNewRomanPSMT" w:eastAsia="TimesNewRomanPSMT"/>
                <w:b w:val="0"/>
                <w:i w:val="0"/>
                <w:color w:val="000000"/>
                <w:sz w:val="18"/>
              </w:rPr>
              <w:t xml:space="preserve">обеспечения «tNAVIGATOR», на английском, испанском и китайском языках на </w:t>
            </w:r>
            <w:r>
              <w:rPr>
                <w:rFonts w:ascii="TimesNewRomanPSMT" w:hAnsi="TimesNewRomanPSMT" w:eastAsia="TimesNewRomanPSMT"/>
                <w:b w:val="0"/>
                <w:i w:val="0"/>
                <w:color w:val="000000"/>
                <w:sz w:val="18"/>
              </w:rPr>
              <w:t xml:space="preserve">территории всех стран мира за исключением России, Белоруссии и Казахстана, в том </w:t>
            </w:r>
            <w:r>
              <w:rPr>
                <w:rFonts w:ascii="TimesNewRomanPSMT" w:hAnsi="TimesNewRomanPSMT" w:eastAsia="TimesNewRomanPSMT"/>
                <w:b w:val="0"/>
                <w:i w:val="0"/>
                <w:color w:val="000000"/>
                <w:sz w:val="18"/>
              </w:rPr>
              <w:t xml:space="preserve">числе на следующие модули: </w:t>
            </w:r>
          </w:p>
          <w:tbl>
            <w:tblPr>
              <w:tblW w:type="auto" w:w="0"/>
              <w:tblLayout w:type="fixed"/>
              <w:tblLook w:firstColumn="1" w:firstRow="1" w:lastColumn="0" w:lastRow="0" w:noHBand="0" w:noVBand="1" w:val="04A0"/>
              <w:tblInd w:w="220.0" w:type="dxa"/>
            </w:tblPr>
            <w:tblGrid>
              <w:gridCol w:w="3548"/>
              <w:gridCol w:w="3548"/>
            </w:tblGrid>
            <w:tr>
              <w:trPr>
                <w:trHeight w:hRule="exact" w:val="3896"/>
              </w:trPr>
              <w:tc>
                <w:tcPr>
                  <w:tcW w:type="dxa" w:w="620"/>
                  <w:tcBorders/>
                  <w:tcMar>
                    <w:start w:w="0" w:type="dxa"/>
                    <w:end w:w="0" w:type="dxa"/>
                  </w:tcMar>
                </w:tcPr>
                <w:p>
                  <w:pPr>
                    <w:autoSpaceDN w:val="0"/>
                    <w:autoSpaceDE w:val="0"/>
                    <w:widowControl/>
                    <w:spacing w:line="210" w:lineRule="exact" w:before="80" w:after="0"/>
                    <w:ind w:left="246" w:right="304" w:firstLine="0"/>
                    <w:jc w:val="both"/>
                  </w:pP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20"/>
                    </w:rPr>
                    <w:t>•</w:t>
                  </w:r>
                  <w:r>
                    <w:br/>
                  </w:r>
                  <w:r>
                    <w:rPr>
                      <w:rFonts w:ascii="TimesNewRomanPSMT" w:hAnsi="TimesNewRomanPSMT" w:eastAsia="TimesNewRomanPSMT"/>
                      <w:b w:val="0"/>
                      <w:i w:val="0"/>
                      <w:color w:val="000000"/>
                      <w:sz w:val="20"/>
                    </w:rPr>
                    <w:t>•</w:t>
                  </w:r>
                </w:p>
              </w:tc>
              <w:tc>
                <w:tcPr>
                  <w:tcW w:type="dxa" w:w="5200"/>
                  <w:tcBorders/>
                  <w:tcMar>
                    <w:start w:w="0" w:type="dxa"/>
                    <w:end w:w="0" w:type="dxa"/>
                  </w:tcMar>
                </w:tcPr>
                <w:p>
                  <w:pPr>
                    <w:autoSpaceDN w:val="0"/>
                    <w:autoSpaceDE w:val="0"/>
                    <w:widowControl/>
                    <w:spacing w:line="210" w:lineRule="exact" w:before="90" w:after="0"/>
                    <w:ind w:left="332" w:right="1008" w:firstLine="0"/>
                    <w:jc w:val="left"/>
                  </w:pPr>
                  <w:r>
                    <w:rPr>
                      <w:rFonts w:ascii="TimesNewRomanPSMT" w:hAnsi="TimesNewRomanPSMT" w:eastAsia="TimesNewRomanPSMT"/>
                      <w:b w:val="0"/>
                      <w:i w:val="0"/>
                      <w:color w:val="000000"/>
                      <w:sz w:val="18"/>
                    </w:rPr>
                    <w:t xml:space="preserve">Model Designer </w:t>
                  </w:r>
                  <w:r>
                    <w:br/>
                  </w:r>
                  <w:r>
                    <w:rPr>
                      <w:rFonts w:ascii="TimesNewRomanPSMT" w:hAnsi="TimesNewRomanPSMT" w:eastAsia="TimesNewRomanPSMT"/>
                      <w:b w:val="0"/>
                      <w:i w:val="0"/>
                      <w:color w:val="000000"/>
                      <w:sz w:val="18"/>
                    </w:rPr>
                    <w:t xml:space="preserve">Geology Designer </w:t>
                  </w:r>
                  <w:r>
                    <w:br/>
                  </w:r>
                  <w:r>
                    <w:rPr>
                      <w:rFonts w:ascii="TimesNewRomanPSMT" w:hAnsi="TimesNewRomanPSMT" w:eastAsia="TimesNewRomanPSMT"/>
                      <w:b w:val="0"/>
                      <w:i w:val="0"/>
                      <w:color w:val="000000"/>
                      <w:sz w:val="18"/>
                    </w:rPr>
                    <w:t xml:space="preserve">Well Designer </w:t>
                  </w:r>
                  <w:r>
                    <w:br/>
                  </w:r>
                  <w:r>
                    <w:rPr>
                      <w:rFonts w:ascii="TimesNewRomanPSMT" w:hAnsi="TimesNewRomanPSMT" w:eastAsia="TimesNewRomanPSMT"/>
                      <w:b w:val="0"/>
                      <w:i w:val="0"/>
                      <w:color w:val="000000"/>
                      <w:sz w:val="18"/>
                    </w:rPr>
                    <w:t xml:space="preserve">PVT Designer </w:t>
                  </w:r>
                  <w:r>
                    <w:br/>
                  </w:r>
                  <w:r>
                    <w:rPr>
                      <w:rFonts w:ascii="TimesNewRomanPSMT" w:hAnsi="TimesNewRomanPSMT" w:eastAsia="TimesNewRomanPSMT"/>
                      <w:b w:val="0"/>
                      <w:i w:val="0"/>
                      <w:color w:val="000000"/>
                      <w:sz w:val="18"/>
                    </w:rPr>
                    <w:t xml:space="preserve">Network Designer </w:t>
                  </w:r>
                  <w:r>
                    <w:br/>
                  </w:r>
                  <w:r>
                    <w:rPr>
                      <w:rFonts w:ascii="TimesNewRomanPSMT" w:hAnsi="TimesNewRomanPSMT" w:eastAsia="TimesNewRomanPSMT"/>
                      <w:b w:val="0"/>
                      <w:i w:val="0"/>
                      <w:color w:val="000000"/>
                      <w:sz w:val="18"/>
                    </w:rPr>
                    <w:t xml:space="preserve">GUI (Graphical User Interface) </w:t>
                  </w:r>
                  <w:r>
                    <w:br/>
                  </w:r>
                  <w:r>
                    <w:rPr>
                      <w:rFonts w:ascii="TimesNewRomanPSMT" w:hAnsi="TimesNewRomanPSMT" w:eastAsia="TimesNewRomanPSMT"/>
                      <w:b w:val="0"/>
                      <w:i w:val="0"/>
                      <w:color w:val="000000"/>
                      <w:sz w:val="18"/>
                    </w:rPr>
                    <w:t xml:space="preserve">Assisted History Matching </w:t>
                  </w:r>
                  <w:r>
                    <w:br/>
                  </w:r>
                  <w:r>
                    <w:rPr>
                      <w:rFonts w:ascii="TimesNewRomanPSMT" w:hAnsi="TimesNewRomanPSMT" w:eastAsia="TimesNewRomanPSMT"/>
                      <w:b w:val="0"/>
                      <w:i w:val="0"/>
                      <w:color w:val="000000"/>
                      <w:sz w:val="18"/>
                    </w:rPr>
                    <w:t xml:space="preserve">Black Oil </w:t>
                  </w:r>
                  <w:r>
                    <w:br/>
                  </w:r>
                  <w:r>
                    <w:rPr>
                      <w:rFonts w:ascii="TimesNewRomanPSMT" w:hAnsi="TimesNewRomanPSMT" w:eastAsia="TimesNewRomanPSMT"/>
                      <w:b w:val="0"/>
                      <w:i w:val="0"/>
                      <w:color w:val="000000"/>
                      <w:sz w:val="18"/>
                    </w:rPr>
                    <w:t xml:space="preserve">Compositional </w:t>
                  </w:r>
                  <w:r>
                    <w:br/>
                  </w:r>
                  <w:r>
                    <w:rPr>
                      <w:rFonts w:ascii="TimesNewRomanPSMT" w:hAnsi="TimesNewRomanPSMT" w:eastAsia="TimesNewRomanPSMT"/>
                      <w:b w:val="0"/>
                      <w:i w:val="0"/>
                      <w:color w:val="000000"/>
                      <w:sz w:val="18"/>
                    </w:rPr>
                    <w:t xml:space="preserve">Thermal </w:t>
                  </w:r>
                  <w:r>
                    <w:br/>
                  </w:r>
                  <w:r>
                    <w:rPr>
                      <w:rFonts w:ascii="TimesNewRomanPSMT" w:hAnsi="TimesNewRomanPSMT" w:eastAsia="TimesNewRomanPSMT"/>
                      <w:b w:val="0"/>
                      <w:i w:val="0"/>
                      <w:color w:val="000000"/>
                      <w:sz w:val="18"/>
                    </w:rPr>
                    <w:t xml:space="preserve">Multiple Realizations </w:t>
                  </w:r>
                  <w:r>
                    <w:br/>
                  </w:r>
                  <w:r>
                    <w:rPr>
                      <w:rFonts w:ascii="TimesNewRomanPSMT" w:hAnsi="TimesNewRomanPSMT" w:eastAsia="TimesNewRomanPSMT"/>
                      <w:b w:val="0"/>
                      <w:i w:val="0"/>
                      <w:color w:val="000000"/>
                      <w:sz w:val="18"/>
                    </w:rPr>
                    <w:t xml:space="preserve">Large Data Set </w:t>
                  </w:r>
                  <w:r>
                    <w:br/>
                  </w:r>
                  <w:r>
                    <w:rPr>
                      <w:rFonts w:ascii="TimesNewRomanPSMT" w:hAnsi="TimesNewRomanPSMT" w:eastAsia="TimesNewRomanPSMT"/>
                      <w:b w:val="0"/>
                      <w:i w:val="0"/>
                      <w:color w:val="000000"/>
                      <w:sz w:val="18"/>
                    </w:rPr>
                    <w:t xml:space="preserve">Simulation </w:t>
                  </w:r>
                  <w:r>
                    <w:br/>
                  </w:r>
                  <w:r>
                    <w:rPr>
                      <w:rFonts w:ascii="TimesNewRomanPSMT" w:hAnsi="TimesNewRomanPSMT" w:eastAsia="TimesNewRomanPSMT"/>
                      <w:b w:val="0"/>
                      <w:i w:val="0"/>
                      <w:color w:val="000000"/>
                      <w:sz w:val="18"/>
                    </w:rPr>
                    <w:t xml:space="preserve">Simulation Results </w:t>
                  </w:r>
                  <w:r>
                    <w:br/>
                  </w:r>
                  <w:r>
                    <w:rPr>
                      <w:rFonts w:ascii="TimesNewRomanPSMT" w:hAnsi="TimesNewRomanPSMT" w:eastAsia="TimesNewRomanPSMT"/>
                      <w:b w:val="0"/>
                      <w:i w:val="0"/>
                      <w:color w:val="000000"/>
                      <w:sz w:val="18"/>
                    </w:rPr>
                    <w:t xml:space="preserve">Assisted History Matching and Uncertainty Analysis </w:t>
                  </w:r>
                  <w:r>
                    <w:rPr>
                      <w:rFonts w:ascii="TimesNewRomanPSMT" w:hAnsi="TimesNewRomanPSMT" w:eastAsia="TimesNewRomanPSMT"/>
                      <w:b w:val="0"/>
                      <w:i w:val="0"/>
                      <w:color w:val="000000"/>
                      <w:sz w:val="18"/>
                    </w:rPr>
                    <w:t xml:space="preserve">Batch Jobs </w:t>
                  </w:r>
                  <w:r>
                    <w:br/>
                  </w:r>
                  <w:r>
                    <w:rPr>
                      <w:rFonts w:ascii="TimesNewRomanPSMT" w:hAnsi="TimesNewRomanPSMT" w:eastAsia="TimesNewRomanPSMT"/>
                      <w:b w:val="0"/>
                      <w:i w:val="0"/>
                      <w:color w:val="000000"/>
                      <w:sz w:val="18"/>
                    </w:rPr>
                    <w:t xml:space="preserve">Remote GUI </w:t>
                  </w:r>
                  <w:r>
                    <w:br/>
                  </w:r>
                  <w:r>
                    <w:rPr>
                      <w:rFonts w:ascii="TimesNewRomanPSMT" w:hAnsi="TimesNewRomanPSMT" w:eastAsia="TimesNewRomanPSMT"/>
                      <w:b w:val="0"/>
                      <w:i w:val="0"/>
                      <w:color w:val="000000"/>
                      <w:sz w:val="18"/>
                    </w:rPr>
                    <w:t xml:space="preserve">Manuals </w:t>
                  </w:r>
                </w:p>
              </w:tc>
            </w:tr>
          </w:tbl>
          <w:p>
            <w:pPr>
              <w:autoSpaceDN w:val="0"/>
              <w:autoSpaceDE w:val="0"/>
              <w:widowControl/>
              <w:spacing w:line="14" w:lineRule="exact" w:before="0" w:after="0"/>
              <w:ind w:left="0" w:right="0"/>
            </w:pPr>
          </w:p>
        </w:tc>
        <w:tc>
          <w:tcPr>
            <w:tcW w:type="dxa" w:w="2280"/>
            <w:tcBorders>
              <w:start w:sz="4.0" w:val="single" w:color="#000000"/>
              <w:top w:sz="4.0" w:val="single" w:color="#000000"/>
              <w:end w:sz="4.0" w:val="single" w:color="#000000"/>
              <w:bottom w:sz="3.199999999999818" w:val="single" w:color="#000000"/>
            </w:tcBorders>
            <w:tcMar>
              <w:start w:w="0" w:type="dxa"/>
              <w:end w:w="0" w:type="dxa"/>
            </w:tcMar>
          </w:tcPr>
          <w:p>
            <w:pPr>
              <w:autoSpaceDN w:val="0"/>
              <w:tabs>
                <w:tab w:pos="654" w:val="left"/>
                <w:tab w:pos="1242" w:val="left"/>
              </w:tabs>
              <w:autoSpaceDE w:val="0"/>
              <w:widowControl/>
              <w:spacing w:line="264" w:lineRule="auto" w:before="1858" w:after="0"/>
              <w:ind w:left="152" w:right="0" w:firstLine="0"/>
              <w:jc w:val="left"/>
            </w:pPr>
            <w:r>
              <w:tab/>
            </w:r>
            <w:r>
              <w:rPr>
                <w:rFonts w:ascii="Times New Roman" w:hAnsi="Times New Roman" w:eastAsia="Times New Roman"/>
                <w:b/>
                <w:i w:val="0"/>
                <w:color w:val="000000"/>
                <w:sz w:val="20"/>
              </w:rPr>
              <w:t xml:space="preserve"> 330 564 000,00 </w:t>
            </w:r>
            <w:r>
              <w:br/>
            </w:r>
            <w:r>
              <w:rPr>
                <w:rFonts w:ascii="Times New Roman" w:hAnsi="Times New Roman" w:eastAsia="Times New Roman"/>
                <w:b/>
                <w:i/>
                <w:color w:val="000000"/>
                <w:sz w:val="20"/>
              </w:rPr>
              <w:t xml:space="preserve">(Триста </w:t>
            </w:r>
            <w:r>
              <w:tab/>
            </w:r>
            <w:r>
              <w:rPr>
                <w:rFonts w:ascii="Times New Roman" w:hAnsi="Times New Roman" w:eastAsia="Times New Roman"/>
                <w:b/>
                <w:i/>
                <w:color w:val="000000"/>
                <w:sz w:val="20"/>
              </w:rPr>
              <w:t xml:space="preserve">тридцать </w:t>
            </w:r>
          </w:p>
          <w:p>
            <w:pPr>
              <w:autoSpaceDN w:val="0"/>
              <w:tabs>
                <w:tab w:pos="1360" w:val="left"/>
              </w:tabs>
              <w:autoSpaceDE w:val="0"/>
              <w:widowControl/>
              <w:spacing w:line="230" w:lineRule="auto" w:before="0" w:after="0"/>
              <w:ind w:left="102" w:right="0" w:firstLine="0"/>
              <w:jc w:val="left"/>
            </w:pPr>
            <w:r>
              <w:rPr>
                <w:rFonts w:ascii="Times New Roman" w:hAnsi="Times New Roman" w:eastAsia="Times New Roman"/>
                <w:b/>
                <w:i/>
                <w:color w:val="000000"/>
                <w:sz w:val="20"/>
              </w:rPr>
              <w:t xml:space="preserve">миллионов </w:t>
            </w:r>
            <w:r>
              <w:rPr>
                <w:rFonts w:ascii="Times New Roman" w:hAnsi="Times New Roman" w:eastAsia="Times New Roman"/>
                <w:b/>
                <w:i/>
                <w:color w:val="000000"/>
                <w:sz w:val="20"/>
              </w:rPr>
              <w:t xml:space="preserve">пятьсот </w:t>
            </w:r>
          </w:p>
          <w:p>
            <w:pPr>
              <w:autoSpaceDN w:val="0"/>
              <w:tabs>
                <w:tab w:pos="1492" w:val="left"/>
              </w:tabs>
              <w:autoSpaceDE w:val="0"/>
              <w:widowControl/>
              <w:spacing w:line="257" w:lineRule="auto" w:before="0" w:after="0"/>
              <w:ind w:left="102" w:right="0" w:firstLine="0"/>
              <w:jc w:val="left"/>
            </w:pPr>
            <w:r>
              <w:rPr>
                <w:rFonts w:ascii="Times New Roman" w:hAnsi="Times New Roman" w:eastAsia="Times New Roman"/>
                <w:b/>
                <w:i/>
                <w:color w:val="000000"/>
                <w:sz w:val="20"/>
              </w:rPr>
              <w:t xml:space="preserve">шестьдесят </w:t>
            </w:r>
            <w:r>
              <w:tab/>
            </w:r>
            <w:r>
              <w:rPr>
                <w:rFonts w:ascii="Times New Roman" w:hAnsi="Times New Roman" w:eastAsia="Times New Roman"/>
                <w:b/>
                <w:i/>
                <w:color w:val="000000"/>
                <w:sz w:val="20"/>
              </w:rPr>
              <w:t xml:space="preserve">четыре </w:t>
            </w:r>
            <w:r>
              <w:rPr>
                <w:rFonts w:ascii="Times New Roman" w:hAnsi="Times New Roman" w:eastAsia="Times New Roman"/>
                <w:b/>
                <w:i/>
                <w:color w:val="000000"/>
                <w:sz w:val="20"/>
              </w:rPr>
              <w:t xml:space="preserve">тысячи рублей) </w:t>
            </w:r>
          </w:p>
        </w:tc>
      </w:tr>
    </w:tbl>
    <w:p>
      <w:pPr>
        <w:autoSpaceDN w:val="0"/>
        <w:autoSpaceDE w:val="0"/>
        <w:widowControl/>
        <w:spacing w:line="266" w:lineRule="auto" w:before="196" w:after="0"/>
        <w:ind w:left="0" w:right="3276" w:firstLine="0"/>
        <w:jc w:val="right"/>
      </w:pPr>
      <w:r>
        <w:t>13.8. Согласование результатов оценки</w:t>
      </w:r>
    </w:p>
    <w:p>
      <w:pPr>
        <w:autoSpaceDN w:val="0"/>
        <w:autoSpaceDE w:val="0"/>
        <w:widowControl/>
        <w:spacing w:line="266" w:lineRule="exact" w:before="26" w:after="0"/>
        <w:ind w:left="4" w:right="0" w:firstLine="0"/>
        <w:jc w:val="left"/>
      </w:pPr>
      <w:r>
        <w:t>Согласование результатов оценки не требуется ввиду применения одного доходного подхода</w:t>
      </w:r>
    </w:p>
    <w:p>
      <w:pPr>
        <w:autoSpaceDN w:val="0"/>
        <w:autoSpaceDE w:val="0"/>
        <w:widowControl/>
        <w:spacing w:line="320" w:lineRule="exact" w:before="12" w:after="0"/>
        <w:ind w:left="4" w:right="0" w:firstLine="0"/>
        <w:jc w:val="left"/>
      </w:pPr>
      <w:r>
        <w:t>методом расчета стоимости замещения.</w:t>
      </w:r>
    </w:p>
    <w:p>
      <w:pPr>
        <w:autoSpaceDN w:val="0"/>
        <w:autoSpaceDE w:val="0"/>
        <w:widowControl/>
        <w:spacing w:line="320" w:lineRule="exact" w:before="198" w:after="0"/>
        <w:ind w:left="4" w:right="0" w:firstLine="0"/>
        <w:jc w:val="left"/>
      </w:pPr>
      <w:r>
        <w:t>По мнению Оценщика, рыночная стоимость объекта оценки на 09 декабря 2022 года составила:</w:t>
      </w:r>
    </w:p>
    <w:p>
      <w:pPr>
        <w:autoSpaceDN w:val="0"/>
        <w:autoSpaceDE w:val="0"/>
        <w:widowControl/>
        <w:spacing w:line="288" w:lineRule="auto" w:before="210" w:after="208"/>
        <w:ind w:left="4" w:right="0" w:firstLine="0"/>
        <w:jc w:val="left"/>
      </w:pPr>
      <w:r>
        <w:t>Таблица 13-14. Рыночная стоимость объекта оценки с применением различных подходов.</w:t>
      </w:r>
    </w:p>
    <w:tbl>
      <w:tblPr>
        <w:tblW w:type="auto" w:w="0"/>
        <w:tblLayout w:type="fixed"/>
        <w:tblLook w:firstColumn="1" w:firstRow="1" w:lastColumn="0" w:lastRow="0" w:noHBand="0" w:noVBand="1" w:val="04A0"/>
        <w:tblInd w:w="4.000000000000057" w:type="dxa"/>
      </w:tblPr>
      <w:tblGrid>
        <w:gridCol w:w="2086"/>
        <w:gridCol w:w="2086"/>
        <w:gridCol w:w="2086"/>
        <w:gridCol w:w="2086"/>
        <w:gridCol w:w="2086"/>
      </w:tblGrid>
      <w:tr>
        <w:trPr>
          <w:trHeight w:hRule="exact" w:val="704"/>
        </w:trPr>
        <w:tc>
          <w:tcPr>
            <w:tcW w:type="dxa" w:w="704"/>
            <w:tcBorders>
              <w:start w:sz="4.0" w:val="single" w:color="#000000"/>
              <w:top w:sz="4.0" w:val="single" w:color="#000000"/>
              <w:end w:sz="4.0" w:val="single" w:color="#000000"/>
              <w:bottom w:sz="4.0" w:val="single" w:color="#000000"/>
            </w:tcBorders>
            <w:shd w:fill="ddebf7"/>
            <w:tcMar>
              <w:start w:w="0" w:type="dxa"/>
              <w:end w:w="0" w:type="dxa"/>
            </w:tcMar>
          </w:tcPr>
          <w:p>
            <w:pPr>
              <w:autoSpaceDN w:val="0"/>
              <w:autoSpaceDE w:val="0"/>
              <w:widowControl/>
              <w:spacing w:line="288" w:lineRule="auto" w:before="418" w:after="0"/>
              <w:ind w:left="0" w:right="0" w:firstLine="0"/>
              <w:jc w:val="center"/>
            </w:pPr>
            <w:r>
              <w:rPr>
                <w:rFonts w:ascii="Times New Roman" w:hAnsi="Times New Roman" w:eastAsia="Times New Roman"/>
                <w:b/>
                <w:i w:val="0"/>
                <w:color w:val="000000"/>
                <w:sz w:val="20"/>
              </w:rPr>
              <w:t xml:space="preserve">№п/п </w:t>
            </w:r>
          </w:p>
        </w:tc>
        <w:tc>
          <w:tcPr>
            <w:tcW w:type="dxa" w:w="4586"/>
            <w:tcBorders>
              <w:start w:sz="4.0" w:val="single" w:color="#000000"/>
              <w:top w:sz="4.0" w:val="single" w:color="#000000"/>
              <w:end w:sz="4.0" w:val="single" w:color="#000000"/>
              <w:bottom w:sz="4.0" w:val="single" w:color="#000000"/>
            </w:tcBorders>
            <w:shd w:fill="ddebf7"/>
            <w:tcMar>
              <w:start w:w="0" w:type="dxa"/>
              <w:end w:w="0" w:type="dxa"/>
            </w:tcMar>
          </w:tcPr>
          <w:p>
            <w:pPr>
              <w:autoSpaceDN w:val="0"/>
              <w:autoSpaceDE w:val="0"/>
              <w:widowControl/>
              <w:spacing w:line="288" w:lineRule="auto" w:before="418" w:after="0"/>
              <w:ind w:left="0" w:right="0" w:firstLine="0"/>
              <w:jc w:val="center"/>
            </w:pPr>
            <w:r>
              <w:rPr>
                <w:rFonts w:ascii="Times New Roman" w:hAnsi="Times New Roman" w:eastAsia="Times New Roman"/>
                <w:b/>
                <w:i w:val="0"/>
                <w:color w:val="000000"/>
                <w:sz w:val="20"/>
              </w:rPr>
              <w:t xml:space="preserve">Наименование объекта оценки </w:t>
            </w:r>
          </w:p>
        </w:tc>
        <w:tc>
          <w:tcPr>
            <w:tcW w:type="dxa" w:w="1500"/>
            <w:tcBorders>
              <w:start w:sz="4.0" w:val="single" w:color="#000000"/>
              <w:top w:sz="4.0" w:val="single" w:color="#000000"/>
              <w:end w:sz="4.0" w:val="single" w:color="#000000"/>
              <w:bottom w:sz="4.0" w:val="single" w:color="#000000"/>
            </w:tcBorders>
            <w:shd w:fill="ddebf7"/>
            <w:tcMar>
              <w:start w:w="0" w:type="dxa"/>
              <w:end w:w="0" w:type="dxa"/>
            </w:tcMar>
          </w:tcPr>
          <w:p>
            <w:pPr>
              <w:autoSpaceDN w:val="0"/>
              <w:autoSpaceDE w:val="0"/>
              <w:widowControl/>
              <w:spacing w:line="245" w:lineRule="auto" w:before="240" w:after="0"/>
              <w:ind w:left="0" w:right="0" w:firstLine="0"/>
              <w:jc w:val="center"/>
            </w:pPr>
            <w:r>
              <w:rPr>
                <w:rFonts w:ascii="Times New Roman" w:hAnsi="Times New Roman" w:eastAsia="Times New Roman"/>
                <w:b/>
                <w:i w:val="0"/>
                <w:color w:val="000000"/>
                <w:sz w:val="20"/>
              </w:rPr>
              <w:t xml:space="preserve">Затратный </w:t>
            </w:r>
            <w:r>
              <w:br/>
            </w:r>
            <w:r>
              <w:rPr>
                <w:rFonts w:ascii="Times New Roman" w:hAnsi="Times New Roman" w:eastAsia="Times New Roman"/>
                <w:b/>
                <w:i w:val="0"/>
                <w:color w:val="000000"/>
                <w:sz w:val="20"/>
              </w:rPr>
              <w:t xml:space="preserve">подход, в руб. </w:t>
            </w:r>
          </w:p>
        </w:tc>
        <w:tc>
          <w:tcPr>
            <w:tcW w:type="dxa" w:w="1720"/>
            <w:tcBorders>
              <w:start w:sz="4.0" w:val="single" w:color="#000000"/>
              <w:top w:sz="4.0" w:val="single" w:color="#000000"/>
              <w:end w:sz="4.0" w:val="single" w:color="#000000"/>
              <w:bottom w:sz="4.0" w:val="single" w:color="#000000"/>
            </w:tcBorders>
            <w:shd w:fill="ddebf7"/>
            <w:tcMar>
              <w:start w:w="0" w:type="dxa"/>
              <w:end w:w="0" w:type="dxa"/>
            </w:tcMar>
          </w:tcPr>
          <w:p>
            <w:pPr>
              <w:autoSpaceDN w:val="0"/>
              <w:autoSpaceDE w:val="0"/>
              <w:widowControl/>
              <w:spacing w:line="264" w:lineRule="auto" w:before="188" w:after="0"/>
              <w:ind w:left="0" w:right="0" w:firstLine="0"/>
              <w:jc w:val="center"/>
            </w:pPr>
            <w:r>
              <w:rPr>
                <w:rFonts w:ascii="Times New Roman" w:hAnsi="Times New Roman" w:eastAsia="Times New Roman"/>
                <w:b/>
                <w:i w:val="0"/>
                <w:color w:val="000000"/>
                <w:sz w:val="20"/>
              </w:rPr>
              <w:t xml:space="preserve">Сравнительный </w:t>
            </w:r>
            <w:r>
              <w:rPr>
                <w:rFonts w:ascii="Times New Roman" w:hAnsi="Times New Roman" w:eastAsia="Times New Roman"/>
                <w:b/>
                <w:i w:val="0"/>
                <w:color w:val="000000"/>
                <w:sz w:val="20"/>
              </w:rPr>
              <w:t xml:space="preserve"> подход, в руб. </w:t>
            </w:r>
          </w:p>
        </w:tc>
        <w:tc>
          <w:tcPr>
            <w:tcW w:type="dxa" w:w="1890"/>
            <w:tcBorders>
              <w:start w:sz="4.0" w:val="single" w:color="#000000"/>
              <w:top w:sz="4.0" w:val="single" w:color="#000000"/>
              <w:end w:sz="3.199999999999818" w:val="single" w:color="#000000"/>
              <w:bottom w:sz="4.0" w:val="single" w:color="#000000"/>
            </w:tcBorders>
            <w:shd w:fill="ddebf7"/>
            <w:tcMar>
              <w:start w:w="0" w:type="dxa"/>
              <w:end w:w="0" w:type="dxa"/>
            </w:tcMar>
          </w:tcPr>
          <w:p>
            <w:pPr>
              <w:autoSpaceDN w:val="0"/>
              <w:autoSpaceDE w:val="0"/>
              <w:widowControl/>
              <w:spacing w:line="252" w:lineRule="auto" w:before="210" w:after="0"/>
              <w:ind w:left="0" w:right="0" w:firstLine="0"/>
              <w:jc w:val="center"/>
            </w:pPr>
            <w:r>
              <w:rPr>
                <w:rFonts w:ascii="Times New Roman" w:hAnsi="Times New Roman" w:eastAsia="Times New Roman"/>
                <w:b/>
                <w:i w:val="0"/>
                <w:color w:val="000000"/>
                <w:sz w:val="20"/>
              </w:rPr>
              <w:t xml:space="preserve">Доходный подход, </w:t>
            </w:r>
            <w:r>
              <w:rPr>
                <w:rFonts w:ascii="Times New Roman" w:hAnsi="Times New Roman" w:eastAsia="Times New Roman"/>
                <w:b/>
                <w:i w:val="0"/>
                <w:color w:val="000000"/>
                <w:sz w:val="20"/>
              </w:rPr>
              <w:t xml:space="preserve">в руб. </w:t>
            </w:r>
          </w:p>
        </w:tc>
      </w:tr>
      <w:tr>
        <w:trPr>
          <w:trHeight w:hRule="exact" w:val="5542"/>
        </w:trPr>
        <w:tc>
          <w:tcPr>
            <w:tcW w:type="dxa" w:w="7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6" w:lineRule="exact" w:before="2620" w:after="0"/>
              <w:ind w:left="0" w:right="0" w:firstLine="0"/>
              <w:jc w:val="center"/>
            </w:pPr>
            <w:r>
              <w:rPr>
                <w:rFonts w:ascii="TimesNewRomanPSMT" w:hAnsi="TimesNewRomanPSMT" w:eastAsia="TimesNewRomanPSMT"/>
                <w:b w:val="0"/>
                <w:i w:val="0"/>
                <w:color w:val="000000"/>
                <w:sz w:val="20"/>
              </w:rPr>
              <w:t xml:space="preserve">1 </w:t>
            </w:r>
          </w:p>
        </w:tc>
        <w:tc>
          <w:tcPr>
            <w:tcW w:type="dxa" w:w="45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00" w:lineRule="exact" w:before="2" w:after="4"/>
              <w:ind w:left="0" w:right="0" w:firstLine="0"/>
              <w:jc w:val="center"/>
            </w:pPr>
            <w:r>
              <w:rPr>
                <w:rFonts w:ascii="TimesNewRomanPSMT" w:hAnsi="TimesNewRomanPSMT" w:eastAsia="TimesNewRomanPSMT"/>
                <w:b w:val="0"/>
                <w:i w:val="0"/>
                <w:color w:val="000000"/>
                <w:sz w:val="18"/>
              </w:rPr>
              <w:t xml:space="preserve">Исключительное (авторское и смежное) право на </w:t>
            </w:r>
          </w:p>
          <w:tbl>
            <w:tblPr>
              <w:tblW w:type="auto" w:w="0"/>
              <w:tblLayout w:type="fixed"/>
              <w:tblLook w:firstColumn="1" w:firstRow="1" w:lastColumn="0" w:lastRow="0" w:noHBand="0" w:noVBand="1" w:val="04A0"/>
              <w:tblInd w:w="40.0" w:type="dxa"/>
            </w:tblPr>
            <w:tblGrid>
              <w:gridCol w:w="1146"/>
              <w:gridCol w:w="1146"/>
              <w:gridCol w:w="1146"/>
              <w:gridCol w:w="1146"/>
            </w:tblGrid>
            <w:tr>
              <w:trPr>
                <w:trHeight w:hRule="exact" w:val="204"/>
              </w:trPr>
              <w:tc>
                <w:tcPr>
                  <w:tcW w:type="dxa" w:w="1300"/>
                  <w:tcBorders/>
                  <w:tcMar>
                    <w:start w:w="0" w:type="dxa"/>
                    <w:end w:w="0" w:type="dxa"/>
                  </w:tcMar>
                </w:tcPr>
                <w:p>
                  <w:pPr>
                    <w:autoSpaceDN w:val="0"/>
                    <w:autoSpaceDE w:val="0"/>
                    <w:widowControl/>
                    <w:spacing w:line="200" w:lineRule="exact" w:before="2" w:after="0"/>
                    <w:ind w:left="0" w:right="0" w:firstLine="0"/>
                    <w:jc w:val="center"/>
                  </w:pPr>
                  <w:r>
                    <w:rPr>
                      <w:rFonts w:ascii="TimesNewRomanPSMT" w:hAnsi="TimesNewRomanPSMT" w:eastAsia="TimesNewRomanPSMT"/>
                      <w:b w:val="0"/>
                      <w:i w:val="0"/>
                      <w:color w:val="000000"/>
                      <w:sz w:val="18"/>
                    </w:rPr>
                    <w:t xml:space="preserve">англоязычную </w:t>
                  </w:r>
                </w:p>
              </w:tc>
              <w:tc>
                <w:tcPr>
                  <w:tcW w:type="dxa" w:w="780"/>
                  <w:tcBorders/>
                  <w:tcMar>
                    <w:start w:w="0" w:type="dxa"/>
                    <w:end w:w="0" w:type="dxa"/>
                  </w:tcMar>
                </w:tcPr>
                <w:p>
                  <w:pPr>
                    <w:autoSpaceDN w:val="0"/>
                    <w:autoSpaceDE w:val="0"/>
                    <w:widowControl/>
                    <w:spacing w:line="200" w:lineRule="exact" w:before="2" w:after="0"/>
                    <w:ind w:left="0" w:right="0" w:firstLine="0"/>
                    <w:jc w:val="center"/>
                  </w:pPr>
                  <w:r>
                    <w:rPr>
                      <w:rFonts w:ascii="TimesNewRomanPSMT" w:hAnsi="TimesNewRomanPSMT" w:eastAsia="TimesNewRomanPSMT"/>
                      <w:b w:val="0"/>
                      <w:i w:val="0"/>
                      <w:color w:val="000000"/>
                      <w:sz w:val="18"/>
                    </w:rPr>
                    <w:t xml:space="preserve">версию </w:t>
                  </w:r>
                </w:p>
              </w:tc>
              <w:tc>
                <w:tcPr>
                  <w:tcW w:type="dxa" w:w="1300"/>
                  <w:tcBorders/>
                  <w:tcMar>
                    <w:start w:w="0" w:type="dxa"/>
                    <w:end w:w="0" w:type="dxa"/>
                  </w:tcMar>
                </w:tcPr>
                <w:p>
                  <w:pPr>
                    <w:autoSpaceDN w:val="0"/>
                    <w:autoSpaceDE w:val="0"/>
                    <w:widowControl/>
                    <w:spacing w:line="200" w:lineRule="exact" w:before="2" w:after="0"/>
                    <w:ind w:left="0" w:right="0" w:firstLine="0"/>
                    <w:jc w:val="center"/>
                  </w:pPr>
                  <w:r>
                    <w:rPr>
                      <w:rFonts w:ascii="TimesNewRomanPSMT" w:hAnsi="TimesNewRomanPSMT" w:eastAsia="TimesNewRomanPSMT"/>
                      <w:b w:val="0"/>
                      <w:i w:val="0"/>
                      <w:color w:val="000000"/>
                      <w:sz w:val="18"/>
                    </w:rPr>
                    <w:t xml:space="preserve">программного </w:t>
                  </w:r>
                </w:p>
              </w:tc>
              <w:tc>
                <w:tcPr>
                  <w:tcW w:type="dxa" w:w="1120"/>
                  <w:tcBorders/>
                  <w:tcMar>
                    <w:start w:w="0" w:type="dxa"/>
                    <w:end w:w="0" w:type="dxa"/>
                  </w:tcMar>
                </w:tcPr>
                <w:p>
                  <w:pPr>
                    <w:autoSpaceDN w:val="0"/>
                    <w:autoSpaceDE w:val="0"/>
                    <w:widowControl/>
                    <w:spacing w:line="200" w:lineRule="exact" w:before="2" w:after="0"/>
                    <w:ind w:left="0" w:right="0" w:firstLine="0"/>
                    <w:jc w:val="center"/>
                  </w:pPr>
                  <w:r>
                    <w:rPr>
                      <w:rFonts w:ascii="TimesNewRomanPSMT" w:hAnsi="TimesNewRomanPSMT" w:eastAsia="TimesNewRomanPSMT"/>
                      <w:b w:val="0"/>
                      <w:i w:val="0"/>
                      <w:color w:val="000000"/>
                      <w:sz w:val="18"/>
                    </w:rPr>
                    <w:t xml:space="preserve">обеспечения </w:t>
                  </w:r>
                </w:p>
              </w:tc>
            </w:tr>
          </w:tbl>
          <w:p>
            <w:pPr>
              <w:autoSpaceDN w:val="0"/>
              <w:autoSpaceDE w:val="0"/>
              <w:widowControl/>
              <w:spacing w:line="208" w:lineRule="exact" w:before="0" w:after="70"/>
              <w:ind w:left="106" w:right="62" w:firstLine="0"/>
              <w:jc w:val="both"/>
            </w:pPr>
            <w:r>
              <w:rPr>
                <w:rFonts w:ascii="TimesNewRomanPSMT" w:hAnsi="TimesNewRomanPSMT" w:eastAsia="TimesNewRomanPSMT"/>
                <w:b w:val="0"/>
                <w:i w:val="0"/>
                <w:color w:val="000000"/>
                <w:sz w:val="18"/>
              </w:rPr>
              <w:t xml:space="preserve">«tNAVIGATOR», на английском, испанском и китайском </w:t>
            </w:r>
            <w:r>
              <w:rPr>
                <w:rFonts w:ascii="TimesNewRomanPSMT" w:hAnsi="TimesNewRomanPSMT" w:eastAsia="TimesNewRomanPSMT"/>
                <w:b w:val="0"/>
                <w:i w:val="0"/>
                <w:color w:val="000000"/>
                <w:sz w:val="18"/>
              </w:rPr>
              <w:t xml:space="preserve">языках на территории всех стран мира за исключением </w:t>
            </w:r>
            <w:r>
              <w:rPr>
                <w:rFonts w:ascii="TimesNewRomanPSMT" w:hAnsi="TimesNewRomanPSMT" w:eastAsia="TimesNewRomanPSMT"/>
                <w:b w:val="0"/>
                <w:i w:val="0"/>
                <w:color w:val="000000"/>
                <w:sz w:val="18"/>
              </w:rPr>
              <w:t xml:space="preserve">России, Белоруссии и Казахстана, в том числе на </w:t>
            </w:r>
            <w:r>
              <w:rPr>
                <w:rFonts w:ascii="TimesNewRomanPSMT" w:hAnsi="TimesNewRomanPSMT" w:eastAsia="TimesNewRomanPSMT"/>
                <w:b w:val="0"/>
                <w:i w:val="0"/>
                <w:color w:val="000000"/>
                <w:sz w:val="18"/>
              </w:rPr>
              <w:t xml:space="preserve">следующие модули: </w:t>
            </w:r>
          </w:p>
          <w:tbl>
            <w:tblPr>
              <w:tblW w:type="auto" w:w="0"/>
              <w:tblLayout w:type="fixed"/>
              <w:tblLook w:firstColumn="1" w:firstRow="1" w:lastColumn="0" w:lastRow="0" w:noHBand="0" w:noVBand="1" w:val="04A0"/>
              <w:tblInd w:w="220.0" w:type="dxa"/>
            </w:tblPr>
            <w:tblGrid>
              <w:gridCol w:w="2293"/>
              <w:gridCol w:w="2293"/>
            </w:tblGrid>
            <w:tr>
              <w:trPr>
                <w:trHeight w:hRule="exact" w:val="4102"/>
              </w:trPr>
              <w:tc>
                <w:tcPr>
                  <w:tcW w:type="dxa" w:w="620"/>
                  <w:tcBorders/>
                  <w:tcMar>
                    <w:start w:w="0" w:type="dxa"/>
                    <w:end w:w="0" w:type="dxa"/>
                  </w:tcMar>
                </w:tcPr>
                <w:p>
                  <w:pPr>
                    <w:autoSpaceDN w:val="0"/>
                    <w:autoSpaceDE w:val="0"/>
                    <w:widowControl/>
                    <w:spacing w:line="206" w:lineRule="exact" w:before="84" w:after="0"/>
                    <w:ind w:left="246" w:right="310" w:firstLine="0"/>
                    <w:jc w:val="both"/>
                  </w:pP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p>
                <w:p>
                  <w:pPr>
                    <w:autoSpaceDN w:val="0"/>
                    <w:autoSpaceDE w:val="0"/>
                    <w:widowControl/>
                    <w:spacing w:line="226" w:lineRule="exact" w:before="190" w:after="0"/>
                    <w:ind w:left="246" w:right="304" w:firstLine="0"/>
                    <w:jc w:val="both"/>
                  </w:pP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20"/>
                    </w:rPr>
                    <w:t>•</w:t>
                  </w:r>
                  <w:r>
                    <w:br/>
                  </w:r>
                  <w:r>
                    <w:rPr>
                      <w:rFonts w:ascii="TimesNewRomanPSMT" w:hAnsi="TimesNewRomanPSMT" w:eastAsia="TimesNewRomanPSMT"/>
                      <w:b w:val="0"/>
                      <w:i w:val="0"/>
                      <w:color w:val="000000"/>
                      <w:sz w:val="20"/>
                    </w:rPr>
                    <w:t>•</w:t>
                  </w:r>
                </w:p>
              </w:tc>
              <w:tc>
                <w:tcPr>
                  <w:tcW w:type="dxa" w:w="3700"/>
                  <w:tcBorders/>
                  <w:tcMar>
                    <w:start w:w="0" w:type="dxa"/>
                    <w:end w:w="0" w:type="dxa"/>
                  </w:tcMar>
                </w:tcPr>
                <w:p>
                  <w:pPr>
                    <w:autoSpaceDN w:val="0"/>
                    <w:autoSpaceDE w:val="0"/>
                    <w:widowControl/>
                    <w:spacing w:line="210" w:lineRule="exact" w:before="90" w:after="0"/>
                    <w:ind w:left="332" w:right="0" w:firstLine="0"/>
                    <w:jc w:val="left"/>
                  </w:pPr>
                  <w:r>
                    <w:rPr>
                      <w:rFonts w:ascii="TimesNewRomanPSMT" w:hAnsi="TimesNewRomanPSMT" w:eastAsia="TimesNewRomanPSMT"/>
                      <w:b w:val="0"/>
                      <w:i w:val="0"/>
                      <w:color w:val="000000"/>
                      <w:sz w:val="18"/>
                    </w:rPr>
                    <w:t xml:space="preserve">Model Designer </w:t>
                  </w:r>
                  <w:r>
                    <w:br/>
                  </w:r>
                  <w:r>
                    <w:rPr>
                      <w:rFonts w:ascii="TimesNewRomanPSMT" w:hAnsi="TimesNewRomanPSMT" w:eastAsia="TimesNewRomanPSMT"/>
                      <w:b w:val="0"/>
                      <w:i w:val="0"/>
                      <w:color w:val="000000"/>
                      <w:sz w:val="18"/>
                    </w:rPr>
                    <w:t xml:space="preserve">Geology Designer </w:t>
                  </w:r>
                  <w:r>
                    <w:br/>
                  </w:r>
                  <w:r>
                    <w:rPr>
                      <w:rFonts w:ascii="TimesNewRomanPSMT" w:hAnsi="TimesNewRomanPSMT" w:eastAsia="TimesNewRomanPSMT"/>
                      <w:b w:val="0"/>
                      <w:i w:val="0"/>
                      <w:color w:val="000000"/>
                      <w:sz w:val="18"/>
                    </w:rPr>
                    <w:t xml:space="preserve">Well Designer </w:t>
                  </w:r>
                  <w:r>
                    <w:br/>
                  </w:r>
                  <w:r>
                    <w:rPr>
                      <w:rFonts w:ascii="TimesNewRomanPSMT" w:hAnsi="TimesNewRomanPSMT" w:eastAsia="TimesNewRomanPSMT"/>
                      <w:b w:val="0"/>
                      <w:i w:val="0"/>
                      <w:color w:val="000000"/>
                      <w:sz w:val="18"/>
                    </w:rPr>
                    <w:t xml:space="preserve">PVT Designer </w:t>
                  </w:r>
                  <w:r>
                    <w:br/>
                  </w:r>
                  <w:r>
                    <w:rPr>
                      <w:rFonts w:ascii="TimesNewRomanPSMT" w:hAnsi="TimesNewRomanPSMT" w:eastAsia="TimesNewRomanPSMT"/>
                      <w:b w:val="0"/>
                      <w:i w:val="0"/>
                      <w:color w:val="000000"/>
                      <w:sz w:val="18"/>
                    </w:rPr>
                    <w:t xml:space="preserve">Network Designer </w:t>
                  </w:r>
                  <w:r>
                    <w:br/>
                  </w:r>
                  <w:r>
                    <w:rPr>
                      <w:rFonts w:ascii="TimesNewRomanPSMT" w:hAnsi="TimesNewRomanPSMT" w:eastAsia="TimesNewRomanPSMT"/>
                      <w:b w:val="0"/>
                      <w:i w:val="0"/>
                      <w:color w:val="000000"/>
                      <w:sz w:val="18"/>
                    </w:rPr>
                    <w:t xml:space="preserve">GUI (Graphical User Interface) </w:t>
                  </w:r>
                  <w:r>
                    <w:br/>
                  </w:r>
                  <w:r>
                    <w:rPr>
                      <w:rFonts w:ascii="TimesNewRomanPSMT" w:hAnsi="TimesNewRomanPSMT" w:eastAsia="TimesNewRomanPSMT"/>
                      <w:b w:val="0"/>
                      <w:i w:val="0"/>
                      <w:color w:val="000000"/>
                      <w:sz w:val="18"/>
                    </w:rPr>
                    <w:t xml:space="preserve">Assisted History Matching </w:t>
                  </w:r>
                  <w:r>
                    <w:br/>
                  </w:r>
                  <w:r>
                    <w:rPr>
                      <w:rFonts w:ascii="TimesNewRomanPSMT" w:hAnsi="TimesNewRomanPSMT" w:eastAsia="TimesNewRomanPSMT"/>
                      <w:b w:val="0"/>
                      <w:i w:val="0"/>
                      <w:color w:val="000000"/>
                      <w:sz w:val="18"/>
                    </w:rPr>
                    <w:t xml:space="preserve">Black Oil </w:t>
                  </w:r>
                  <w:r>
                    <w:br/>
                  </w:r>
                  <w:r>
                    <w:rPr>
                      <w:rFonts w:ascii="TimesNewRomanPSMT" w:hAnsi="TimesNewRomanPSMT" w:eastAsia="TimesNewRomanPSMT"/>
                      <w:b w:val="0"/>
                      <w:i w:val="0"/>
                      <w:color w:val="000000"/>
                      <w:sz w:val="18"/>
                    </w:rPr>
                    <w:t xml:space="preserve">Compositional </w:t>
                  </w:r>
                  <w:r>
                    <w:br/>
                  </w:r>
                  <w:r>
                    <w:rPr>
                      <w:rFonts w:ascii="TimesNewRomanPSMT" w:hAnsi="TimesNewRomanPSMT" w:eastAsia="TimesNewRomanPSMT"/>
                      <w:b w:val="0"/>
                      <w:i w:val="0"/>
                      <w:color w:val="000000"/>
                      <w:sz w:val="18"/>
                    </w:rPr>
                    <w:t xml:space="preserve">Thermal </w:t>
                  </w:r>
                  <w:r>
                    <w:br/>
                  </w:r>
                  <w:r>
                    <w:rPr>
                      <w:rFonts w:ascii="TimesNewRomanPSMT" w:hAnsi="TimesNewRomanPSMT" w:eastAsia="TimesNewRomanPSMT"/>
                      <w:b w:val="0"/>
                      <w:i w:val="0"/>
                      <w:color w:val="000000"/>
                      <w:sz w:val="18"/>
                    </w:rPr>
                    <w:t xml:space="preserve">Multiple Realizations </w:t>
                  </w:r>
                  <w:r>
                    <w:br/>
                  </w:r>
                  <w:r>
                    <w:rPr>
                      <w:rFonts w:ascii="TimesNewRomanPSMT" w:hAnsi="TimesNewRomanPSMT" w:eastAsia="TimesNewRomanPSMT"/>
                      <w:b w:val="0"/>
                      <w:i w:val="0"/>
                      <w:color w:val="000000"/>
                      <w:sz w:val="18"/>
                    </w:rPr>
                    <w:t xml:space="preserve">Large Data Set </w:t>
                  </w:r>
                  <w:r>
                    <w:br/>
                  </w:r>
                  <w:r>
                    <w:rPr>
                      <w:rFonts w:ascii="TimesNewRomanPSMT" w:hAnsi="TimesNewRomanPSMT" w:eastAsia="TimesNewRomanPSMT"/>
                      <w:b w:val="0"/>
                      <w:i w:val="0"/>
                      <w:color w:val="000000"/>
                      <w:sz w:val="18"/>
                    </w:rPr>
                    <w:t xml:space="preserve">Simulation </w:t>
                  </w:r>
                  <w:r>
                    <w:br/>
                  </w:r>
                  <w:r>
                    <w:rPr>
                      <w:rFonts w:ascii="TimesNewRomanPSMT" w:hAnsi="TimesNewRomanPSMT" w:eastAsia="TimesNewRomanPSMT"/>
                      <w:b w:val="0"/>
                      <w:i w:val="0"/>
                      <w:color w:val="000000"/>
                      <w:sz w:val="18"/>
                    </w:rPr>
                    <w:t xml:space="preserve">Simulation Results </w:t>
                  </w:r>
                  <w:r>
                    <w:br/>
                  </w:r>
                  <w:r>
                    <w:rPr>
                      <w:rFonts w:ascii="TimesNewRomanPSMT" w:hAnsi="TimesNewRomanPSMT" w:eastAsia="TimesNewRomanPSMT"/>
                      <w:b w:val="0"/>
                      <w:i w:val="0"/>
                      <w:color w:val="000000"/>
                      <w:sz w:val="18"/>
                    </w:rPr>
                    <w:t xml:space="preserve">Assisted History Matching and Uncertainty </w:t>
                  </w:r>
                  <w:r>
                    <w:rPr>
                      <w:rFonts w:ascii="TimesNewRomanPSMT" w:hAnsi="TimesNewRomanPSMT" w:eastAsia="TimesNewRomanPSMT"/>
                      <w:b w:val="0"/>
                      <w:i w:val="0"/>
                      <w:color w:val="000000"/>
                      <w:sz w:val="18"/>
                    </w:rPr>
                    <w:t xml:space="preserve">Analysis </w:t>
                  </w:r>
                  <w:r>
                    <w:br/>
                  </w:r>
                  <w:r>
                    <w:rPr>
                      <w:rFonts w:ascii="TimesNewRomanPSMT" w:hAnsi="TimesNewRomanPSMT" w:eastAsia="TimesNewRomanPSMT"/>
                      <w:b w:val="0"/>
                      <w:i w:val="0"/>
                      <w:color w:val="000000"/>
                      <w:sz w:val="18"/>
                    </w:rPr>
                    <w:t xml:space="preserve">Batch Jobs </w:t>
                  </w:r>
                  <w:r>
                    <w:br/>
                  </w:r>
                  <w:r>
                    <w:rPr>
                      <w:rFonts w:ascii="TimesNewRomanPSMT" w:hAnsi="TimesNewRomanPSMT" w:eastAsia="TimesNewRomanPSMT"/>
                      <w:b w:val="0"/>
                      <w:i w:val="0"/>
                      <w:color w:val="000000"/>
                      <w:sz w:val="18"/>
                    </w:rPr>
                    <w:t xml:space="preserve">Remote GUI </w:t>
                  </w:r>
                  <w:r>
                    <w:br/>
                  </w:r>
                  <w:r>
                    <w:rPr>
                      <w:rFonts w:ascii="TimesNewRomanPSMT" w:hAnsi="TimesNewRomanPSMT" w:eastAsia="TimesNewRomanPSMT"/>
                      <w:b w:val="0"/>
                      <w:i w:val="0"/>
                      <w:color w:val="000000"/>
                      <w:sz w:val="18"/>
                    </w:rPr>
                    <w:t xml:space="preserve">Manuals </w:t>
                  </w:r>
                </w:p>
              </w:tc>
            </w:tr>
          </w:tbl>
          <w:p>
            <w:pPr>
              <w:autoSpaceDN w:val="0"/>
              <w:autoSpaceDE w:val="0"/>
              <w:widowControl/>
              <w:spacing w:line="14" w:lineRule="exact" w:before="0" w:after="0"/>
              <w:ind w:left="0" w:right="0"/>
            </w:pPr>
          </w:p>
        </w:tc>
        <w:tc>
          <w:tcPr>
            <w:tcW w:type="dxa" w:w="15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28" w:lineRule="exact" w:before="2754" w:after="0"/>
              <w:ind w:left="102" w:right="0" w:firstLine="0"/>
              <w:jc w:val="left"/>
            </w:pPr>
            <w:r>
              <w:rPr>
                <w:rFonts w:ascii="TimesNewRomanPSMT" w:hAnsi="TimesNewRomanPSMT" w:eastAsia="TimesNewRomanPSMT"/>
                <w:b w:val="0"/>
                <w:i w:val="0"/>
                <w:color w:val="000000"/>
                <w:sz w:val="20"/>
              </w:rPr>
              <w:t xml:space="preserve">Обоснованный </w:t>
            </w:r>
            <w:r>
              <w:rPr>
                <w:rFonts w:ascii="TimesNewRomanPSMT" w:hAnsi="TimesNewRomanPSMT" w:eastAsia="TimesNewRomanPSMT"/>
                <w:b w:val="0"/>
                <w:i w:val="0"/>
                <w:color w:val="000000"/>
                <w:sz w:val="20"/>
              </w:rPr>
              <w:t>отказ</w:t>
            </w:r>
          </w:p>
        </w:tc>
        <w:tc>
          <w:tcPr>
            <w:tcW w:type="dxa" w:w="172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28" w:lineRule="exact" w:before="2754" w:after="0"/>
              <w:ind w:left="144" w:right="144" w:firstLine="0"/>
              <w:jc w:val="center"/>
            </w:pPr>
            <w:r>
              <w:rPr>
                <w:rFonts w:ascii="TimesNewRomanPSMT" w:hAnsi="TimesNewRomanPSMT" w:eastAsia="TimesNewRomanPSMT"/>
                <w:b w:val="0"/>
                <w:i w:val="0"/>
                <w:color w:val="000000"/>
                <w:sz w:val="20"/>
              </w:rPr>
              <w:t xml:space="preserve">Обоснованный </w:t>
            </w:r>
            <w:r>
              <w:rPr>
                <w:rFonts w:ascii="TimesNewRomanPSMT" w:hAnsi="TimesNewRomanPSMT" w:eastAsia="TimesNewRomanPSMT"/>
                <w:b w:val="0"/>
                <w:i w:val="0"/>
                <w:color w:val="000000"/>
                <w:sz w:val="20"/>
              </w:rPr>
              <w:t>отказ</w:t>
            </w:r>
          </w:p>
        </w:tc>
        <w:tc>
          <w:tcPr>
            <w:tcW w:type="dxa" w:w="189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66" w:lineRule="exact" w:before="2620" w:after="0"/>
              <w:ind w:left="100" w:right="0" w:firstLine="0"/>
              <w:jc w:val="left"/>
            </w:pPr>
            <w:r>
              <w:rPr>
                <w:rFonts w:ascii="TimesNewRomanPSMT" w:hAnsi="TimesNewRomanPSMT" w:eastAsia="TimesNewRomanPSMT"/>
                <w:b w:val="0"/>
                <w:i w:val="0"/>
                <w:color w:val="000000"/>
                <w:sz w:val="20"/>
              </w:rPr>
              <w:t>330 564 000,00</w:t>
            </w:r>
          </w:p>
        </w:tc>
      </w:tr>
    </w:tbl>
    <w:p>
      <w:pPr>
        <w:autoSpaceDN w:val="0"/>
        <w:autoSpaceDE w:val="0"/>
        <w:widowControl/>
        <w:spacing w:line="197" w:lineRule="auto" w:before="60" w:after="0"/>
        <w:ind w:left="0" w:right="5230" w:firstLine="0"/>
        <w:jc w:val="right"/>
      </w:pPr>
      <w:r>
        <w:t>53</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4"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p>
      <w:pPr>
        <w:autoSpaceDN w:val="0"/>
        <w:autoSpaceDE w:val="0"/>
        <w:widowControl/>
        <w:spacing w:line="280" w:lineRule="exact" w:before="864" w:after="0"/>
        <w:ind w:left="4" w:right="0" w:firstLine="3180"/>
        <w:jc w:val="left"/>
      </w:pPr>
      <w:r>
        <w:t>14. РЕЗУЛЬТАТЫ ОЦЕНКИ  В соответствии с Договором на проведение оценки № О-0912/2022 от 09.12.2022г., заключенным между: Общество с ограниченной ответственностью «Универсальные бизнес технологии» (Исполнитель) и Общество с ограниченной ответственностью «Рок Флоу Динамикс» (Заказчик), Оценщик Исполнителя провел оценку рыночной стоимости объекта оценки – Исключительное (авторское и смежное) право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принадлежащие ООО «РфД» на праве собственности.</w:t>
      </w:r>
    </w:p>
    <w:p>
      <w:pPr>
        <w:autoSpaceDN w:val="0"/>
        <w:autoSpaceDE w:val="0"/>
        <w:widowControl/>
        <w:spacing w:line="288" w:lineRule="auto" w:before="130" w:after="136"/>
        <w:ind w:left="4" w:right="0" w:firstLine="0"/>
        <w:jc w:val="left"/>
      </w:pPr>
      <w:r>
        <w:t>Таблица 14-1 Основные факты и выводы по Отчёту об оценке</w:t>
      </w:r>
    </w:p>
    <w:tbl>
      <w:tblPr>
        <w:tblW w:type="auto" w:w="0"/>
        <w:tblLayout w:type="fixed"/>
        <w:tblLook w:firstColumn="1" w:firstRow="1" w:lastColumn="0" w:lastRow="0" w:noHBand="0" w:noVBand="1" w:val="04A0"/>
        <w:tblInd w:w="10.0" w:type="dxa"/>
      </w:tblPr>
      <w:tblGrid>
        <w:gridCol w:w="5075"/>
        <w:gridCol w:w="5075"/>
      </w:tblGrid>
      <w:tr>
        <w:trPr>
          <w:trHeight w:hRule="exact" w:val="4924"/>
        </w:trPr>
        <w:tc>
          <w:tcPr>
            <w:tcW w:type="dxa" w:w="325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30" w:lineRule="auto" w:before="12" w:after="0"/>
              <w:ind w:left="106" w:right="0" w:firstLine="0"/>
              <w:jc w:val="left"/>
            </w:pPr>
            <w:r>
              <w:rPr>
                <w:rFonts w:ascii="Times New Roman" w:hAnsi="Times New Roman" w:eastAsia="Times New Roman"/>
                <w:b/>
                <w:i w:val="0"/>
                <w:color w:val="000000"/>
                <w:sz w:val="20"/>
              </w:rPr>
              <w:t xml:space="preserve">Объект оценки </w:t>
            </w:r>
          </w:p>
        </w:tc>
        <w:tc>
          <w:tcPr>
            <w:tcW w:type="dxa" w:w="6804"/>
            <w:tcBorders>
              <w:start w:sz="4.0" w:val="single" w:color="#000000"/>
              <w:top w:sz="4.0" w:val="single" w:color="#000000"/>
              <w:end w:sz="4.0" w:val="single" w:color="#000000"/>
              <w:bottom w:sz="3.199999999999818" w:val="single" w:color="#000000"/>
            </w:tcBorders>
            <w:tcMar>
              <w:start w:w="0" w:type="dxa"/>
              <w:end w:w="0" w:type="dxa"/>
            </w:tcMar>
          </w:tcPr>
          <w:tbl>
            <w:tblPr>
              <w:tblW w:type="auto" w:w="0"/>
              <w:tblLayout w:type="fixed"/>
              <w:tblLook w:firstColumn="1" w:firstRow="1" w:lastColumn="0" w:lastRow="0" w:noHBand="0" w:noVBand="1" w:val="04A0"/>
              <w:tblInd w:w="38.000000000000114" w:type="dxa"/>
            </w:tblPr>
            <w:tblGrid>
              <w:gridCol w:w="850"/>
              <w:gridCol w:w="850"/>
              <w:gridCol w:w="850"/>
              <w:gridCol w:w="850"/>
              <w:gridCol w:w="850"/>
              <w:gridCol w:w="850"/>
              <w:gridCol w:w="850"/>
              <w:gridCol w:w="850"/>
            </w:tblGrid>
            <w:tr>
              <w:trPr>
                <w:trHeight w:hRule="exact" w:val="210"/>
              </w:trPr>
              <w:tc>
                <w:tcPr>
                  <w:tcW w:type="dxa" w:w="148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Исключительное </w:t>
                  </w:r>
                </w:p>
              </w:tc>
              <w:tc>
                <w:tcPr>
                  <w:tcW w:type="dxa" w:w="102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(авторское </w:t>
                  </w:r>
                </w:p>
              </w:tc>
              <w:tc>
                <w:tcPr>
                  <w:tcW w:type="dxa" w:w="28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и </w:t>
                  </w:r>
                </w:p>
              </w:tc>
              <w:tc>
                <w:tcPr>
                  <w:tcW w:type="dxa" w:w="92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смежное) </w:t>
                  </w:r>
                </w:p>
              </w:tc>
              <w:tc>
                <w:tcPr>
                  <w:tcW w:type="dxa" w:w="62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право </w:t>
                  </w:r>
                </w:p>
              </w:tc>
              <w:tc>
                <w:tcPr>
                  <w:tcW w:type="dxa" w:w="38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на </w:t>
                  </w:r>
                </w:p>
              </w:tc>
              <w:tc>
                <w:tcPr>
                  <w:tcW w:type="dxa" w:w="130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англоязычную </w:t>
                  </w:r>
                </w:p>
              </w:tc>
              <w:tc>
                <w:tcPr>
                  <w:tcW w:type="dxa" w:w="720"/>
                  <w:tcBorders/>
                  <w:tcMar>
                    <w:start w:w="0" w:type="dxa"/>
                    <w:end w:w="0" w:type="dxa"/>
                  </w:tcMar>
                </w:tcPr>
                <w:p>
                  <w:pPr>
                    <w:autoSpaceDN w:val="0"/>
                    <w:autoSpaceDE w:val="0"/>
                    <w:widowControl/>
                    <w:spacing w:line="200" w:lineRule="exact" w:before="6" w:after="0"/>
                    <w:ind w:left="0" w:right="0" w:firstLine="0"/>
                    <w:jc w:val="center"/>
                  </w:pPr>
                  <w:r>
                    <w:rPr>
                      <w:rFonts w:ascii="TimesNewRomanPSMT" w:hAnsi="TimesNewRomanPSMT" w:eastAsia="TimesNewRomanPSMT"/>
                      <w:b w:val="0"/>
                      <w:i w:val="0"/>
                      <w:color w:val="000000"/>
                      <w:sz w:val="18"/>
                    </w:rPr>
                    <w:t xml:space="preserve">версию </w:t>
                  </w:r>
                </w:p>
              </w:tc>
            </w:tr>
          </w:tbl>
          <w:p>
            <w:pPr>
              <w:autoSpaceDN w:val="0"/>
              <w:autoSpaceDE w:val="0"/>
              <w:widowControl/>
              <w:spacing w:line="208" w:lineRule="exact" w:before="0" w:after="70"/>
              <w:ind w:left="102" w:right="58" w:firstLine="0"/>
              <w:jc w:val="both"/>
            </w:pPr>
            <w:r>
              <w:rPr>
                <w:rFonts w:ascii="TimesNewRomanPSMT" w:hAnsi="TimesNewRomanPSMT" w:eastAsia="TimesNewRomanPSMT"/>
                <w:b w:val="0"/>
                <w:i w:val="0"/>
                <w:color w:val="000000"/>
                <w:sz w:val="18"/>
              </w:rPr>
              <w:t xml:space="preserve">программного обеспечения «tNAVIGATOR», на английском, испанском и китайском </w:t>
            </w:r>
            <w:r>
              <w:rPr>
                <w:rFonts w:ascii="TimesNewRomanPSMT" w:hAnsi="TimesNewRomanPSMT" w:eastAsia="TimesNewRomanPSMT"/>
                <w:b w:val="0"/>
                <w:i w:val="0"/>
                <w:color w:val="000000"/>
                <w:sz w:val="18"/>
              </w:rPr>
              <w:t xml:space="preserve">языках на территории всех стран мира за исключением России, Белоруссии и </w:t>
            </w:r>
            <w:r>
              <w:rPr>
                <w:rFonts w:ascii="TimesNewRomanPSMT" w:hAnsi="TimesNewRomanPSMT" w:eastAsia="TimesNewRomanPSMT"/>
                <w:b w:val="0"/>
                <w:i w:val="0"/>
                <w:color w:val="000000"/>
                <w:sz w:val="18"/>
              </w:rPr>
              <w:t xml:space="preserve">Казахстана, в том числе на следующие модули: </w:t>
            </w:r>
          </w:p>
          <w:tbl>
            <w:tblPr>
              <w:tblW w:type="auto" w:w="0"/>
              <w:tblLayout w:type="fixed"/>
              <w:tblLook w:firstColumn="1" w:firstRow="1" w:lastColumn="0" w:lastRow="0" w:noHBand="0" w:noVBand="1" w:val="04A0"/>
              <w:tblInd w:w="218.0000000000001" w:type="dxa"/>
            </w:tblPr>
            <w:tblGrid>
              <w:gridCol w:w="3402"/>
              <w:gridCol w:w="3402"/>
            </w:tblGrid>
            <w:tr>
              <w:trPr>
                <w:trHeight w:hRule="exact" w:val="3896"/>
              </w:trPr>
              <w:tc>
                <w:tcPr>
                  <w:tcW w:type="dxa" w:w="620"/>
                  <w:tcBorders/>
                  <w:tcMar>
                    <w:start w:w="0" w:type="dxa"/>
                    <w:end w:w="0" w:type="dxa"/>
                  </w:tcMar>
                </w:tcPr>
                <w:p>
                  <w:pPr>
                    <w:autoSpaceDN w:val="0"/>
                    <w:autoSpaceDE w:val="0"/>
                    <w:widowControl/>
                    <w:spacing w:line="210" w:lineRule="exact" w:before="78" w:after="0"/>
                    <w:ind w:left="244" w:right="306" w:firstLine="0"/>
                    <w:jc w:val="both"/>
                  </w:pP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20"/>
                    </w:rPr>
                    <w:t>•</w:t>
                  </w:r>
                  <w:r>
                    <w:br/>
                  </w:r>
                  <w:r>
                    <w:rPr>
                      <w:rFonts w:ascii="TimesNewRomanPSMT" w:hAnsi="TimesNewRomanPSMT" w:eastAsia="TimesNewRomanPSMT"/>
                      <w:b w:val="0"/>
                      <w:i w:val="0"/>
                      <w:color w:val="000000"/>
                      <w:sz w:val="20"/>
                    </w:rPr>
                    <w:t>•</w:t>
                  </w:r>
                </w:p>
              </w:tc>
              <w:tc>
                <w:tcPr>
                  <w:tcW w:type="dxa" w:w="5060"/>
                  <w:tcBorders/>
                  <w:tcMar>
                    <w:start w:w="0" w:type="dxa"/>
                    <w:end w:w="0" w:type="dxa"/>
                  </w:tcMar>
                </w:tcPr>
                <w:p>
                  <w:pPr>
                    <w:autoSpaceDN w:val="0"/>
                    <w:autoSpaceDE w:val="0"/>
                    <w:widowControl/>
                    <w:spacing w:line="210" w:lineRule="exact" w:before="90" w:after="0"/>
                    <w:ind w:left="330" w:right="864" w:firstLine="0"/>
                    <w:jc w:val="left"/>
                  </w:pPr>
                  <w:r>
                    <w:rPr>
                      <w:rFonts w:ascii="TimesNewRomanPSMT" w:hAnsi="TimesNewRomanPSMT" w:eastAsia="TimesNewRomanPSMT"/>
                      <w:b w:val="0"/>
                      <w:i w:val="0"/>
                      <w:color w:val="000000"/>
                      <w:sz w:val="18"/>
                    </w:rPr>
                    <w:t xml:space="preserve">Model Designer </w:t>
                  </w:r>
                  <w:r>
                    <w:br/>
                  </w:r>
                  <w:r>
                    <w:rPr>
                      <w:rFonts w:ascii="TimesNewRomanPSMT" w:hAnsi="TimesNewRomanPSMT" w:eastAsia="TimesNewRomanPSMT"/>
                      <w:b w:val="0"/>
                      <w:i w:val="0"/>
                      <w:color w:val="000000"/>
                      <w:sz w:val="18"/>
                    </w:rPr>
                    <w:t xml:space="preserve">Geology Designer </w:t>
                  </w:r>
                  <w:r>
                    <w:br/>
                  </w:r>
                  <w:r>
                    <w:rPr>
                      <w:rFonts w:ascii="TimesNewRomanPSMT" w:hAnsi="TimesNewRomanPSMT" w:eastAsia="TimesNewRomanPSMT"/>
                      <w:b w:val="0"/>
                      <w:i w:val="0"/>
                      <w:color w:val="000000"/>
                      <w:sz w:val="18"/>
                    </w:rPr>
                    <w:t xml:space="preserve">Well Designer </w:t>
                  </w:r>
                  <w:r>
                    <w:br/>
                  </w:r>
                  <w:r>
                    <w:rPr>
                      <w:rFonts w:ascii="TimesNewRomanPSMT" w:hAnsi="TimesNewRomanPSMT" w:eastAsia="TimesNewRomanPSMT"/>
                      <w:b w:val="0"/>
                      <w:i w:val="0"/>
                      <w:color w:val="000000"/>
                      <w:sz w:val="18"/>
                    </w:rPr>
                    <w:t xml:space="preserve">PVT Designer </w:t>
                  </w:r>
                  <w:r>
                    <w:br/>
                  </w:r>
                  <w:r>
                    <w:rPr>
                      <w:rFonts w:ascii="TimesNewRomanPSMT" w:hAnsi="TimesNewRomanPSMT" w:eastAsia="TimesNewRomanPSMT"/>
                      <w:b w:val="0"/>
                      <w:i w:val="0"/>
                      <w:color w:val="000000"/>
                      <w:sz w:val="18"/>
                    </w:rPr>
                    <w:t xml:space="preserve">Network Designer </w:t>
                  </w:r>
                  <w:r>
                    <w:br/>
                  </w:r>
                  <w:r>
                    <w:rPr>
                      <w:rFonts w:ascii="TimesNewRomanPSMT" w:hAnsi="TimesNewRomanPSMT" w:eastAsia="TimesNewRomanPSMT"/>
                      <w:b w:val="0"/>
                      <w:i w:val="0"/>
                      <w:color w:val="000000"/>
                      <w:sz w:val="18"/>
                    </w:rPr>
                    <w:t xml:space="preserve">GUI (Graphical User Interface) </w:t>
                  </w:r>
                  <w:r>
                    <w:br/>
                  </w:r>
                  <w:r>
                    <w:rPr>
                      <w:rFonts w:ascii="TimesNewRomanPSMT" w:hAnsi="TimesNewRomanPSMT" w:eastAsia="TimesNewRomanPSMT"/>
                      <w:b w:val="0"/>
                      <w:i w:val="0"/>
                      <w:color w:val="000000"/>
                      <w:sz w:val="18"/>
                    </w:rPr>
                    <w:t xml:space="preserve">Assisted History Matching </w:t>
                  </w:r>
                  <w:r>
                    <w:br/>
                  </w:r>
                  <w:r>
                    <w:rPr>
                      <w:rFonts w:ascii="TimesNewRomanPSMT" w:hAnsi="TimesNewRomanPSMT" w:eastAsia="TimesNewRomanPSMT"/>
                      <w:b w:val="0"/>
                      <w:i w:val="0"/>
                      <w:color w:val="000000"/>
                      <w:sz w:val="18"/>
                    </w:rPr>
                    <w:t xml:space="preserve">Black Oil </w:t>
                  </w:r>
                  <w:r>
                    <w:br/>
                  </w:r>
                  <w:r>
                    <w:rPr>
                      <w:rFonts w:ascii="TimesNewRomanPSMT" w:hAnsi="TimesNewRomanPSMT" w:eastAsia="TimesNewRomanPSMT"/>
                      <w:b w:val="0"/>
                      <w:i w:val="0"/>
                      <w:color w:val="000000"/>
                      <w:sz w:val="18"/>
                    </w:rPr>
                    <w:t xml:space="preserve">Compositional </w:t>
                  </w:r>
                  <w:r>
                    <w:br/>
                  </w:r>
                  <w:r>
                    <w:rPr>
                      <w:rFonts w:ascii="TimesNewRomanPSMT" w:hAnsi="TimesNewRomanPSMT" w:eastAsia="TimesNewRomanPSMT"/>
                      <w:b w:val="0"/>
                      <w:i w:val="0"/>
                      <w:color w:val="000000"/>
                      <w:sz w:val="18"/>
                    </w:rPr>
                    <w:t xml:space="preserve">Thermal </w:t>
                  </w:r>
                  <w:r>
                    <w:br/>
                  </w:r>
                  <w:r>
                    <w:rPr>
                      <w:rFonts w:ascii="TimesNewRomanPSMT" w:hAnsi="TimesNewRomanPSMT" w:eastAsia="TimesNewRomanPSMT"/>
                      <w:b w:val="0"/>
                      <w:i w:val="0"/>
                      <w:color w:val="000000"/>
                      <w:sz w:val="18"/>
                    </w:rPr>
                    <w:t xml:space="preserve">Multiple Realizations </w:t>
                  </w:r>
                  <w:r>
                    <w:br/>
                  </w:r>
                  <w:r>
                    <w:rPr>
                      <w:rFonts w:ascii="TimesNewRomanPSMT" w:hAnsi="TimesNewRomanPSMT" w:eastAsia="TimesNewRomanPSMT"/>
                      <w:b w:val="0"/>
                      <w:i w:val="0"/>
                      <w:color w:val="000000"/>
                      <w:sz w:val="18"/>
                    </w:rPr>
                    <w:t xml:space="preserve">Large Data Set </w:t>
                  </w:r>
                  <w:r>
                    <w:br/>
                  </w:r>
                  <w:r>
                    <w:rPr>
                      <w:rFonts w:ascii="TimesNewRomanPSMT" w:hAnsi="TimesNewRomanPSMT" w:eastAsia="TimesNewRomanPSMT"/>
                      <w:b w:val="0"/>
                      <w:i w:val="0"/>
                      <w:color w:val="000000"/>
                      <w:sz w:val="18"/>
                    </w:rPr>
                    <w:t xml:space="preserve">Simulation </w:t>
                  </w:r>
                  <w:r>
                    <w:br/>
                  </w:r>
                  <w:r>
                    <w:rPr>
                      <w:rFonts w:ascii="TimesNewRomanPSMT" w:hAnsi="TimesNewRomanPSMT" w:eastAsia="TimesNewRomanPSMT"/>
                      <w:b w:val="0"/>
                      <w:i w:val="0"/>
                      <w:color w:val="000000"/>
                      <w:sz w:val="18"/>
                    </w:rPr>
                    <w:t xml:space="preserve">Simulation Results </w:t>
                  </w:r>
                  <w:r>
                    <w:br/>
                  </w:r>
                  <w:r>
                    <w:rPr>
                      <w:rFonts w:ascii="TimesNewRomanPSMT" w:hAnsi="TimesNewRomanPSMT" w:eastAsia="TimesNewRomanPSMT"/>
                      <w:b w:val="0"/>
                      <w:i w:val="0"/>
                      <w:color w:val="000000"/>
                      <w:sz w:val="18"/>
                    </w:rPr>
                    <w:t xml:space="preserve">Assisted History Matching and Uncertainty Analysis </w:t>
                  </w:r>
                  <w:r>
                    <w:rPr>
                      <w:rFonts w:ascii="TimesNewRomanPSMT" w:hAnsi="TimesNewRomanPSMT" w:eastAsia="TimesNewRomanPSMT"/>
                      <w:b w:val="0"/>
                      <w:i w:val="0"/>
                      <w:color w:val="000000"/>
                      <w:sz w:val="18"/>
                    </w:rPr>
                    <w:t xml:space="preserve">Batch Jobs </w:t>
                  </w:r>
                  <w:r>
                    <w:br/>
                  </w:r>
                  <w:r>
                    <w:rPr>
                      <w:rFonts w:ascii="TimesNewRomanPSMT" w:hAnsi="TimesNewRomanPSMT" w:eastAsia="TimesNewRomanPSMT"/>
                      <w:b w:val="0"/>
                      <w:i w:val="0"/>
                      <w:color w:val="000000"/>
                      <w:sz w:val="18"/>
                    </w:rPr>
                    <w:t xml:space="preserve">Remote GUI </w:t>
                  </w:r>
                  <w:r>
                    <w:br/>
                  </w:r>
                  <w:r>
                    <w:rPr>
                      <w:rFonts w:ascii="TimesNewRomanPSMT" w:hAnsi="TimesNewRomanPSMT" w:eastAsia="TimesNewRomanPSMT"/>
                      <w:b w:val="0"/>
                      <w:i w:val="0"/>
                      <w:color w:val="000000"/>
                      <w:sz w:val="18"/>
                    </w:rPr>
                    <w:t xml:space="preserve">Manuals </w:t>
                  </w:r>
                </w:p>
              </w:tc>
            </w:tr>
          </w:tbl>
          <w:p>
            <w:pPr>
              <w:autoSpaceDN w:val="0"/>
              <w:autoSpaceDE w:val="0"/>
              <w:widowControl/>
              <w:spacing w:line="14" w:lineRule="exact" w:before="0" w:after="0"/>
              <w:ind w:left="0" w:right="0"/>
            </w:pPr>
          </w:p>
        </w:tc>
      </w:tr>
      <w:tr>
        <w:trPr>
          <w:trHeight w:hRule="exact" w:val="400"/>
        </w:trPr>
        <w:tc>
          <w:tcPr>
            <w:tcW w:type="dxa" w:w="325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30" w:lineRule="auto" w:before="8" w:after="0"/>
              <w:ind w:left="106" w:right="0" w:firstLine="0"/>
              <w:jc w:val="left"/>
            </w:pPr>
            <w:r>
              <w:rPr>
                <w:rFonts w:ascii="Times New Roman" w:hAnsi="Times New Roman" w:eastAsia="Times New Roman"/>
                <w:b/>
                <w:i w:val="0"/>
                <w:color w:val="000000"/>
                <w:sz w:val="20"/>
              </w:rPr>
              <w:t xml:space="preserve">Вид определяемой стоимости </w:t>
            </w:r>
          </w:p>
        </w:tc>
        <w:tc>
          <w:tcPr>
            <w:tcW w:type="dxa" w:w="680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20" w:lineRule="exact" w:before="4" w:after="0"/>
              <w:ind w:left="102" w:right="0" w:firstLine="0"/>
              <w:jc w:val="left"/>
            </w:pPr>
            <w:r>
              <w:rPr>
                <w:rFonts w:ascii="TimesNewRomanPSMT" w:hAnsi="TimesNewRomanPSMT" w:eastAsia="TimesNewRomanPSMT"/>
                <w:b w:val="0"/>
                <w:i w:val="0"/>
                <w:color w:val="000000"/>
                <w:sz w:val="20"/>
              </w:rPr>
              <w:t xml:space="preserve">Рыночная стоимость </w:t>
            </w:r>
          </w:p>
        </w:tc>
      </w:tr>
      <w:tr>
        <w:trPr>
          <w:trHeight w:hRule="exact" w:val="398"/>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3" w:lineRule="auto" w:before="6" w:after="0"/>
              <w:ind w:left="106" w:right="0" w:firstLine="0"/>
              <w:jc w:val="left"/>
            </w:pPr>
            <w:r>
              <w:rPr>
                <w:rFonts w:ascii="Times New Roman" w:hAnsi="Times New Roman" w:eastAsia="Times New Roman"/>
                <w:b/>
                <w:i w:val="0"/>
                <w:color w:val="000000"/>
                <w:sz w:val="20"/>
              </w:rPr>
              <w:t xml:space="preserve">Цель оценки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20" w:lineRule="exact" w:before="2" w:after="0"/>
              <w:ind w:left="102" w:right="0" w:firstLine="0"/>
              <w:jc w:val="left"/>
            </w:pPr>
            <w:r>
              <w:rPr>
                <w:rFonts w:ascii="TimesNewRomanPSMT" w:hAnsi="TimesNewRomanPSMT" w:eastAsia="TimesNewRomanPSMT"/>
                <w:b w:val="0"/>
                <w:i w:val="0"/>
                <w:color w:val="000000"/>
                <w:sz w:val="20"/>
              </w:rPr>
              <w:t xml:space="preserve">Определение рыночной стоимости </w:t>
            </w:r>
          </w:p>
        </w:tc>
      </w:tr>
      <w:tr>
        <w:trPr>
          <w:trHeight w:hRule="exact" w:val="862"/>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tabs>
                <w:tab w:pos="2496" w:val="left"/>
              </w:tabs>
              <w:autoSpaceDE w:val="0"/>
              <w:widowControl/>
              <w:spacing w:line="245" w:lineRule="auto" w:before="8" w:after="0"/>
              <w:ind w:left="106" w:right="0" w:firstLine="0"/>
              <w:jc w:val="left"/>
            </w:pPr>
            <w:r>
              <w:rPr>
                <w:rFonts w:ascii="Times New Roman" w:hAnsi="Times New Roman" w:eastAsia="Times New Roman"/>
                <w:b/>
                <w:i w:val="0"/>
                <w:color w:val="000000"/>
                <w:sz w:val="20"/>
              </w:rPr>
              <w:t xml:space="preserve">Назначение </w:t>
            </w:r>
            <w:r>
              <w:tab/>
            </w:r>
            <w:r>
              <w:rPr>
                <w:rFonts w:ascii="Times New Roman" w:hAnsi="Times New Roman" w:eastAsia="Times New Roman"/>
                <w:b/>
                <w:i w:val="0"/>
                <w:color w:val="000000"/>
                <w:sz w:val="20"/>
              </w:rPr>
              <w:t xml:space="preserve">оценки </w:t>
            </w:r>
            <w:r>
              <w:rPr>
                <w:rFonts w:ascii="Times New Roman" w:hAnsi="Times New Roman" w:eastAsia="Times New Roman"/>
                <w:b/>
                <w:i w:val="0"/>
                <w:color w:val="000000"/>
                <w:sz w:val="20"/>
              </w:rPr>
              <w:t xml:space="preserve">(предполагаемое использование </w:t>
            </w:r>
            <w:r>
              <w:rPr>
                <w:rFonts w:ascii="Times New Roman" w:hAnsi="Times New Roman" w:eastAsia="Times New Roman"/>
                <w:b/>
                <w:i w:val="0"/>
                <w:color w:val="000000"/>
                <w:sz w:val="20"/>
              </w:rPr>
              <w:t xml:space="preserve">отчёта об оценке)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2" w:lineRule="exact" w:before="0" w:after="0"/>
              <w:ind w:left="102" w:right="60" w:firstLine="0"/>
              <w:jc w:val="both"/>
            </w:pPr>
            <w:r>
              <w:rPr>
                <w:rFonts w:ascii="TimesNewRomanPSMT" w:hAnsi="TimesNewRomanPSMT" w:eastAsia="TimesNewRomanPSMT"/>
                <w:b w:val="0"/>
                <w:i w:val="0"/>
                <w:color w:val="000000"/>
                <w:sz w:val="20"/>
              </w:rPr>
              <w:t xml:space="preserve">Настоящий Отчет может быть использован как документ, определяющий </w:t>
            </w:r>
            <w:r>
              <w:rPr>
                <w:rFonts w:ascii="TimesNewRomanPSMT" w:hAnsi="TimesNewRomanPSMT" w:eastAsia="TimesNewRomanPSMT"/>
                <w:b w:val="0"/>
                <w:i w:val="0"/>
                <w:color w:val="000000"/>
                <w:sz w:val="20"/>
              </w:rPr>
              <w:t xml:space="preserve">рыночную стоимость объекта оценки консультирования Заказчика для </w:t>
            </w:r>
            <w:r>
              <w:rPr>
                <w:rFonts w:ascii="TimesNewRomanPSMT" w:hAnsi="TimesNewRomanPSMT" w:eastAsia="TimesNewRomanPSMT"/>
                <w:b w:val="0"/>
                <w:i w:val="0"/>
                <w:color w:val="000000"/>
                <w:sz w:val="20"/>
              </w:rPr>
              <w:t xml:space="preserve">возможного заключения договора цессии (переуступка прав) </w:t>
            </w:r>
          </w:p>
        </w:tc>
      </w:tr>
      <w:tr>
        <w:trPr>
          <w:trHeight w:hRule="exact" w:val="860"/>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8" w:after="0"/>
              <w:ind w:left="106" w:right="0" w:firstLine="0"/>
              <w:jc w:val="left"/>
            </w:pPr>
            <w:r>
              <w:rPr>
                <w:rFonts w:ascii="Times New Roman" w:hAnsi="Times New Roman" w:eastAsia="Times New Roman"/>
                <w:b/>
                <w:i w:val="0"/>
                <w:color w:val="000000"/>
                <w:sz w:val="20"/>
              </w:rPr>
              <w:t xml:space="preserve">Ограничения по использованию </w:t>
            </w:r>
            <w:r>
              <w:rPr>
                <w:rFonts w:ascii="Times New Roman" w:hAnsi="Times New Roman" w:eastAsia="Times New Roman"/>
                <w:b/>
                <w:i w:val="0"/>
                <w:color w:val="000000"/>
                <w:sz w:val="20"/>
              </w:rPr>
              <w:t xml:space="preserve">отчёта об оценке </w:t>
            </w:r>
          </w:p>
        </w:tc>
        <w:tc>
          <w:tcPr>
            <w:tcW w:type="dxa" w:w="680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32" w:lineRule="exact" w:before="0" w:after="0"/>
              <w:ind w:left="102" w:right="60" w:firstLine="0"/>
              <w:jc w:val="both"/>
            </w:pPr>
            <w:r>
              <w:rPr>
                <w:rFonts w:ascii="TimesNewRomanPSMT" w:hAnsi="TimesNewRomanPSMT" w:eastAsia="TimesNewRomanPSMT"/>
                <w:b w:val="0"/>
                <w:i w:val="0"/>
                <w:color w:val="000000"/>
                <w:sz w:val="20"/>
              </w:rPr>
              <w:t xml:space="preserve">Любое иное использование отчета об оценке, как документа, содержащего </w:t>
            </w:r>
            <w:r>
              <w:rPr>
                <w:rFonts w:ascii="TimesNewRomanPSMT" w:hAnsi="TimesNewRomanPSMT" w:eastAsia="TimesNewRomanPSMT"/>
                <w:b w:val="0"/>
                <w:i w:val="0"/>
                <w:color w:val="000000"/>
                <w:sz w:val="20"/>
              </w:rPr>
              <w:t xml:space="preserve">сведения доказательственного значения, возможно только с согласия </w:t>
            </w:r>
            <w:r>
              <w:rPr>
                <w:rFonts w:ascii="TimesNewRomanPSMT" w:hAnsi="TimesNewRomanPSMT" w:eastAsia="TimesNewRomanPSMT"/>
                <w:b w:val="0"/>
                <w:i w:val="0"/>
                <w:color w:val="000000"/>
                <w:sz w:val="20"/>
              </w:rPr>
              <w:t xml:space="preserve">Оценщика, выраженного в письменной форме. </w:t>
            </w:r>
          </w:p>
        </w:tc>
      </w:tr>
      <w:tr>
        <w:trPr>
          <w:trHeight w:hRule="exact" w:val="400"/>
        </w:trPr>
        <w:tc>
          <w:tcPr>
            <w:tcW w:type="dxa" w:w="325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8" w:lineRule="auto" w:before="0" w:after="0"/>
              <w:ind w:left="106" w:right="0" w:firstLine="0"/>
              <w:jc w:val="left"/>
            </w:pPr>
            <w:r>
              <w:rPr>
                <w:rFonts w:ascii="Times New Roman" w:hAnsi="Times New Roman" w:eastAsia="Times New Roman"/>
                <w:b/>
                <w:i w:val="0"/>
                <w:color w:val="000000"/>
                <w:sz w:val="20"/>
              </w:rPr>
              <w:t xml:space="preserve">Дата оценки </w:t>
            </w:r>
          </w:p>
        </w:tc>
        <w:tc>
          <w:tcPr>
            <w:tcW w:type="dxa" w:w="6804"/>
            <w:tcBorders>
              <w:start w:sz="4.0" w:val="single" w:color="#000000"/>
              <w:top w:sz="4.0" w:val="single" w:color="#000000"/>
              <w:end w:sz="4.0" w:val="single" w:color="#000000"/>
            </w:tcBorders>
            <w:tcMar>
              <w:start w:w="0" w:type="dxa"/>
              <w:end w:w="0" w:type="dxa"/>
            </w:tcMar>
          </w:tcPr>
          <w:p>
            <w:pPr>
              <w:autoSpaceDN w:val="0"/>
              <w:autoSpaceDE w:val="0"/>
              <w:widowControl/>
              <w:spacing w:line="266" w:lineRule="exact" w:before="0" w:after="0"/>
              <w:ind w:left="102" w:right="0" w:firstLine="0"/>
              <w:jc w:val="left"/>
            </w:pPr>
            <w:r>
              <w:rPr>
                <w:rFonts w:ascii="TimesNewRomanPSMT" w:hAnsi="TimesNewRomanPSMT" w:eastAsia="TimesNewRomanPSMT"/>
                <w:b w:val="0"/>
                <w:i w:val="0"/>
                <w:color w:val="000000"/>
                <w:sz w:val="20"/>
              </w:rPr>
              <w:t xml:space="preserve">09 декабря 2022 года </w:t>
            </w:r>
          </w:p>
        </w:tc>
      </w:tr>
    </w:tbl>
    <w:p>
      <w:pPr>
        <w:autoSpaceDN w:val="0"/>
        <w:tabs>
          <w:tab w:pos="714" w:val="left"/>
        </w:tabs>
        <w:autoSpaceDE w:val="0"/>
        <w:widowControl/>
        <w:spacing w:line="276" w:lineRule="exact" w:before="44" w:after="0"/>
        <w:ind w:left="4" w:right="0" w:firstLine="0"/>
        <w:jc w:val="left"/>
      </w:pPr>
      <w:r>
        <w:t>В результате проведённого анализа и расчётов, Оценщик свидетельствует, что рыночная стоимость на дату оценки 09 декабря 2022 г. составила:</w:t>
      </w:r>
    </w:p>
    <w:p>
      <w:pPr>
        <w:autoSpaceDN w:val="0"/>
        <w:autoSpaceDE w:val="0"/>
        <w:widowControl/>
        <w:spacing w:line="288" w:lineRule="auto" w:before="196" w:after="256"/>
        <w:ind w:left="4" w:right="0" w:firstLine="0"/>
        <w:jc w:val="left"/>
      </w:pPr>
      <w:r>
        <w:t>Таблица 14-2. Итоговая рыночная стоимость объекта оценки.</w:t>
      </w:r>
    </w:p>
    <w:tbl>
      <w:tblPr>
        <w:tblW w:type="auto" w:w="0"/>
        <w:tblLayout w:type="fixed"/>
        <w:tblLook w:firstColumn="1" w:firstRow="1" w:lastColumn="0" w:lastRow="0" w:noHBand="0" w:noVBand="1" w:val="04A0"/>
        <w:tblInd w:w="4.000000000000057" w:type="dxa"/>
      </w:tblPr>
      <w:tblGrid>
        <w:gridCol w:w="3383"/>
        <w:gridCol w:w="3383"/>
        <w:gridCol w:w="3383"/>
      </w:tblGrid>
      <w:tr>
        <w:trPr>
          <w:trHeight w:hRule="exact" w:val="654"/>
        </w:trPr>
        <w:tc>
          <w:tcPr>
            <w:tcW w:type="dxa" w:w="962"/>
            <w:tcBorders>
              <w:start w:sz="4.0" w:val="single" w:color="#000000"/>
              <w:top w:sz="4.0" w:val="single" w:color="#000000"/>
              <w:end w:sz="4.0" w:val="single" w:color="#000000"/>
              <w:bottom w:sz="4.0" w:val="single" w:color="#000000"/>
            </w:tcBorders>
            <w:shd w:fill="ddebf7"/>
            <w:tcMar>
              <w:start w:w="0" w:type="dxa"/>
              <w:end w:w="0" w:type="dxa"/>
            </w:tcMar>
          </w:tcPr>
          <w:p>
            <w:pPr>
              <w:autoSpaceDN w:val="0"/>
              <w:autoSpaceDE w:val="0"/>
              <w:widowControl/>
              <w:spacing w:line="288" w:lineRule="auto" w:before="300" w:after="0"/>
              <w:ind w:left="0" w:right="0" w:firstLine="0"/>
              <w:jc w:val="center"/>
            </w:pPr>
            <w:r>
              <w:rPr>
                <w:rFonts w:ascii="Times New Roman" w:hAnsi="Times New Roman" w:eastAsia="Times New Roman"/>
                <w:b/>
                <w:i w:val="0"/>
                <w:color w:val="000000"/>
                <w:sz w:val="20"/>
              </w:rPr>
              <w:t xml:space="preserve">№п/п </w:t>
            </w:r>
          </w:p>
        </w:tc>
        <w:tc>
          <w:tcPr>
            <w:tcW w:type="dxa" w:w="6554"/>
            <w:tcBorders>
              <w:start w:sz="4.0" w:val="single" w:color="#000000"/>
              <w:top w:sz="4.0" w:val="single" w:color="#000000"/>
              <w:end w:sz="4.0" w:val="single" w:color="#000000"/>
              <w:bottom w:sz="4.0" w:val="single" w:color="#000000"/>
            </w:tcBorders>
            <w:shd w:fill="ddebf7"/>
            <w:tcMar>
              <w:start w:w="0" w:type="dxa"/>
              <w:end w:w="0" w:type="dxa"/>
            </w:tcMar>
          </w:tcPr>
          <w:p>
            <w:pPr>
              <w:autoSpaceDN w:val="0"/>
              <w:autoSpaceDE w:val="0"/>
              <w:widowControl/>
              <w:spacing w:line="288" w:lineRule="auto" w:before="368" w:after="0"/>
              <w:ind w:left="102" w:right="0" w:firstLine="0"/>
              <w:jc w:val="left"/>
            </w:pPr>
            <w:r>
              <w:rPr>
                <w:rFonts w:ascii="Times New Roman" w:hAnsi="Times New Roman" w:eastAsia="Times New Roman"/>
                <w:b/>
                <w:i w:val="0"/>
                <w:color w:val="000000"/>
                <w:sz w:val="20"/>
              </w:rPr>
              <w:t xml:space="preserve">Наименование объекта оценки </w:t>
            </w:r>
          </w:p>
        </w:tc>
        <w:tc>
          <w:tcPr>
            <w:tcW w:type="dxa" w:w="2280"/>
            <w:tcBorders>
              <w:start w:sz="4.0" w:val="single" w:color="#000000"/>
              <w:top w:sz="4.0" w:val="single" w:color="#000000"/>
              <w:end w:sz="4.0" w:val="single" w:color="#000000"/>
              <w:bottom w:sz="4.0" w:val="single" w:color="#000000"/>
            </w:tcBorders>
            <w:shd w:fill="ddebf7"/>
            <w:tcMar>
              <w:start w:w="0" w:type="dxa"/>
              <w:end w:w="0" w:type="dxa"/>
            </w:tcMar>
          </w:tcPr>
          <w:p>
            <w:pPr>
              <w:autoSpaceDN w:val="0"/>
              <w:autoSpaceDE w:val="0"/>
              <w:widowControl/>
              <w:spacing w:line="252" w:lineRule="auto" w:before="68" w:after="0"/>
              <w:ind w:left="144" w:right="0" w:firstLine="0"/>
              <w:jc w:val="center"/>
            </w:pPr>
            <w:r>
              <w:rPr>
                <w:rFonts w:ascii="Times New Roman" w:hAnsi="Times New Roman" w:eastAsia="Times New Roman"/>
                <w:b/>
                <w:i w:val="0"/>
                <w:color w:val="000000"/>
                <w:sz w:val="20"/>
              </w:rPr>
              <w:t xml:space="preserve"> Рыночная стоимость, </w:t>
            </w:r>
            <w:r>
              <w:rPr>
                <w:rFonts w:ascii="Times New Roman" w:hAnsi="Times New Roman" w:eastAsia="Times New Roman"/>
                <w:b/>
                <w:i w:val="0"/>
                <w:color w:val="000000"/>
                <w:sz w:val="20"/>
              </w:rPr>
              <w:t xml:space="preserve">в руб. </w:t>
            </w:r>
          </w:p>
        </w:tc>
      </w:tr>
    </w:tbl>
    <w:p>
      <w:pPr>
        <w:autoSpaceDN w:val="0"/>
        <w:autoSpaceDE w:val="0"/>
        <w:widowControl/>
        <w:spacing w:line="197" w:lineRule="auto" w:before="506" w:after="0"/>
        <w:ind w:left="0" w:right="0" w:firstLine="0"/>
        <w:jc w:val="center"/>
      </w:pPr>
      <w:r>
        <w:t>54</w:t>
      </w:r>
    </w:p>
    <w:p>
      <w:pPr>
        <w:sectPr>
          <w:pgSz w:w="12240" w:h="15840"/>
          <w:pgMar w:top="720" w:right="720" w:bottom="720" w:left="720" w:header="720" w:footer="720" w:gutter="0"/>
          <w:cols/>
          <w:docGrid w:linePitch="360"/>
        </w:sectPr>
      </w:pPr>
      <w:r/>
    </w:p>
    <w:p>
      <w:pPr>
        <w:autoSpaceDN w:val="0"/>
        <w:autoSpaceDE w:val="0"/>
        <w:widowControl/>
        <w:spacing w:line="220" w:lineRule="exact" w:before="0" w:after="118"/>
        <w:ind w:left="0" w:right="0"/>
      </w:pPr>
      <w:r/>
    </w:p>
    <w:p>
      <w:pPr>
        <w:autoSpaceDN w:val="0"/>
        <w:autoSpaceDE w:val="0"/>
        <w:widowControl/>
        <w:spacing w:line="230" w:lineRule="exact" w:before="36" w:after="0"/>
        <w:ind w:left="4" w:right="0" w:firstLine="0"/>
        <w:jc w:val="left"/>
      </w:pPr>
      <w:r>
        <w:t>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w:t>
      </w:r>
    </w:p>
    <w:tbl>
      <w:tblPr>
        <w:tblW w:type="auto" w:w="0"/>
        <w:tblLayout w:type="fixed"/>
        <w:tblLook w:firstColumn="1" w:firstRow="1" w:lastColumn="0" w:lastRow="0" w:noHBand="0" w:noVBand="1" w:val="04A0"/>
        <w:tblInd w:w="4.000000000000057" w:type="dxa"/>
      </w:tblPr>
      <w:tblGrid>
        <w:gridCol w:w="3378"/>
        <w:gridCol w:w="3378"/>
        <w:gridCol w:w="3378"/>
      </w:tblGrid>
      <w:tr>
        <w:trPr>
          <w:trHeight w:hRule="exact" w:val="4920"/>
        </w:trPr>
        <w:tc>
          <w:tcPr>
            <w:tcW w:type="dxa" w:w="962"/>
            <w:tcBorders>
              <w:start w:sz="4.0" w:val="single" w:color="#000000"/>
              <w:end w:sz="4.0" w:val="single" w:color="#000000"/>
              <w:bottom w:sz="3.199999999999818" w:val="single" w:color="#000000"/>
            </w:tcBorders>
            <w:tcMar>
              <w:start w:w="0" w:type="dxa"/>
              <w:end w:w="0" w:type="dxa"/>
            </w:tcMar>
          </w:tcPr>
          <w:p>
            <w:pPr>
              <w:autoSpaceDN w:val="0"/>
              <w:autoSpaceDE w:val="0"/>
              <w:widowControl/>
              <w:spacing w:line="266" w:lineRule="exact" w:before="2312" w:after="0"/>
              <w:ind w:left="0" w:right="0" w:firstLine="0"/>
              <w:jc w:val="center"/>
            </w:pPr>
            <w:r>
              <w:rPr>
                <w:rFonts w:ascii="TimesNewRomanPSMT" w:hAnsi="TimesNewRomanPSMT" w:eastAsia="TimesNewRomanPSMT"/>
                <w:b w:val="0"/>
                <w:i w:val="0"/>
                <w:color w:val="000000"/>
                <w:sz w:val="20"/>
              </w:rPr>
              <w:t xml:space="preserve">1 </w:t>
            </w:r>
          </w:p>
        </w:tc>
        <w:tc>
          <w:tcPr>
            <w:tcW w:type="dxa" w:w="6554"/>
            <w:tcBorders>
              <w:start w:sz="4.0" w:val="single" w:color="#000000"/>
              <w:end w:sz="4.0" w:val="single" w:color="#000000"/>
              <w:bottom w:sz="3.199999999999818" w:val="single" w:color="#000000"/>
            </w:tcBorders>
            <w:tcMar>
              <w:start w:w="0" w:type="dxa"/>
              <w:end w:w="0" w:type="dxa"/>
            </w:tcMar>
          </w:tcPr>
          <w:p>
            <w:pPr>
              <w:autoSpaceDN w:val="0"/>
              <w:autoSpaceDE w:val="0"/>
              <w:widowControl/>
              <w:spacing w:line="208" w:lineRule="exact" w:before="0" w:after="70"/>
              <w:ind w:left="102" w:right="60" w:firstLine="0"/>
              <w:jc w:val="both"/>
            </w:pPr>
            <w:r>
              <w:rPr>
                <w:rFonts w:ascii="TimesNewRomanPSMT" w:hAnsi="TimesNewRomanPSMT" w:eastAsia="TimesNewRomanPSMT"/>
                <w:b w:val="0"/>
                <w:i w:val="0"/>
                <w:color w:val="000000"/>
                <w:sz w:val="18"/>
              </w:rPr>
              <w:t xml:space="preserve">Исключительное (авторское и смежное) право на англоязычную версию </w:t>
            </w:r>
            <w:r>
              <w:rPr>
                <w:rFonts w:ascii="TimesNewRomanPSMT" w:hAnsi="TimesNewRomanPSMT" w:eastAsia="TimesNewRomanPSMT"/>
                <w:b w:val="0"/>
                <w:i w:val="0"/>
                <w:color w:val="000000"/>
                <w:sz w:val="18"/>
              </w:rPr>
              <w:t xml:space="preserve">программного обеспечения «tNAVIGATOR», на английском, испанском и </w:t>
            </w:r>
            <w:r>
              <w:rPr>
                <w:rFonts w:ascii="TimesNewRomanPSMT" w:hAnsi="TimesNewRomanPSMT" w:eastAsia="TimesNewRomanPSMT"/>
                <w:b w:val="0"/>
                <w:i w:val="0"/>
                <w:color w:val="000000"/>
                <w:sz w:val="18"/>
              </w:rPr>
              <w:t xml:space="preserve">китайском языках на территории всех стран мира за исключением России, </w:t>
            </w:r>
            <w:r>
              <w:rPr>
                <w:rFonts w:ascii="TimesNewRomanPSMT" w:hAnsi="TimesNewRomanPSMT" w:eastAsia="TimesNewRomanPSMT"/>
                <w:b w:val="0"/>
                <w:i w:val="0"/>
                <w:color w:val="000000"/>
                <w:sz w:val="18"/>
              </w:rPr>
              <w:t xml:space="preserve">Белоруссии и Казахстана, в том числе на следующие модули: </w:t>
            </w:r>
          </w:p>
          <w:tbl>
            <w:tblPr>
              <w:tblW w:type="auto" w:w="0"/>
              <w:tblLayout w:type="fixed"/>
              <w:tblLook w:firstColumn="1" w:firstRow="1" w:lastColumn="0" w:lastRow="0" w:noHBand="0" w:noVBand="1" w:val="04A0"/>
              <w:tblInd w:w="220.0" w:type="dxa"/>
            </w:tblPr>
            <w:tblGrid>
              <w:gridCol w:w="3277"/>
              <w:gridCol w:w="3277"/>
            </w:tblGrid>
            <w:tr>
              <w:trPr>
                <w:trHeight w:hRule="exact" w:val="3898"/>
              </w:trPr>
              <w:tc>
                <w:tcPr>
                  <w:tcW w:type="dxa" w:w="620"/>
                  <w:tcBorders/>
                  <w:tcMar>
                    <w:start w:w="0" w:type="dxa"/>
                    <w:end w:w="0" w:type="dxa"/>
                  </w:tcMar>
                </w:tcPr>
                <w:p>
                  <w:pPr>
                    <w:autoSpaceDN w:val="0"/>
                    <w:autoSpaceDE w:val="0"/>
                    <w:widowControl/>
                    <w:spacing w:line="210" w:lineRule="exact" w:before="78" w:after="0"/>
                    <w:ind w:left="242" w:right="310" w:firstLine="0"/>
                    <w:jc w:val="both"/>
                  </w:pP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18"/>
                    </w:rPr>
                    <w:t>•</w:t>
                  </w:r>
                  <w:r>
                    <w:br/>
                  </w:r>
                  <w:r>
                    <w:rPr>
                      <w:rFonts w:ascii="TimesNewRomanPSMT" w:hAnsi="TimesNewRomanPSMT" w:eastAsia="TimesNewRomanPSMT"/>
                      <w:b w:val="0"/>
                      <w:i w:val="0"/>
                      <w:color w:val="000000"/>
                      <w:sz w:val="20"/>
                    </w:rPr>
                    <w:t>•</w:t>
                  </w:r>
                  <w:r>
                    <w:br/>
                  </w:r>
                  <w:r>
                    <w:rPr>
                      <w:rFonts w:ascii="TimesNewRomanPSMT" w:hAnsi="TimesNewRomanPSMT" w:eastAsia="TimesNewRomanPSMT"/>
                      <w:b w:val="0"/>
                      <w:i w:val="0"/>
                      <w:color w:val="000000"/>
                      <w:sz w:val="20"/>
                    </w:rPr>
                    <w:t>•</w:t>
                  </w:r>
                </w:p>
              </w:tc>
              <w:tc>
                <w:tcPr>
                  <w:tcW w:type="dxa" w:w="4940"/>
                  <w:tcBorders/>
                  <w:tcMar>
                    <w:start w:w="0" w:type="dxa"/>
                    <w:end w:w="0" w:type="dxa"/>
                  </w:tcMar>
                </w:tcPr>
                <w:p>
                  <w:pPr>
                    <w:autoSpaceDN w:val="0"/>
                    <w:autoSpaceDE w:val="0"/>
                    <w:widowControl/>
                    <w:spacing w:line="210" w:lineRule="exact" w:before="90" w:after="0"/>
                    <w:ind w:left="326" w:right="720" w:firstLine="0"/>
                    <w:jc w:val="left"/>
                  </w:pPr>
                  <w:r>
                    <w:rPr>
                      <w:rFonts w:ascii="TimesNewRomanPSMT" w:hAnsi="TimesNewRomanPSMT" w:eastAsia="TimesNewRomanPSMT"/>
                      <w:b w:val="0"/>
                      <w:i w:val="0"/>
                      <w:color w:val="000000"/>
                      <w:sz w:val="18"/>
                    </w:rPr>
                    <w:t xml:space="preserve">Model Designer </w:t>
                  </w:r>
                  <w:r>
                    <w:br/>
                  </w:r>
                  <w:r>
                    <w:rPr>
                      <w:rFonts w:ascii="TimesNewRomanPSMT" w:hAnsi="TimesNewRomanPSMT" w:eastAsia="TimesNewRomanPSMT"/>
                      <w:b w:val="0"/>
                      <w:i w:val="0"/>
                      <w:color w:val="000000"/>
                      <w:sz w:val="18"/>
                    </w:rPr>
                    <w:t xml:space="preserve">Geology Designer </w:t>
                  </w:r>
                  <w:r>
                    <w:br/>
                  </w:r>
                  <w:r>
                    <w:rPr>
                      <w:rFonts w:ascii="TimesNewRomanPSMT" w:hAnsi="TimesNewRomanPSMT" w:eastAsia="TimesNewRomanPSMT"/>
                      <w:b w:val="0"/>
                      <w:i w:val="0"/>
                      <w:color w:val="000000"/>
                      <w:sz w:val="18"/>
                    </w:rPr>
                    <w:t xml:space="preserve">Well Designer </w:t>
                  </w:r>
                  <w:r>
                    <w:br/>
                  </w:r>
                  <w:r>
                    <w:rPr>
                      <w:rFonts w:ascii="TimesNewRomanPSMT" w:hAnsi="TimesNewRomanPSMT" w:eastAsia="TimesNewRomanPSMT"/>
                      <w:b w:val="0"/>
                      <w:i w:val="0"/>
                      <w:color w:val="000000"/>
                      <w:sz w:val="18"/>
                    </w:rPr>
                    <w:t xml:space="preserve">PVT Designer </w:t>
                  </w:r>
                  <w:r>
                    <w:br/>
                  </w:r>
                  <w:r>
                    <w:rPr>
                      <w:rFonts w:ascii="TimesNewRomanPSMT" w:hAnsi="TimesNewRomanPSMT" w:eastAsia="TimesNewRomanPSMT"/>
                      <w:b w:val="0"/>
                      <w:i w:val="0"/>
                      <w:color w:val="000000"/>
                      <w:sz w:val="18"/>
                    </w:rPr>
                    <w:t xml:space="preserve">Network Designer </w:t>
                  </w:r>
                  <w:r>
                    <w:br/>
                  </w:r>
                  <w:r>
                    <w:rPr>
                      <w:rFonts w:ascii="TimesNewRomanPSMT" w:hAnsi="TimesNewRomanPSMT" w:eastAsia="TimesNewRomanPSMT"/>
                      <w:b w:val="0"/>
                      <w:i w:val="0"/>
                      <w:color w:val="000000"/>
                      <w:sz w:val="18"/>
                    </w:rPr>
                    <w:t xml:space="preserve">GUI (Graphical User Interface) </w:t>
                  </w:r>
                  <w:r>
                    <w:br/>
                  </w:r>
                  <w:r>
                    <w:rPr>
                      <w:rFonts w:ascii="TimesNewRomanPSMT" w:hAnsi="TimesNewRomanPSMT" w:eastAsia="TimesNewRomanPSMT"/>
                      <w:b w:val="0"/>
                      <w:i w:val="0"/>
                      <w:color w:val="000000"/>
                      <w:sz w:val="18"/>
                    </w:rPr>
                    <w:t xml:space="preserve">Assisted History Matching </w:t>
                  </w:r>
                  <w:r>
                    <w:br/>
                  </w:r>
                  <w:r>
                    <w:rPr>
                      <w:rFonts w:ascii="TimesNewRomanPSMT" w:hAnsi="TimesNewRomanPSMT" w:eastAsia="TimesNewRomanPSMT"/>
                      <w:b w:val="0"/>
                      <w:i w:val="0"/>
                      <w:color w:val="000000"/>
                      <w:sz w:val="18"/>
                    </w:rPr>
                    <w:t xml:space="preserve">Black Oil </w:t>
                  </w:r>
                  <w:r>
                    <w:br/>
                  </w:r>
                  <w:r>
                    <w:rPr>
                      <w:rFonts w:ascii="TimesNewRomanPSMT" w:hAnsi="TimesNewRomanPSMT" w:eastAsia="TimesNewRomanPSMT"/>
                      <w:b w:val="0"/>
                      <w:i w:val="0"/>
                      <w:color w:val="000000"/>
                      <w:sz w:val="18"/>
                    </w:rPr>
                    <w:t xml:space="preserve">Compositional </w:t>
                  </w:r>
                  <w:r>
                    <w:br/>
                  </w:r>
                  <w:r>
                    <w:rPr>
                      <w:rFonts w:ascii="TimesNewRomanPSMT" w:hAnsi="TimesNewRomanPSMT" w:eastAsia="TimesNewRomanPSMT"/>
                      <w:b w:val="0"/>
                      <w:i w:val="0"/>
                      <w:color w:val="000000"/>
                      <w:sz w:val="18"/>
                    </w:rPr>
                    <w:t xml:space="preserve">Thermal </w:t>
                  </w:r>
                  <w:r>
                    <w:br/>
                  </w:r>
                  <w:r>
                    <w:rPr>
                      <w:rFonts w:ascii="TimesNewRomanPSMT" w:hAnsi="TimesNewRomanPSMT" w:eastAsia="TimesNewRomanPSMT"/>
                      <w:b w:val="0"/>
                      <w:i w:val="0"/>
                      <w:color w:val="000000"/>
                      <w:sz w:val="18"/>
                    </w:rPr>
                    <w:t xml:space="preserve">Multiple Realizations </w:t>
                  </w:r>
                  <w:r>
                    <w:br/>
                  </w:r>
                  <w:r>
                    <w:rPr>
                      <w:rFonts w:ascii="TimesNewRomanPSMT" w:hAnsi="TimesNewRomanPSMT" w:eastAsia="TimesNewRomanPSMT"/>
                      <w:b w:val="0"/>
                      <w:i w:val="0"/>
                      <w:color w:val="000000"/>
                      <w:sz w:val="18"/>
                    </w:rPr>
                    <w:t xml:space="preserve">Large Data Set </w:t>
                  </w:r>
                  <w:r>
                    <w:br/>
                  </w:r>
                  <w:r>
                    <w:rPr>
                      <w:rFonts w:ascii="TimesNewRomanPSMT" w:hAnsi="TimesNewRomanPSMT" w:eastAsia="TimesNewRomanPSMT"/>
                      <w:b w:val="0"/>
                      <w:i w:val="0"/>
                      <w:color w:val="000000"/>
                      <w:sz w:val="18"/>
                    </w:rPr>
                    <w:t xml:space="preserve">Simulation </w:t>
                  </w:r>
                  <w:r>
                    <w:br/>
                  </w:r>
                  <w:r>
                    <w:rPr>
                      <w:rFonts w:ascii="TimesNewRomanPSMT" w:hAnsi="TimesNewRomanPSMT" w:eastAsia="TimesNewRomanPSMT"/>
                      <w:b w:val="0"/>
                      <w:i w:val="0"/>
                      <w:color w:val="000000"/>
                      <w:sz w:val="18"/>
                    </w:rPr>
                    <w:t xml:space="preserve">Simulation Results </w:t>
                  </w:r>
                  <w:r>
                    <w:br/>
                  </w:r>
                  <w:r>
                    <w:rPr>
                      <w:rFonts w:ascii="TimesNewRomanPSMT" w:hAnsi="TimesNewRomanPSMT" w:eastAsia="TimesNewRomanPSMT"/>
                      <w:b w:val="0"/>
                      <w:i w:val="0"/>
                      <w:color w:val="000000"/>
                      <w:sz w:val="18"/>
                    </w:rPr>
                    <w:t xml:space="preserve">Assisted History Matching and Uncertainty Analysis </w:t>
                  </w:r>
                  <w:r>
                    <w:rPr>
                      <w:rFonts w:ascii="TimesNewRomanPSMT" w:hAnsi="TimesNewRomanPSMT" w:eastAsia="TimesNewRomanPSMT"/>
                      <w:b w:val="0"/>
                      <w:i w:val="0"/>
                      <w:color w:val="000000"/>
                      <w:sz w:val="18"/>
                    </w:rPr>
                    <w:t xml:space="preserve">Batch Jobs </w:t>
                  </w:r>
                  <w:r>
                    <w:br/>
                  </w:r>
                  <w:r>
                    <w:rPr>
                      <w:rFonts w:ascii="TimesNewRomanPSMT" w:hAnsi="TimesNewRomanPSMT" w:eastAsia="TimesNewRomanPSMT"/>
                      <w:b w:val="0"/>
                      <w:i w:val="0"/>
                      <w:color w:val="000000"/>
                      <w:sz w:val="18"/>
                    </w:rPr>
                    <w:t xml:space="preserve">Remote GUI </w:t>
                  </w:r>
                  <w:r>
                    <w:br/>
                  </w:r>
                  <w:r>
                    <w:rPr>
                      <w:rFonts w:ascii="TimesNewRomanPSMT" w:hAnsi="TimesNewRomanPSMT" w:eastAsia="TimesNewRomanPSMT"/>
                      <w:b w:val="0"/>
                      <w:i w:val="0"/>
                      <w:color w:val="000000"/>
                      <w:sz w:val="18"/>
                    </w:rPr>
                    <w:t xml:space="preserve">Manuals   </w:t>
                  </w:r>
                  <w:r>
                    <w:rPr>
                      <w:rFonts w:ascii="TimesNewRomanPSMT" w:hAnsi="TimesNewRomanPSMT" w:eastAsia="TimesNewRomanPSMT"/>
                      <w:b w:val="0"/>
                      <w:i w:val="0"/>
                      <w:color w:val="000000"/>
                      <w:sz w:val="20"/>
                    </w:rPr>
                    <w:t xml:space="preserve">.; </w:t>
                  </w:r>
                </w:p>
              </w:tc>
            </w:tr>
          </w:tbl>
          <w:p>
            <w:pPr>
              <w:autoSpaceDN w:val="0"/>
              <w:autoSpaceDE w:val="0"/>
              <w:widowControl/>
              <w:spacing w:line="14" w:lineRule="exact" w:before="0" w:after="0"/>
              <w:ind w:left="0" w:right="0"/>
            </w:pPr>
          </w:p>
        </w:tc>
        <w:tc>
          <w:tcPr>
            <w:tcW w:type="dxa" w:w="2280"/>
            <w:tcBorders>
              <w:start w:sz="4.0" w:val="single" w:color="#000000"/>
              <w:end w:sz="4.0" w:val="single" w:color="#000000"/>
              <w:bottom w:sz="3.199999999999818" w:val="single" w:color="#000000"/>
            </w:tcBorders>
            <w:tcMar>
              <w:start w:w="0" w:type="dxa"/>
              <w:end w:w="0" w:type="dxa"/>
            </w:tcMar>
          </w:tcPr>
          <w:p>
            <w:pPr>
              <w:autoSpaceDN w:val="0"/>
              <w:tabs>
                <w:tab w:pos="606" w:val="left"/>
                <w:tab w:pos="1322" w:val="left"/>
                <w:tab w:pos="1454" w:val="left"/>
                <w:tab w:pos="1514" w:val="left"/>
              </w:tabs>
              <w:autoSpaceDE w:val="0"/>
              <w:widowControl/>
              <w:spacing w:line="245" w:lineRule="auto" w:before="1858" w:after="0"/>
              <w:ind w:left="104" w:right="0" w:firstLine="0"/>
              <w:jc w:val="left"/>
            </w:pPr>
            <w:r>
              <w:rPr>
                <w:rFonts w:ascii="Times New Roman" w:hAnsi="Times New Roman" w:eastAsia="Times New Roman"/>
                <w:b/>
                <w:i w:val="0"/>
                <w:color w:val="000000"/>
                <w:sz w:val="20"/>
              </w:rPr>
              <w:t xml:space="preserve"> 330 564 000,00 </w:t>
            </w:r>
            <w:r>
              <w:br/>
            </w:r>
            <w:r>
              <w:rPr>
                <w:rFonts w:ascii="Times New Roman" w:hAnsi="Times New Roman" w:eastAsia="Times New Roman"/>
                <w:b/>
                <w:i w:val="0"/>
                <w:color w:val="000000"/>
                <w:sz w:val="20"/>
              </w:rPr>
              <w:t xml:space="preserve"> (Триста </w:t>
            </w:r>
            <w:r>
              <w:rPr>
                <w:rFonts w:ascii="Times New Roman" w:hAnsi="Times New Roman" w:eastAsia="Times New Roman"/>
                <w:b/>
                <w:i w:val="0"/>
                <w:color w:val="000000"/>
                <w:sz w:val="20"/>
              </w:rPr>
              <w:t xml:space="preserve">тридцать </w:t>
            </w:r>
            <w:r>
              <w:rPr>
                <w:rFonts w:ascii="Times New Roman" w:hAnsi="Times New Roman" w:eastAsia="Times New Roman"/>
                <w:b/>
                <w:i w:val="0"/>
                <w:color w:val="000000"/>
                <w:sz w:val="20"/>
              </w:rPr>
              <w:t xml:space="preserve">миллионов </w:t>
            </w:r>
            <w:r>
              <w:tab/>
            </w:r>
            <w:r>
              <w:tab/>
            </w:r>
            <w:r>
              <w:rPr>
                <w:rFonts w:ascii="Times New Roman" w:hAnsi="Times New Roman" w:eastAsia="Times New Roman"/>
                <w:b/>
                <w:i w:val="0"/>
                <w:color w:val="000000"/>
                <w:sz w:val="20"/>
              </w:rPr>
              <w:t xml:space="preserve">пятьсот </w:t>
            </w:r>
            <w:r>
              <w:rPr>
                <w:rFonts w:ascii="Times New Roman" w:hAnsi="Times New Roman" w:eastAsia="Times New Roman"/>
                <w:b/>
                <w:i w:val="0"/>
                <w:color w:val="000000"/>
                <w:sz w:val="20"/>
              </w:rPr>
              <w:t xml:space="preserve">шестьдесят </w:t>
            </w:r>
            <w:r>
              <w:tab/>
            </w:r>
            <w:r>
              <w:tab/>
            </w:r>
            <w:r>
              <w:tab/>
            </w:r>
            <w:r>
              <w:rPr>
                <w:rFonts w:ascii="Times New Roman" w:hAnsi="Times New Roman" w:eastAsia="Times New Roman"/>
                <w:b/>
                <w:i w:val="0"/>
                <w:color w:val="000000"/>
                <w:sz w:val="20"/>
              </w:rPr>
              <w:t xml:space="preserve">четыре </w:t>
            </w:r>
            <w:r>
              <w:rPr>
                <w:rFonts w:ascii="Times New Roman" w:hAnsi="Times New Roman" w:eastAsia="Times New Roman"/>
                <w:b/>
                <w:i w:val="0"/>
                <w:color w:val="000000"/>
                <w:sz w:val="20"/>
              </w:rPr>
              <w:t>тысячи рублей)</w:t>
            </w:r>
          </w:p>
        </w:tc>
      </w:tr>
    </w:tbl>
    <w:p>
      <w:pPr>
        <w:autoSpaceDN w:val="0"/>
        <w:autoSpaceDE w:val="0"/>
        <w:widowControl/>
        <w:spacing w:line="946" w:lineRule="exact" w:before="0" w:after="0"/>
        <w:ind w:left="0" w:right="0"/>
      </w:pPr>
      <w:r/>
    </w:p>
    <w:tbl>
      <w:tblPr>
        <w:tblW w:type="auto" w:w="0"/>
        <w:tblLayout w:type="fixed"/>
        <w:tblLook w:firstColumn="1" w:firstRow="1" w:lastColumn="0" w:lastRow="0" w:noHBand="0" w:noVBand="1" w:val="04A0"/>
        <w:tblInd w:w="352.0" w:type="dxa"/>
      </w:tblPr>
      <w:tblGrid>
        <w:gridCol w:w="5067"/>
        <w:gridCol w:w="5067"/>
      </w:tblGrid>
      <w:tr>
        <w:trPr>
          <w:trHeight w:hRule="exact" w:val="440"/>
        </w:trPr>
        <w:tc>
          <w:tcPr>
            <w:tcW w:type="dxa" w:w="3440"/>
            <w:tcBorders/>
            <w:tcMar>
              <w:start w:w="0" w:type="dxa"/>
              <w:end w:w="0" w:type="dxa"/>
            </w:tcMar>
          </w:tcPr>
          <w:p>
            <w:pPr>
              <w:autoSpaceDN w:val="0"/>
              <w:autoSpaceDE w:val="0"/>
              <w:widowControl/>
              <w:spacing w:line="266" w:lineRule="exact" w:before="98" w:after="0"/>
              <w:ind w:left="362" w:right="0" w:firstLine="0"/>
              <w:jc w:val="left"/>
            </w:pPr>
            <w:r>
              <w:rPr>
                <w:rFonts w:ascii="TimesNewRomanPSMT" w:hAnsi="TimesNewRomanPSMT" w:eastAsia="TimesNewRomanPSMT"/>
                <w:b w:val="0"/>
                <w:i w:val="0"/>
                <w:color w:val="000000"/>
                <w:sz w:val="24"/>
              </w:rPr>
              <w:t xml:space="preserve">Оценщик </w:t>
            </w:r>
          </w:p>
        </w:tc>
        <w:tc>
          <w:tcPr>
            <w:tcW w:type="dxa" w:w="4960"/>
            <w:tcBorders/>
            <w:tcMar>
              <w:start w:w="0" w:type="dxa"/>
              <w:end w:w="0" w:type="dxa"/>
            </w:tcMar>
          </w:tcPr>
          <w:p>
            <w:pPr>
              <w:autoSpaceDN w:val="0"/>
              <w:autoSpaceDE w:val="0"/>
              <w:widowControl/>
              <w:spacing w:line="320" w:lineRule="exact" w:before="60" w:after="0"/>
              <w:ind w:left="0" w:right="1354" w:firstLine="0"/>
              <w:jc w:val="right"/>
            </w:pPr>
            <w:r>
              <w:rPr>
                <w:rFonts w:ascii="TimesNewRomanPSMT" w:hAnsi="TimesNewRomanPSMT" w:eastAsia="TimesNewRomanPSMT"/>
                <w:b w:val="0"/>
                <w:i w:val="0"/>
                <w:color w:val="000000"/>
                <w:sz w:val="24"/>
              </w:rPr>
              <w:t xml:space="preserve">Баранова О.И. </w:t>
            </w:r>
          </w:p>
        </w:tc>
      </w:tr>
    </w:tbl>
    <w:p>
      <w:pPr>
        <w:autoSpaceDN w:val="0"/>
        <w:autoSpaceDE w:val="0"/>
        <w:widowControl/>
        <w:spacing w:line="197" w:lineRule="auto" w:before="7930" w:after="0"/>
        <w:ind w:left="0" w:right="0" w:firstLine="0"/>
        <w:jc w:val="center"/>
      </w:pPr>
      <w:r>
        <w:t>55</w:t>
      </w:r>
    </w:p>
    <w:sectPr w:rsidR="00FC693F" w:rsidRPr="0006063C" w:rsidSect="00034616">
      <w:pgSz w:w="12240" w:h="15840"/>
      <w:pgMar w:top="720" w:right="720" w:bottom="720" w:left="72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zachestnyibiznes.ru/company/ul/1047702050483_7702364555_OOO-RFD" TargetMode="External"/><Relationship Id="rId13" Type="http://schemas.openxmlformats.org/officeDocument/2006/relationships/hyperlink" Target="https://aif.ru/politics/opinion/pochemu_v_rossii_ne_lyubyat_ameriku?from_inject=1" TargetMode="External"/><Relationship Id="rId14" Type="http://schemas.openxmlformats.org/officeDocument/2006/relationships/hyperlink" Target="https://ria.ru/20150418/1059381375.html" TargetMode="External"/><Relationship Id="rId15" Type="http://schemas.openxmlformats.org/officeDocument/2006/relationships/hyperlink" Target="http://government.ru/rugovclassifier/815/events/" TargetMode="External"/><Relationship Id="rId16" Type="http://schemas.openxmlformats.org/officeDocument/2006/relationships/hyperlink" Target="http://government.ru/docs/" TargetMode="External"/><Relationship Id="rId17" Type="http://schemas.openxmlformats.org/officeDocument/2006/relationships/hyperlink" Target="https://rosstat.gov.ru/storage/mediabank/osn-10-2022.pdf" TargetMode="External"/><Relationship Id="rId18" Type="http://schemas.openxmlformats.org/officeDocument/2006/relationships/hyperlink" Target="https://cbr.ru/key-indicators/" TargetMode="External"/><Relationship Id="rId19" Type="http://schemas.openxmlformats.org/officeDocument/2006/relationships/hyperlink" Target="https://cbr.ru/statistics/pdko/Mortgage/ML/" TargetMode="External"/><Relationship Id="rId20" Type="http://schemas.openxmlformats.org/officeDocument/2006/relationships/hyperlink" Target="https://cbr.ru/hd_base/mrrf/mrrf_7d/" TargetMode="External"/><Relationship Id="rId21" Type="http://schemas.openxmlformats.org/officeDocument/2006/relationships/hyperlink" Target="https://minfin.gov.ru/ru/perfomance/nationalwealthfund/statistics?id_57=27068-obem_fonda_natsionalnogo_blagosostoyaniya" TargetMode="External"/><Relationship Id="rId22" Type="http://schemas.openxmlformats.org/officeDocument/2006/relationships/hyperlink" Target="https://minfin.gov.ru/ru/perfomance/public_debt/external/structure?id_65=69444-gosudarstvennyi_vneshnii_dolg_rossiiskoi_federatsii_2011-2022_gg."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hyperlink" Target="https://home.treasury.gov/resource-center/data-chart-center/interest-rates/TextView?type=daily_treasury_yield_curve&amp;field_tdr_date_value=2022" TargetMode="External"/><Relationship Id="rId39" Type="http://schemas.openxmlformats.org/officeDocument/2006/relationships/hyperlink" Target="https://pages.stern.nyu.edu/~adamodar/New_Home_Page/datafile/histretSP.html" TargetMode="External"/><Relationship Id="rId40" Type="http://schemas.openxmlformats.org/officeDocument/2006/relationships/hyperlink" Target="http://pages.stern.nyu.edu/~adamodar/New_Home_Page/datafile/ctryprem.html" TargetMode="External"/><Relationship Id="rId41" Type="http://schemas.openxmlformats.org/officeDocument/2006/relationships/hyperlink" Target="https://www.rusbonds.ru/BondCalc.aspx?bond_state=Market&amp;ftid=130058&amp;BondCalcDate=26.05.2021&amp;bondCalcRate=0&amp;bondCalcType=0&amp;Price_Type=0&amp;Price_Clear=100&amp;Price_Full=0&amp;Yield_Type=0&amp;Yield_1=0" TargetMode="External"/><Relationship Id="rId4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