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/>
      </w:pPr>
      <w:bookmarkStart w:colFirst="0" w:colLast="0" w:name="_s6srcyll4vg2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Developer Guide: Upgrading the NOI Analyzer Tool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endv3175ip3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Overview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We’re enhancing the existing NOI analyzer with a </w:t>
      </w:r>
      <w:r w:rsidDel="00000000" w:rsidR="00000000" w:rsidRPr="00000000">
        <w:rPr>
          <w:b w:val="1"/>
          <w:rtl w:val="0"/>
        </w:rPr>
        <w:t xml:space="preserve">complete upgrade package</w:t>
      </w:r>
      <w:r w:rsidDel="00000000" w:rsidR="00000000" w:rsidRPr="00000000">
        <w:rPr>
          <w:rtl w:val="0"/>
        </w:rPr>
        <w:t xml:space="preserve"> that delivers PDF export functionality and a modern, visually appealing results dashboard and fix couple issues. You will: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 PDF report export in the analyzer backend.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KPI Integration</w:t>
      </w:r>
      <w:r w:rsidDel="00000000" w:rsidR="00000000" w:rsidRPr="00000000">
        <w:rPr>
          <w:rtl w:val="0"/>
        </w:rPr>
        <w:t xml:space="preserve"> — Compute and deliver core performance metrics alongside NOI analyses.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Polish the results page UI to match the attached design.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all styling, fonts, and components align with the provided mock.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Replace website’s logo with attached PNG file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dark / light theme option</w:t>
        <w:br w:type="textWrapping"/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cagsoirm7ob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KPI Engine Update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is KPI Integration?</w:t>
      </w:r>
      <w:r w:rsidDel="00000000" w:rsidR="00000000" w:rsidRPr="00000000">
        <w:rPr>
          <w:rtl w:val="0"/>
        </w:rPr>
        <w:t xml:space="preserve"> KPI integration embeds calculation of critical real estate metrics (EGI, OpEx Ratio, NOI Margin, GRM) into each NOI analysis request. Instead of manual spreadsheets, users get contextual insights automatically.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Why integrate KPIs now?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Actionable Context:</w:t>
      </w:r>
      <w:r w:rsidDel="00000000" w:rsidR="00000000" w:rsidRPr="00000000">
        <w:rPr>
          <w:rtl w:val="0"/>
        </w:rPr>
        <w:t xml:space="preserve"> Users immediately understand efficiency and returns, not just raw NOI numbers.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Engagement:</w:t>
      </w:r>
      <w:r w:rsidDel="00000000" w:rsidR="00000000" w:rsidRPr="00000000">
        <w:rPr>
          <w:rtl w:val="0"/>
        </w:rPr>
        <w:t xml:space="preserve"> Richer dashboards increase time-on-tool and perceived value.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Differentiation:</w:t>
      </w:r>
      <w:r w:rsidDel="00000000" w:rsidR="00000000" w:rsidRPr="00000000">
        <w:rPr>
          <w:rtl w:val="0"/>
        </w:rPr>
        <w:t xml:space="preserve"> Sets us apart from basic variance calculators.</w:t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ind w:right="600"/>
        <w:rPr>
          <w:b w:val="1"/>
          <w:color w:val="000000"/>
          <w:sz w:val="22"/>
          <w:szCs w:val="22"/>
        </w:rPr>
      </w:pPr>
      <w:bookmarkStart w:colFirst="0" w:colLast="0" w:name="_8qvg8mslmxc6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2.1 Data &amp; Formulas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18.053061838608"/>
        <w:gridCol w:w="3784.5829780831536"/>
        <w:gridCol w:w="3022.8757711018607"/>
        <w:tblGridChange w:id="0">
          <w:tblGrid>
            <w:gridCol w:w="2218.053061838608"/>
            <w:gridCol w:w="3784.5829780831536"/>
            <w:gridCol w:w="3022.8757711018607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Formula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Required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ind w:right="60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Effective Gross Income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ind w:right="60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EGI = GPR - (Vacancy + Concessions + Bad Debt)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ind w:right="600"/>
              <w:rPr/>
            </w:pPr>
            <w:r w:rsidDel="00000000" w:rsidR="00000000" w:rsidRPr="00000000">
              <w:rPr>
                <w:rtl w:val="0"/>
              </w:rPr>
              <w:t xml:space="preserve">GPR, Vacancy, Concessions, Bad Debt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ind w:right="60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Operating Expense Ratio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ind w:right="60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OpEx Ratio = Operating Expenses / EGI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ind w:right="600"/>
              <w:rPr/>
            </w:pPr>
            <w:r w:rsidDel="00000000" w:rsidR="00000000" w:rsidRPr="00000000">
              <w:rPr>
                <w:rtl w:val="0"/>
              </w:rPr>
              <w:t xml:space="preserve">Operating Expenses, </w:t>
            </w:r>
            <w:r w:rsidDel="00000000" w:rsidR="00000000" w:rsidRPr="00000000">
              <w:rPr>
                <w:i w:val="1"/>
                <w:rtl w:val="0"/>
              </w:rPr>
              <w:t xml:space="preserve">EGI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ind w:right="60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NOI Margin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ind w:right="60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NOI Margin = NOI / EGI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ind w:right="600"/>
              <w:rPr/>
            </w:pPr>
            <w:r w:rsidDel="00000000" w:rsidR="00000000" w:rsidRPr="00000000">
              <w:rPr>
                <w:rtl w:val="0"/>
              </w:rPr>
              <w:t xml:space="preserve">NOI, </w:t>
            </w:r>
            <w:r w:rsidDel="00000000" w:rsidR="00000000" w:rsidRPr="00000000">
              <w:rPr>
                <w:i w:val="1"/>
                <w:rtl w:val="0"/>
              </w:rPr>
              <w:t xml:space="preserve">EGI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ind w:right="60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Gross Rent Multiplier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ind w:right="60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GRM = Property Value / GPR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ind w:right="600"/>
              <w:rPr/>
            </w:pPr>
            <w:r w:rsidDel="00000000" w:rsidR="00000000" w:rsidRPr="00000000">
              <w:rPr>
                <w:rtl w:val="0"/>
              </w:rPr>
              <w:t xml:space="preserve">Property Value, GPR</w:t>
            </w:r>
          </w:p>
        </w:tc>
      </w:tr>
    </w:tbl>
    <w:p w:rsidR="00000000" w:rsidDel="00000000" w:rsidP="00000000" w:rsidRDefault="00000000" w:rsidRPr="00000000" w14:paraId="00000022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5zkirgr812v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2.2 Ensure KPI Module Integration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KPIEngine</w:t>
      </w:r>
      <w:r w:rsidDel="00000000" w:rsidR="00000000" w:rsidRPr="00000000">
        <w:rPr>
          <w:b w:val="1"/>
          <w:rtl w:val="0"/>
        </w:rPr>
        <w:t xml:space="preserve"> Availability:</w:t>
      </w:r>
      <w:r w:rsidDel="00000000" w:rsidR="00000000" w:rsidRPr="00000000">
        <w:rPr>
          <w:rtl w:val="0"/>
        </w:rPr>
        <w:t xml:space="preserve"> Confirm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app/services/kpi_engine.py</w:t>
      </w:r>
      <w:r w:rsidDel="00000000" w:rsidR="00000000" w:rsidRPr="00000000">
        <w:rPr>
          <w:rtl w:val="0"/>
        </w:rPr>
        <w:t xml:space="preserve"> exists and exports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generate_kpis(data: dict) -&gt; dict</w:t>
      </w:r>
      <w:r w:rsidDel="00000000" w:rsidR="00000000" w:rsidRPr="00000000">
        <w:rPr>
          <w:rtl w:val="0"/>
        </w:rPr>
        <w:t xml:space="preserve"> with keys: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egi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operating_expense_ratio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noi_margin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gross_rent_multiplier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API Payload Enhancement:</w:t>
      </w:r>
      <w:r w:rsidDel="00000000" w:rsidR="00000000" w:rsidRPr="00000000">
        <w:rPr>
          <w:rtl w:val="0"/>
        </w:rPr>
        <w:t xml:space="preserve"> In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/properties/{id}/analysis</w:t>
      </w:r>
      <w:r w:rsidDel="00000000" w:rsidR="00000000" w:rsidRPr="00000000">
        <w:rPr>
          <w:rtl w:val="0"/>
        </w:rPr>
        <w:t xml:space="preserve"> endpoint, ensure the JSON response contains a top-level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kpis</w:t>
      </w:r>
      <w:r w:rsidDel="00000000" w:rsidR="00000000" w:rsidRPr="00000000">
        <w:rPr>
          <w:rtl w:val="0"/>
        </w:rPr>
        <w:t xml:space="preserve"> object:</w:t>
        <w:br w:type="textWrapping"/>
        <w:br w:type="textWrapping"/>
        <w:t xml:space="preserve">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"financials": { /* existing data */ },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"kpis": {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"egi": 12345.67,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"operating_expense_ratio": 0.45,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"noi_margin": 0.40,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"gross_rent_multiplier": 11.5,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 Handling:</w:t>
      </w:r>
      <w:r w:rsidDel="00000000" w:rsidR="00000000" w:rsidRPr="00000000">
        <w:rPr>
          <w:rtl w:val="0"/>
        </w:rPr>
        <w:t xml:space="preserve"> If any KPI value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</w:t>
      </w:r>
      <w:r w:rsidDel="00000000" w:rsidR="00000000" w:rsidRPr="00000000">
        <w:rPr>
          <w:rtl w:val="0"/>
        </w:rPr>
        <w:t xml:space="preserve"> or missing, default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</w:t>
      </w:r>
      <w:r w:rsidDel="00000000" w:rsidR="00000000" w:rsidRPr="00000000">
        <w:rPr>
          <w:rtl w:val="0"/>
        </w:rPr>
        <w:t xml:space="preserve"> in JSON so the frontend can display “--” placeholders.</w:t>
        <w:br w:type="textWrapping"/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bo5zroosoln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2.2 UI Hook for KPI Cards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Fetch: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AnalysisPage.tsx</w:t>
      </w:r>
      <w:r w:rsidDel="00000000" w:rsidR="00000000" w:rsidRPr="00000000">
        <w:rPr>
          <w:rtl w:val="0"/>
        </w:rPr>
        <w:t xml:space="preserve">, after loading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analysis</w:t>
      </w:r>
      <w:r w:rsidDel="00000000" w:rsidR="00000000" w:rsidRPr="00000000">
        <w:rPr>
          <w:rtl w:val="0"/>
        </w:rPr>
        <w:t xml:space="preserve"> data, extract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analysis.kpis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Component Integration:</w:t>
      </w:r>
      <w:r w:rsidDel="00000000" w:rsidR="00000000" w:rsidRPr="00000000">
        <w:rPr>
          <w:rtl w:val="0"/>
        </w:rPr>
        <w:t xml:space="preserve"> Use the existing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KpiCard</w:t>
      </w:r>
      <w:r w:rsidDel="00000000" w:rsidR="00000000" w:rsidRPr="00000000">
        <w:rPr>
          <w:rtl w:val="0"/>
        </w:rPr>
        <w:t xml:space="preserve"> component to render four cards: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EGI</w:t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Operating Expense Ratio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NOI Margin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Gross Rent Multiplier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Styling Fixture:</w:t>
      </w:r>
      <w:r w:rsidDel="00000000" w:rsidR="00000000" w:rsidRPr="00000000">
        <w:rPr>
          <w:rtl w:val="0"/>
        </w:rPr>
        <w:t xml:space="preserve"> Ensure each card aligns with the dark-mode style: semi-transparent backgrounds, Inter/Roboto font, white text, green/red deltas.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Positioning:</w:t>
      </w:r>
      <w:r w:rsidDel="00000000" w:rsidR="00000000" w:rsidRPr="00000000">
        <w:rPr>
          <w:rtl w:val="0"/>
        </w:rPr>
        <w:t xml:space="preserve"> Place the KPI section immediately above or below the dashboard charts, as per the attached mock.</w:t>
        <w:br w:type="textWrapping"/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fma9q6z9am0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New Feature: PDF Report Export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  <w:t xml:space="preserve"> Let users download any analysis view as a professionally formatted PDF.</w:t>
      </w:r>
    </w:p>
    <w:p w:rsidR="00000000" w:rsidDel="00000000" w:rsidP="00000000" w:rsidRDefault="00000000" w:rsidRPr="00000000" w14:paraId="0000003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9ooi1sglk9k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2.1 Backend Changes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Install PDF Library: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WeasyPrint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ReportLab</w:t>
      </w:r>
      <w:r w:rsidDel="00000000" w:rsidR="00000000" w:rsidRPr="00000000">
        <w:rPr>
          <w:rtl w:val="0"/>
        </w:rPr>
        <w:t xml:space="preserve"> to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Render HTML Template:</w:t>
      </w:r>
      <w:r w:rsidDel="00000000" w:rsidR="00000000" w:rsidRPr="00000000">
        <w:rPr>
          <w:rtl w:val="0"/>
        </w:rPr>
        <w:t xml:space="preserve"> Create a Jinja2 template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templates/report.html</w:t>
      </w:r>
      <w:r w:rsidDel="00000000" w:rsidR="00000000" w:rsidRPr="00000000">
        <w:rPr>
          <w:rtl w:val="0"/>
        </w:rPr>
        <w:t xml:space="preserve">) that mirrors the on-screen dashboard.</w:t>
        <w:br w:type="textWrapping"/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PDF Endpoint: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app/api/reports.py</w:t>
      </w:r>
      <w:r w:rsidDel="00000000" w:rsidR="00000000" w:rsidRPr="00000000">
        <w:rPr>
          <w:rtl w:val="0"/>
        </w:rPr>
        <w:t xml:space="preserve">, add:</w:t>
        <w:br w:type="textWrapping"/>
        <w:br w:type="textWrapping"/>
        <w:t xml:space="preserve"> @router.get("/properties/{id}/report/pdf")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async def export_pdf(property_id: int):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data = get_analysis(property_id)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html = render_template('report.html', **data)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pdf = HTML(string=html).write_pdf()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return Response(content=pdf, media_type='application/pdf',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        headers={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          'Content-Disposition': f'attachment; filename="Property_{property_id}_Report.pdf"'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        })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Link in Analysis Response: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pdf_url</w:t>
      </w:r>
      <w:r w:rsidDel="00000000" w:rsidR="00000000" w:rsidRPr="00000000">
        <w:rPr>
          <w:rtl w:val="0"/>
        </w:rPr>
        <w:t xml:space="preserve"> to the JSON payload so frontend can show a “Download PDF” button.</w:t>
        <w:br w:type="textWrapping"/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hi26snjclo9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2.2 Frontend Integration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Download Button: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AnalysisPage.tsx</w:t>
      </w:r>
      <w:r w:rsidDel="00000000" w:rsidR="00000000" w:rsidRPr="00000000">
        <w:rPr>
          <w:rtl w:val="0"/>
        </w:rPr>
        <w:t xml:space="preserve">, add a button next to the date picker:</w:t>
        <w:br w:type="textWrapping"/>
        <w:br w:type="textWrapping"/>
        <w:t xml:space="preserve"> &lt;Button variant="outline" onClick={() =&gt; window.open(kpis.pdf_url)}&gt;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Download PDF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&lt;/Button&gt;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UX Tip:</w:t>
      </w:r>
      <w:r w:rsidDel="00000000" w:rsidR="00000000" w:rsidRPr="00000000">
        <w:rPr>
          <w:rtl w:val="0"/>
        </w:rPr>
        <w:t xml:space="preserve"> Disable the button until the analysis has fully loaded.</w:t>
        <w:br w:type="textWrapping"/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ctnoxiqabk2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Results Dashboard Redesign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the attached images as the exact design spec for the results page. Below is a detailed breakdown: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252788" cy="216293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2162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33813" cy="382560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3825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ymmz7oqqkhq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3.1 Layout &amp; Style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Background:</w:t>
      </w:r>
      <w:r w:rsidDel="00000000" w:rsidR="00000000" w:rsidRPr="00000000">
        <w:rPr>
          <w:rtl w:val="0"/>
        </w:rPr>
        <w:t xml:space="preserve"> Very dark navy (#0A0F1E)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Cards:</w:t>
      </w:r>
      <w:r w:rsidDel="00000000" w:rsidR="00000000" w:rsidRPr="00000000">
        <w:rPr>
          <w:rtl w:val="0"/>
        </w:rPr>
        <w:t xml:space="preserve"> Rounded 2xl corners, soft shadows, semi-transparent dark panels (#12203E with 50% opacity)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Font:</w:t>
      </w: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Roboto</w:t>
      </w:r>
      <w:r w:rsidDel="00000000" w:rsidR="00000000" w:rsidRPr="00000000">
        <w:rPr>
          <w:rtl w:val="0"/>
        </w:rPr>
        <w:t xml:space="preserve">—white text at 16px for labels, 24px for values, 14px for axis labels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Primary Accent:</w:t>
      </w:r>
      <w:r w:rsidDel="00000000" w:rsidR="00000000" w:rsidRPr="00000000">
        <w:rPr>
          <w:rtl w:val="0"/>
        </w:rPr>
        <w:t xml:space="preserve"> Electric blue (#3BA9FF) for lines, doughnut charts, bar charts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Secondary Accent:</w:t>
      </w:r>
      <w:r w:rsidDel="00000000" w:rsidR="00000000" w:rsidRPr="00000000">
        <w:rPr>
          <w:rtl w:val="0"/>
        </w:rPr>
        <w:t xml:space="preserve"> Sky blue (#74C0FC) for secondary series</w:t>
        <w:br w:type="textWrapping"/>
      </w:r>
    </w:p>
    <w:p w:rsidR="00000000" w:rsidDel="00000000" w:rsidP="00000000" w:rsidRDefault="00000000" w:rsidRPr="00000000" w14:paraId="0000005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tmiioytpzti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3.2 Component Details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 Operating Income Chart</w:t>
      </w:r>
      <w:r w:rsidDel="00000000" w:rsidR="00000000" w:rsidRPr="00000000">
        <w:rPr>
          <w:rtl w:val="0"/>
        </w:rPr>
        <w:t xml:space="preserve"> (Top-left)</w:t>
        <w:br w:type="textWrapping"/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Dual-line chart, legend below:</w:t>
        <w:br w:type="textWrapping"/>
      </w:r>
    </w:p>
    <w:p w:rsidR="00000000" w:rsidDel="00000000" w:rsidP="00000000" w:rsidRDefault="00000000" w:rsidRPr="00000000" w14:paraId="0000005E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Dark blue line for Month vs. Prior Month</w:t>
        <w:br w:type="textWrapping"/>
      </w:r>
    </w:p>
    <w:p w:rsidR="00000000" w:rsidDel="00000000" w:rsidP="00000000" w:rsidRDefault="00000000" w:rsidRPr="00000000" w14:paraId="0000005F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Light blue line for Actual vs. Budget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X-axis: abbreviated months (Jun, Feb, Mar, …)</w:t>
        <w:br w:type="textWrapping"/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Y-axis: currency ticks on left (14k, 25k, 44k, 64k)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Actual vs. Budget Doughnut</w:t>
      </w:r>
      <w:r w:rsidDel="00000000" w:rsidR="00000000" w:rsidRPr="00000000">
        <w:rPr>
          <w:rtl w:val="0"/>
        </w:rPr>
        <w:t xml:space="preserve"> (Top-right)</w:t>
        <w:br w:type="textWrapping"/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Single arc showing % complete (82% fill)</w:t>
        <w:br w:type="textWrapping"/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Large centered percentage text (48px)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Actual vs. Prior Year Bar Chart</w:t>
      </w:r>
      <w:r w:rsidDel="00000000" w:rsidR="00000000" w:rsidRPr="00000000">
        <w:rPr>
          <w:rtl w:val="0"/>
        </w:rPr>
        <w:t xml:space="preserve"> (Bottom-left)</w:t>
        <w:br w:type="textWrapping"/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Vertical bars for each month</w:t>
        <w:br w:type="textWrapping"/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Negative values in darker shade</w:t>
        <w:br w:type="textWrapping"/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Axis labels in light gray (#B0B6C2)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Variance Table</w:t>
      </w:r>
      <w:r w:rsidDel="00000000" w:rsidR="00000000" w:rsidRPr="00000000">
        <w:rPr>
          <w:rtl w:val="0"/>
        </w:rPr>
        <w:t xml:space="preserve"> (Bottom-right)</w:t>
        <w:br w:type="textWrapping"/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Simple table: three rows (Month vs Prior, Actual vs Budget, Actual vs Prior Year)</w:t>
        <w:br w:type="textWrapping"/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Columns: Description | % Delta | $ Value</w:t>
        <w:br w:type="textWrapping"/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16px white for text, 14px gray (#95A1B3) for subtext</w:t>
        <w:br w:type="textWrapping"/>
      </w:r>
    </w:p>
    <w:p w:rsidR="00000000" w:rsidDel="00000000" w:rsidP="00000000" w:rsidRDefault="00000000" w:rsidRPr="00000000" w14:paraId="0000006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gyird2bcbso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3.3 KPI Cards Section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Ensure styles match: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Card background:</w:t>
      </w:r>
      <w:r w:rsidDel="00000000" w:rsidR="00000000" w:rsidRPr="00000000">
        <w:rPr>
          <w:rtl w:val="0"/>
        </w:rPr>
        <w:t xml:space="preserve"> #12203E @ 60% opacity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Metric label:</w:t>
      </w:r>
      <w:r w:rsidDel="00000000" w:rsidR="00000000" w:rsidRPr="00000000">
        <w:rPr>
          <w:rtl w:val="0"/>
        </w:rPr>
        <w:t xml:space="preserve"> 14px, #E0E6ED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Value:</w:t>
      </w:r>
      <w:r w:rsidDel="00000000" w:rsidR="00000000" w:rsidRPr="00000000">
        <w:rPr>
          <w:rtl w:val="0"/>
        </w:rPr>
        <w:t xml:space="preserve"> 32px, white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Delta arrow:</w:t>
      </w:r>
      <w:r w:rsidDel="00000000" w:rsidR="00000000" w:rsidRPr="00000000">
        <w:rPr>
          <w:rtl w:val="0"/>
        </w:rPr>
        <w:t xml:space="preserve"> green (#4ADE80) for positive, red (#F87171) for negative</w:t>
        <w:br w:type="textWrapping"/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Replace website’s logo with the logo included in this PNG file (attached here, also will attach on conversation)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867275" cy="49053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 Create a tool that allows users to choose between dark theme and light theme.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qmyxc3hwjgo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Testing &amp; Quality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Visual Regression:</w:t>
      </w:r>
      <w:r w:rsidDel="00000000" w:rsidR="00000000" w:rsidRPr="00000000">
        <w:rPr>
          <w:rtl w:val="0"/>
        </w:rPr>
        <w:t xml:space="preserve"> Add storybook snapshots or Percy tests to lock down the new UI.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PDF Accuracy:</w:t>
      </w:r>
      <w:r w:rsidDel="00000000" w:rsidR="00000000" w:rsidRPr="00000000">
        <w:rPr>
          <w:rtl w:val="0"/>
        </w:rPr>
        <w:t xml:space="preserve"> Compare rendered PDF against the HTML dashboard visually.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Cross-Browser:</w:t>
      </w:r>
      <w:r w:rsidDel="00000000" w:rsidR="00000000" w:rsidRPr="00000000">
        <w:rPr>
          <w:rtl w:val="0"/>
        </w:rPr>
        <w:t xml:space="preserve"> Ensure charts and PDF generation work on Chrome, Firefox, Safari.</w:t>
        <w:br w:type="textWrapping"/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