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jc w:val="center"/>
        <w:rPr>
          <w:rFonts w:ascii="Calibri" w:cs="Calibri" w:eastAsia="Calibri" w:hAnsi="Calibri"/>
          <w:b w:val="1"/>
          <w:bCs w:val="1"/>
          <w:sz w:val="44"/>
          <w:szCs w:val="44"/>
        </w:rPr>
      </w:pPr>
      <w:bookmarkStart w:colFirst="0" w:colLast="0" w:name="_movh1uigxc0u" w:id="0"/>
      <w:bookmarkEnd w:id="0"/>
      <w:r w:rsidDel="00000000" w:rsidR="00000000" w:rsidRPr="00000000">
        <w:rPr>
          <w:rFonts w:ascii="Calibri" w:cs="Calibri" w:eastAsia="Calibri" w:hAnsi="Calibri"/>
          <w:b w:val="1"/>
          <w:bCs w:val="1"/>
          <w:sz w:val="44"/>
          <w:szCs w:val="44"/>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120" w:before="480" w:line="240" w:lineRule="auto"/>
        <w:jc w:val="left"/>
        <w:rPr>
          <w:rFonts w:ascii="Calibri" w:cs="Calibri" w:eastAsia="Calibri" w:hAnsi="Calibri"/>
          <w:b w:val="1"/>
          <w:bCs w:val="1"/>
          <w:sz w:val="44"/>
          <w:szCs w:val="44"/>
        </w:rPr>
      </w:pPr>
      <w:bookmarkStart w:colFirst="0" w:colLast="0" w:name="_vs3aezgbmk1c" w:id="1"/>
      <w:bookmarkEnd w:id="1"/>
      <w:r w:rsidDel="00000000" w:rsidR="00000000" w:rsidRPr="00000000">
        <w:rPr>
          <w:rtl w:val="0"/>
        </w:rPr>
      </w:r>
    </w:p>
    <w:p w:rsidR="00000000" w:rsidDel="00000000" w:rsidP="00000000" w:rsidRDefault="00000000" w:rsidRPr="00000000" w14:paraId="00000003">
      <w:pPr>
        <w:pStyle w:val="Title"/>
        <w:spacing w:after="120" w:before="480" w:line="240" w:lineRule="auto"/>
        <w:jc w:val="center"/>
        <w:rPr>
          <w:rFonts w:ascii="Calibri" w:cs="Calibri" w:eastAsia="Calibri" w:hAnsi="Calibri"/>
          <w:b w:val="1"/>
          <w:bCs w:val="1"/>
          <w:sz w:val="44"/>
          <w:szCs w:val="44"/>
        </w:rPr>
      </w:pPr>
      <w:bookmarkStart w:colFirst="0" w:colLast="0" w:name="_t7h0bz89qvi2" w:id="2"/>
      <w:bookmarkEnd w:id="2"/>
      <w:r w:rsidDel="00000000" w:rsidR="00000000" w:rsidRPr="00000000">
        <w:rPr>
          <w:rFonts w:ascii="Calibri" w:cs="Calibri" w:eastAsia="Calibri" w:hAnsi="Calibri"/>
          <w:b w:val="1"/>
          <w:bCs w:val="1"/>
          <w:sz w:val="44"/>
          <w:szCs w:val="44"/>
          <w:rtl w:val="0"/>
        </w:rPr>
        <w:t xml:space="preserve">Evaluación Formativa Fase 2 - Informe avance Proyecto APT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spacing w:before="480" w:line="276" w:lineRule="auto"/>
        <w:rPr>
          <w:rFonts w:ascii="Calibri" w:cs="Calibri" w:eastAsia="Calibri" w:hAnsi="Calibri"/>
          <w:b w:val="1"/>
          <w:bCs w:val="1"/>
          <w:sz w:val="30"/>
          <w:szCs w:val="30"/>
        </w:rPr>
      </w:pPr>
      <w:bookmarkStart w:colFirst="0" w:colLast="0" w:name="_mm0b9ff46urc" w:id="3"/>
      <w:bookmarkEnd w:id="3"/>
      <w:r w:rsidDel="00000000" w:rsidR="00000000" w:rsidRPr="00000000">
        <w:rPr>
          <w:rtl w:val="0"/>
        </w:rPr>
      </w:r>
    </w:p>
    <w:p w:rsidR="00000000" w:rsidDel="00000000" w:rsidP="00000000" w:rsidRDefault="00000000" w:rsidRPr="00000000" w14:paraId="00000013">
      <w:pPr>
        <w:pStyle w:val="Heading1"/>
        <w:spacing w:before="480" w:line="276" w:lineRule="auto"/>
        <w:rPr>
          <w:rFonts w:ascii="Calibri" w:cs="Calibri" w:eastAsia="Calibri" w:hAnsi="Calibri"/>
          <w:b w:val="1"/>
          <w:bCs w:val="1"/>
          <w:sz w:val="30"/>
          <w:szCs w:val="30"/>
        </w:rPr>
      </w:pPr>
      <w:bookmarkStart w:colFirst="0" w:colLast="0" w:name="_yswaq5xeswkj" w:id="4"/>
      <w:bookmarkEnd w:id="4"/>
      <w:r w:rsidDel="00000000" w:rsidR="00000000" w:rsidRPr="00000000">
        <w:rPr>
          <w:rFonts w:ascii="Calibri" w:cs="Calibri" w:eastAsia="Calibri" w:hAnsi="Calibri"/>
          <w:b w:val="1"/>
          <w:bCs w:val="1"/>
          <w:sz w:val="30"/>
          <w:szCs w:val="30"/>
          <w:rtl w:val="0"/>
        </w:rPr>
        <w:t xml:space="preserve">Proyecto: NEA Enlaces</w:t>
      </w:r>
    </w:p>
    <w:p w:rsidR="00000000" w:rsidDel="00000000" w:rsidP="00000000" w:rsidRDefault="00000000" w:rsidRPr="00000000" w14:paraId="00000014">
      <w:pPr>
        <w:spacing w:line="3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Asignatura:</w:t>
      </w:r>
      <w:r w:rsidDel="00000000" w:rsidR="00000000" w:rsidRPr="00000000">
        <w:rPr>
          <w:rFonts w:ascii="Calibri" w:cs="Calibri" w:eastAsia="Calibri" w:hAnsi="Calibri"/>
          <w:sz w:val="20"/>
          <w:szCs w:val="20"/>
          <w:rtl w:val="0"/>
        </w:rPr>
        <w:t xml:space="preserve"> Capstone (</w:t>
      </w:r>
      <w:r w:rsidDel="00000000" w:rsidR="00000000" w:rsidRPr="00000000">
        <w:rPr>
          <w:rFonts w:ascii="Calibri" w:cs="Calibri" w:eastAsia="Calibri" w:hAnsi="Calibri"/>
          <w:sz w:val="20"/>
          <w:szCs w:val="20"/>
          <w:rtl w:val="0"/>
        </w:rPr>
        <w:t xml:space="preserve">PTY4614</w:t>
      </w:r>
      <w:r w:rsidDel="00000000" w:rsidR="00000000" w:rsidRPr="00000000">
        <w:rPr>
          <w:rFonts w:ascii="Calibri" w:cs="Calibri" w:eastAsia="Calibri" w:hAnsi="Calibri"/>
          <w:sz w:val="20"/>
          <w:szCs w:val="20"/>
          <w:rtl w:val="0"/>
        </w:rPr>
        <w:t xml:space="preserve">)</w:t>
        <w:br w:type="textWrapping"/>
      </w:r>
      <w:r w:rsidDel="00000000" w:rsidR="00000000" w:rsidRPr="00000000">
        <w:rPr>
          <w:rFonts w:ascii="Calibri" w:cs="Calibri" w:eastAsia="Calibri" w:hAnsi="Calibri"/>
          <w:b w:val="1"/>
          <w:bCs w:val="1"/>
          <w:sz w:val="20"/>
          <w:szCs w:val="20"/>
          <w:rtl w:val="0"/>
        </w:rPr>
        <w:t xml:space="preserve">Semana:</w:t>
      </w:r>
      <w:r w:rsidDel="00000000" w:rsidR="00000000" w:rsidRPr="00000000">
        <w:rPr>
          <w:rFonts w:ascii="Calibri" w:cs="Calibri" w:eastAsia="Calibri" w:hAnsi="Calibri"/>
          <w:sz w:val="20"/>
          <w:szCs w:val="20"/>
          <w:rtl w:val="0"/>
        </w:rPr>
        <w:t xml:space="preserve"> 7</w:t>
        <w:br w:type="textWrapping"/>
      </w:r>
      <w:r w:rsidDel="00000000" w:rsidR="00000000" w:rsidRPr="00000000">
        <w:rPr>
          <w:rFonts w:ascii="Calibri" w:cs="Calibri" w:eastAsia="Calibri" w:hAnsi="Calibri"/>
          <w:b w:val="1"/>
          <w:bCs w:val="1"/>
          <w:sz w:val="20"/>
          <w:szCs w:val="20"/>
          <w:rtl w:val="0"/>
        </w:rPr>
        <w:t xml:space="preserve">Integrantes:</w:t>
      </w:r>
      <w:r w:rsidDel="00000000" w:rsidR="00000000" w:rsidRPr="00000000">
        <w:rPr>
          <w:rFonts w:ascii="Calibri" w:cs="Calibri" w:eastAsia="Calibri" w:hAnsi="Calibri"/>
          <w:sz w:val="20"/>
          <w:szCs w:val="20"/>
          <w:rtl w:val="0"/>
        </w:rPr>
        <w:t xml:space="preserve"> Ignacio Pizarro, Tomas Escalona Diego Salas, Rodrigo Maira</w:t>
        <w:br w:type="textWrapping"/>
      </w:r>
      <w:r w:rsidDel="00000000" w:rsidR="00000000" w:rsidRPr="00000000">
        <w:rPr>
          <w:rFonts w:ascii="Calibri" w:cs="Calibri" w:eastAsia="Calibri" w:hAnsi="Calibri"/>
          <w:b w:val="1"/>
          <w:bCs w:val="1"/>
          <w:sz w:val="20"/>
          <w:szCs w:val="20"/>
          <w:rtl w:val="0"/>
        </w:rPr>
        <w:t xml:space="preserve">Fecha</w:t>
      </w:r>
      <w:r w:rsidDel="00000000" w:rsidR="00000000" w:rsidRPr="00000000">
        <w:rPr>
          <w:rFonts w:ascii="Calibri" w:cs="Calibri" w:eastAsia="Calibri" w:hAnsi="Calibri"/>
          <w:sz w:val="20"/>
          <w:szCs w:val="20"/>
          <w:rtl w:val="0"/>
        </w:rPr>
        <w:t xml:space="preserve">: 18 de octubre de 2026</w:t>
      </w:r>
    </w:p>
    <w:p w:rsidR="00000000" w:rsidDel="00000000" w:rsidP="00000000" w:rsidRDefault="00000000" w:rsidRPr="00000000" w14:paraId="00000015">
      <w:pPr>
        <w:spacing w:line="3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Docente</w:t>
      </w:r>
      <w:r w:rsidDel="00000000" w:rsidR="00000000" w:rsidRPr="00000000">
        <w:rPr>
          <w:rFonts w:ascii="Calibri" w:cs="Calibri" w:eastAsia="Calibri" w:hAnsi="Calibri"/>
          <w:sz w:val="20"/>
          <w:szCs w:val="20"/>
          <w:rtl w:val="0"/>
        </w:rPr>
        <w:t xml:space="preserve">: Cindy Betzabe Contador</w:t>
      </w:r>
    </w:p>
    <w:p w:rsidR="00000000" w:rsidDel="00000000" w:rsidP="00000000" w:rsidRDefault="00000000" w:rsidRPr="00000000" w14:paraId="00000016">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line="300" w:lineRule="auto"/>
        <w:rPr>
          <w:rFonts w:ascii="Calibri" w:cs="Calibri" w:eastAsia="Calibri" w:hAnsi="Calibri"/>
          <w:sz w:val="20"/>
          <w:szCs w:val="20"/>
        </w:rPr>
      </w:pPr>
      <w:r w:rsidDel="00000000" w:rsidR="00000000" w:rsidRPr="00000000">
        <w:rPr>
          <w:rtl w:val="0"/>
        </w:rPr>
      </w:r>
    </w:p>
    <w:sdt>
      <w:sdtPr>
        <w:id w:val="-1005011309"/>
        <w:docPartObj>
          <w:docPartGallery w:val="Table of Contents"/>
          <w:docPartUnique w:val="1"/>
        </w:docPartObj>
      </w:sdtPr>
      <w:sdtContent>
        <w:p w:rsidR="00000000" w:rsidDel="00000000" w:rsidP="00000000" w:rsidRDefault="00000000" w:rsidRPr="00000000" w14:paraId="00000019">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swaq5xeswkj">
            <w:r w:rsidDel="00000000" w:rsidR="00000000" w:rsidRPr="00000000">
              <w:rPr>
                <w:b w:val="1"/>
                <w:bCs w:val="1"/>
                <w:color w:val="000000"/>
                <w:u w:val="none"/>
                <w:rtl w:val="0"/>
              </w:rPr>
              <w:t xml:space="preserve">Proyecto: NEA Enlaces</w:t>
              <w:tab/>
            </w:r>
          </w:hyperlink>
          <w:r w:rsidDel="00000000" w:rsidR="00000000" w:rsidRPr="00000000">
            <w:fldChar w:fldCharType="begin"/>
            <w:instrText xml:space="preserve"> PAGEREF _yswaq5xeswkj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b w:val="1"/>
              <w:bCs w:val="1"/>
              <w:color w:val="000000"/>
              <w:u w:val="none"/>
            </w:rPr>
          </w:pPr>
          <w:hyperlink w:anchor="_kv6an76bo5cy">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_kv6an76bo5cy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5dabxue925ra">
            <w:r w:rsidDel="00000000" w:rsidR="00000000" w:rsidRPr="00000000">
              <w:rPr>
                <w:color w:val="000000"/>
                <w:u w:val="none"/>
                <w:rtl w:val="0"/>
              </w:rPr>
              <w:t xml:space="preserve">Resumen</w:t>
              <w:tab/>
            </w:r>
          </w:hyperlink>
          <w:r w:rsidDel="00000000" w:rsidR="00000000" w:rsidRPr="00000000">
            <w:fldChar w:fldCharType="begin"/>
            <w:instrText xml:space="preserve"> PAGEREF _5dabxue925ra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hgxjamyt9uuo">
            <w:r w:rsidDel="00000000" w:rsidR="00000000" w:rsidRPr="00000000">
              <w:rPr>
                <w:color w:val="000000"/>
                <w:u w:val="none"/>
                <w:rtl w:val="0"/>
              </w:rPr>
              <w:t xml:space="preserve">Abstract</w:t>
              <w:tab/>
            </w:r>
          </w:hyperlink>
          <w:r w:rsidDel="00000000" w:rsidR="00000000" w:rsidRPr="00000000">
            <w:fldChar w:fldCharType="begin"/>
            <w:instrText xml:space="preserve"> PAGEREF _hgxjamyt9uuo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b w:val="1"/>
              <w:bCs w:val="1"/>
              <w:color w:val="000000"/>
              <w:u w:val="none"/>
            </w:rPr>
          </w:pPr>
          <w:hyperlink w:anchor="_rleg95cxiaii">
            <w:r w:rsidDel="00000000" w:rsidR="00000000" w:rsidRPr="00000000">
              <w:rPr>
                <w:b w:val="1"/>
                <w:bCs w:val="1"/>
                <w:color w:val="000000"/>
                <w:u w:val="none"/>
                <w:rtl w:val="0"/>
              </w:rPr>
              <w:t xml:space="preserve">Desarrollo de Ingeniería</w:t>
              <w:tab/>
            </w:r>
          </w:hyperlink>
          <w:r w:rsidDel="00000000" w:rsidR="00000000" w:rsidRPr="00000000">
            <w:fldChar w:fldCharType="begin"/>
            <w:instrText xml:space="preserve"> PAGEREF _rleg95cxiaii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q91zhw1uyp0q">
            <w:r w:rsidDel="00000000" w:rsidR="00000000" w:rsidRPr="00000000">
              <w:rPr>
                <w:color w:val="000000"/>
                <w:u w:val="none"/>
                <w:rtl w:val="0"/>
              </w:rPr>
              <w:t xml:space="preserve">Ajustes a la Propuesta</w:t>
              <w:tab/>
            </w:r>
          </w:hyperlink>
          <w:r w:rsidDel="00000000" w:rsidR="00000000" w:rsidRPr="00000000">
            <w:fldChar w:fldCharType="begin"/>
            <w:instrText xml:space="preserve"> PAGEREF _q91zhw1uyp0q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r1fbus4jqd9d">
            <w:r w:rsidDel="00000000" w:rsidR="00000000" w:rsidRPr="00000000">
              <w:rPr>
                <w:color w:val="000000"/>
                <w:u w:val="none"/>
                <w:rtl w:val="0"/>
              </w:rPr>
              <w:t xml:space="preserve">Dificultades Detectadas</w:t>
              <w:tab/>
            </w:r>
          </w:hyperlink>
          <w:r w:rsidDel="00000000" w:rsidR="00000000" w:rsidRPr="00000000">
            <w:fldChar w:fldCharType="begin"/>
            <w:instrText xml:space="preserve"> PAGEREF _r1fbus4jqd9d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r07pxx3b63d1">
            <w:r w:rsidDel="00000000" w:rsidR="00000000" w:rsidRPr="00000000">
              <w:rPr>
                <w:color w:val="000000"/>
                <w:u w:val="none"/>
                <w:rtl w:val="0"/>
              </w:rPr>
              <w:t xml:space="preserve">Facilitadores</w:t>
              <w:tab/>
            </w:r>
          </w:hyperlink>
          <w:r w:rsidDel="00000000" w:rsidR="00000000" w:rsidRPr="00000000">
            <w:fldChar w:fldCharType="begin"/>
            <w:instrText xml:space="preserve"> PAGEREF _r07pxx3b63d1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color w:val="000000"/>
              <w:u w:val="none"/>
            </w:rPr>
          </w:pPr>
          <w:hyperlink w:anchor="_43o5gk165y2u">
            <w:r w:rsidDel="00000000" w:rsidR="00000000" w:rsidRPr="00000000">
              <w:rPr>
                <w:color w:val="000000"/>
                <w:u w:val="none"/>
                <w:rtl w:val="0"/>
              </w:rPr>
              <w:t xml:space="preserve">Retroalimentación y Ajustes Implementados</w:t>
              <w:tab/>
            </w:r>
          </w:hyperlink>
          <w:r w:rsidDel="00000000" w:rsidR="00000000" w:rsidRPr="00000000">
            <w:fldChar w:fldCharType="begin"/>
            <w:instrText xml:space="preserve"> PAGEREF _43o5gk165y2u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n9c9ggr0l1r7">
            <w:r w:rsidDel="00000000" w:rsidR="00000000" w:rsidRPr="00000000">
              <w:rPr>
                <w:color w:val="000000"/>
                <w:u w:val="none"/>
                <w:rtl w:val="0"/>
              </w:rPr>
              <w:t xml:space="preserve">Metodología de Trabajo</w:t>
              <w:tab/>
            </w:r>
          </w:hyperlink>
          <w:r w:rsidDel="00000000" w:rsidR="00000000" w:rsidRPr="00000000">
            <w:fldChar w:fldCharType="begin"/>
            <w:instrText xml:space="preserve"> PAGEREF _n9c9ggr0l1r7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g9lzzqazaxe4">
            <w:r w:rsidDel="00000000" w:rsidR="00000000" w:rsidRPr="00000000">
              <w:rPr>
                <w:color w:val="000000"/>
                <w:u w:val="none"/>
                <w:rtl w:val="0"/>
              </w:rPr>
              <w:t xml:space="preserve">Distribución de Roles</w:t>
              <w:tab/>
            </w:r>
          </w:hyperlink>
          <w:r w:rsidDel="00000000" w:rsidR="00000000" w:rsidRPr="00000000">
            <w:fldChar w:fldCharType="begin"/>
            <w:instrText xml:space="preserve"> PAGEREF _g9lzzqazaxe4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iwmi4sx28cz8">
            <w:r w:rsidDel="00000000" w:rsidR="00000000" w:rsidRPr="00000000">
              <w:rPr>
                <w:color w:val="000000"/>
                <w:u w:val="none"/>
                <w:rtl w:val="0"/>
              </w:rPr>
              <w:t xml:space="preserve">Evidencias de Avance</w:t>
              <w:tab/>
            </w:r>
          </w:hyperlink>
          <w:r w:rsidDel="00000000" w:rsidR="00000000" w:rsidRPr="00000000">
            <w:fldChar w:fldCharType="begin"/>
            <w:instrText xml:space="preserve"> PAGEREF _iwmi4sx28cz8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rPr>
              <w:b w:val="1"/>
              <w:bCs w:val="1"/>
              <w:color w:val="000000"/>
              <w:u w:val="none"/>
            </w:rPr>
          </w:pPr>
          <w:hyperlink w:anchor="_qzboejd6zhcb">
            <w:r w:rsidDel="00000000" w:rsidR="00000000" w:rsidRPr="00000000">
              <w:rPr>
                <w:b w:val="1"/>
                <w:bCs w:val="1"/>
                <w:color w:val="000000"/>
                <w:u w:val="none"/>
                <w:rtl w:val="0"/>
              </w:rPr>
              <w:t xml:space="preserve">Conclusiones</w:t>
              <w:tab/>
            </w:r>
          </w:hyperlink>
          <w:r w:rsidDel="00000000" w:rsidR="00000000" w:rsidRPr="00000000">
            <w:fldChar w:fldCharType="begin"/>
            <w:instrText xml:space="preserve"> PAGEREF _qzboejd6zhcb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fe1gseai4371">
            <w:r w:rsidDel="00000000" w:rsidR="00000000" w:rsidRPr="00000000">
              <w:rPr>
                <w:b w:val="1"/>
                <w:bCs w:val="1"/>
                <w:color w:val="000000"/>
                <w:u w:val="none"/>
                <w:rtl w:val="0"/>
              </w:rPr>
              <w:t xml:space="preserve">Reflexiones Individuales</w:t>
              <w:tab/>
            </w:r>
          </w:hyperlink>
          <w:r w:rsidDel="00000000" w:rsidR="00000000" w:rsidRPr="00000000">
            <w:fldChar w:fldCharType="begin"/>
            <w:instrText xml:space="preserve"> PAGEREF _fe1gseai4371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line="300" w:lineRule="auto"/>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before="480" w:line="276" w:lineRule="auto"/>
        <w:jc w:val="center"/>
        <w:rPr>
          <w:rFonts w:ascii="Calibri" w:cs="Calibri" w:eastAsia="Calibri" w:hAnsi="Calibri"/>
          <w:b w:val="1"/>
          <w:bCs w:val="1"/>
          <w:sz w:val="30"/>
          <w:szCs w:val="30"/>
        </w:rPr>
      </w:pPr>
      <w:bookmarkStart w:colFirst="0" w:colLast="0" w:name="_kv6an76bo5cy" w:id="5"/>
      <w:bookmarkEnd w:id="5"/>
      <w:r w:rsidDel="00000000" w:rsidR="00000000" w:rsidRPr="00000000">
        <w:rPr>
          <w:rFonts w:ascii="Calibri" w:cs="Calibri" w:eastAsia="Calibri" w:hAnsi="Calibri"/>
          <w:b w:val="1"/>
          <w:bCs w:val="1"/>
          <w:sz w:val="30"/>
          <w:szCs w:val="30"/>
          <w:rtl w:val="0"/>
        </w:rPr>
        <w:t xml:space="preserve">Abstract</w:t>
      </w:r>
    </w:p>
    <w:p w:rsidR="00000000" w:rsidDel="00000000" w:rsidP="00000000" w:rsidRDefault="00000000" w:rsidRPr="00000000" w14:paraId="00000029">
      <w:pPr>
        <w:pStyle w:val="Heading2"/>
        <w:spacing w:after="80" w:line="276" w:lineRule="auto"/>
        <w:rPr>
          <w:rFonts w:ascii="Calibri" w:cs="Calibri" w:eastAsia="Calibri" w:hAnsi="Calibri"/>
          <w:b w:val="1"/>
          <w:bCs w:val="1"/>
          <w:sz w:val="24"/>
          <w:szCs w:val="24"/>
        </w:rPr>
      </w:pPr>
      <w:bookmarkStart w:colFirst="0" w:colLast="0" w:name="_5dabxue925ra" w:id="6"/>
      <w:bookmarkEnd w:id="6"/>
      <w:r w:rsidDel="00000000" w:rsidR="00000000" w:rsidRPr="00000000">
        <w:rPr>
          <w:rFonts w:ascii="Calibri" w:cs="Calibri" w:eastAsia="Calibri" w:hAnsi="Calibri"/>
          <w:b w:val="1"/>
          <w:bCs w:val="1"/>
          <w:sz w:val="24"/>
          <w:szCs w:val="24"/>
          <w:rtl w:val="0"/>
        </w:rPr>
        <w:t xml:space="preserve">Resumen</w:t>
      </w:r>
    </w:p>
    <w:p w:rsidR="00000000" w:rsidDel="00000000" w:rsidP="00000000" w:rsidRDefault="00000000" w:rsidRPr="00000000" w14:paraId="0000002A">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NEA Enlaces aborda la modernización y optimización de las operaciones digitales para la gestión educativa y administrativa. Durante la Fase 2, el equipo ha avanzado en la consolidación de la arquitectura del sistema, ajustando los requerimientos técnicos y funcionales para asegurar un despliegue robusto, escalable y seguro. Este informe detalla las dificultades encontradas, los elementos facilitadores en el entorno de desarrollo, la reestructuración metodológica bajo el marco de trabajo Scrum y el cumplimiento de los entregables clave como el Documento de Arquitectura de Software (SAD) y las definiciones tecnológicas definitivas.</w:t>
      </w:r>
    </w:p>
    <w:p w:rsidR="00000000" w:rsidDel="00000000" w:rsidP="00000000" w:rsidRDefault="00000000" w:rsidRPr="00000000" w14:paraId="0000002B">
      <w:pPr>
        <w:pStyle w:val="Heading2"/>
        <w:spacing w:after="80" w:line="276" w:lineRule="auto"/>
        <w:rPr>
          <w:rFonts w:ascii="Calibri" w:cs="Calibri" w:eastAsia="Calibri" w:hAnsi="Calibri"/>
          <w:b w:val="1"/>
          <w:bCs w:val="1"/>
          <w:sz w:val="24"/>
          <w:szCs w:val="24"/>
        </w:rPr>
      </w:pPr>
      <w:bookmarkStart w:colFirst="0" w:colLast="0" w:name="_hgxjamyt9uuo" w:id="7"/>
      <w:bookmarkEnd w:id="7"/>
      <w:r w:rsidDel="00000000" w:rsidR="00000000" w:rsidRPr="00000000">
        <w:rPr>
          <w:rFonts w:ascii="Calibri" w:cs="Calibri" w:eastAsia="Calibri" w:hAnsi="Calibri"/>
          <w:b w:val="1"/>
          <w:bCs w:val="1"/>
          <w:sz w:val="24"/>
          <w:szCs w:val="24"/>
          <w:rtl w:val="0"/>
        </w:rPr>
        <w:t xml:space="preserve">Abstract</w:t>
      </w:r>
    </w:p>
    <w:p w:rsidR="00000000" w:rsidDel="00000000" w:rsidP="00000000" w:rsidRDefault="00000000" w:rsidRPr="00000000" w14:paraId="0000002C">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NEA Enlaces project addresses the modernization and optimization of digital operations for educational and administrative management. During Phase 2, the team made significant progress in consolidating the system architecture, fine-tuning technical and functional requirements to ensure a robust, scalable, and secure deployment. This report details the challenges encountered, key development enablers, the methodological restructuring under the Scrum framework, and the completion of major deliverables including the Software Architecture Document (SAD) and core technological stack definitions.</w:t>
      </w:r>
    </w:p>
    <w:p w:rsidR="00000000" w:rsidDel="00000000" w:rsidP="00000000" w:rsidRDefault="00000000" w:rsidRPr="00000000" w14:paraId="0000002D">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pStyle w:val="Heading1"/>
        <w:spacing w:before="480" w:line="276" w:lineRule="auto"/>
        <w:jc w:val="center"/>
        <w:rPr>
          <w:rFonts w:ascii="Calibri" w:cs="Calibri" w:eastAsia="Calibri" w:hAnsi="Calibri"/>
          <w:b w:val="1"/>
          <w:bCs w:val="1"/>
          <w:sz w:val="30"/>
          <w:szCs w:val="30"/>
        </w:rPr>
      </w:pPr>
      <w:bookmarkStart w:colFirst="0" w:colLast="0" w:name="_rleg95cxiaii" w:id="8"/>
      <w:bookmarkEnd w:id="8"/>
      <w:r w:rsidDel="00000000" w:rsidR="00000000" w:rsidRPr="00000000">
        <w:rPr>
          <w:rFonts w:ascii="Calibri" w:cs="Calibri" w:eastAsia="Calibri" w:hAnsi="Calibri"/>
          <w:b w:val="1"/>
          <w:bCs w:val="1"/>
          <w:sz w:val="30"/>
          <w:szCs w:val="30"/>
          <w:rtl w:val="0"/>
        </w:rPr>
        <w:t xml:space="preserve">Desarrollo de Ingeniería</w:t>
      </w:r>
    </w:p>
    <w:p w:rsidR="00000000" w:rsidDel="00000000" w:rsidP="00000000" w:rsidRDefault="00000000" w:rsidRPr="00000000" w14:paraId="00000030">
      <w:pPr>
        <w:pStyle w:val="Heading2"/>
        <w:spacing w:after="80" w:line="276" w:lineRule="auto"/>
        <w:rPr>
          <w:rFonts w:ascii="Calibri" w:cs="Calibri" w:eastAsia="Calibri" w:hAnsi="Calibri"/>
          <w:b w:val="1"/>
          <w:bCs w:val="1"/>
          <w:sz w:val="24"/>
          <w:szCs w:val="24"/>
        </w:rPr>
      </w:pPr>
      <w:bookmarkStart w:colFirst="0" w:colLast="0" w:name="_q91zhw1uyp0q" w:id="9"/>
      <w:bookmarkEnd w:id="9"/>
      <w:r w:rsidDel="00000000" w:rsidR="00000000" w:rsidRPr="00000000">
        <w:rPr>
          <w:rFonts w:ascii="Calibri" w:cs="Calibri" w:eastAsia="Calibri" w:hAnsi="Calibri"/>
          <w:b w:val="1"/>
          <w:bCs w:val="1"/>
          <w:sz w:val="24"/>
          <w:szCs w:val="24"/>
          <w:rtl w:val="0"/>
        </w:rPr>
        <w:t xml:space="preserve">Ajustes a la Propuesta</w:t>
      </w:r>
    </w:p>
    <w:p w:rsidR="00000000" w:rsidDel="00000000" w:rsidP="00000000" w:rsidRDefault="00000000" w:rsidRPr="00000000" w14:paraId="00000031">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el transcurso de esta fase, el equipo enfrentó desafíos técnicos, identificó herramientas clave de simplificación y aplicó retroalimentaciones estratégicas para garantizar la viabilidad del proyecto de acuerdo con el Indicador 1 de la evaluación.</w:t>
      </w:r>
    </w:p>
    <w:p w:rsidR="00000000" w:rsidDel="00000000" w:rsidP="00000000" w:rsidRDefault="00000000" w:rsidRPr="00000000" w14:paraId="00000032">
      <w:pPr>
        <w:pStyle w:val="Heading3"/>
        <w:spacing w:before="280" w:line="276" w:lineRule="auto"/>
        <w:rPr>
          <w:rFonts w:ascii="Calibri" w:cs="Calibri" w:eastAsia="Calibri" w:hAnsi="Calibri"/>
          <w:b w:val="1"/>
          <w:bCs w:val="1"/>
          <w:color w:val="000000"/>
          <w:sz w:val="21"/>
          <w:szCs w:val="21"/>
        </w:rPr>
      </w:pPr>
      <w:bookmarkStart w:colFirst="0" w:colLast="0" w:name="_r1fbus4jqd9d" w:id="10"/>
      <w:bookmarkEnd w:id="10"/>
      <w:r w:rsidDel="00000000" w:rsidR="00000000" w:rsidRPr="00000000">
        <w:rPr>
          <w:rFonts w:ascii="Calibri" w:cs="Calibri" w:eastAsia="Calibri" w:hAnsi="Calibri"/>
          <w:b w:val="1"/>
          <w:bCs w:val="1"/>
          <w:color w:val="000000"/>
          <w:sz w:val="21"/>
          <w:szCs w:val="21"/>
          <w:rtl w:val="0"/>
        </w:rPr>
        <w:t xml:space="preserve">Dificultades Detectadas</w:t>
      </w:r>
    </w:p>
    <w:p w:rsidR="00000000" w:rsidDel="00000000" w:rsidP="00000000" w:rsidRDefault="00000000" w:rsidRPr="00000000" w14:paraId="00000033">
      <w:pPr>
        <w:numPr>
          <w:ilvl w:val="0"/>
          <w:numId w:val="3"/>
        </w:numPr>
        <w:spacing w:line="300" w:lineRule="auto"/>
        <w:ind w:left="720" w:hanging="360"/>
      </w:pPr>
      <w:r w:rsidDel="00000000" w:rsidR="00000000" w:rsidRPr="00000000">
        <w:rPr>
          <w:rFonts w:ascii="Calibri" w:cs="Calibri" w:eastAsia="Calibri" w:hAnsi="Calibri"/>
          <w:b w:val="1"/>
          <w:bCs w:val="1"/>
          <w:sz w:val="20"/>
          <w:szCs w:val="20"/>
          <w:rtl w:val="0"/>
        </w:rPr>
        <w:t xml:space="preserve">Gestión del Repositorio Público:</w:t>
      </w:r>
      <w:r w:rsidDel="00000000" w:rsidR="00000000" w:rsidRPr="00000000">
        <w:rPr>
          <w:rFonts w:ascii="Calibri" w:cs="Calibri" w:eastAsia="Calibri" w:hAnsi="Calibri"/>
          <w:sz w:val="20"/>
          <w:szCs w:val="20"/>
          <w:rtl w:val="0"/>
        </w:rPr>
        <w:t xml:space="preserve"> Inicialmente, la configuración del repositorio público generó complicaciones en el control de acceso y en la separación de variables de entorno sensibles (credenciales, llaves API y configuraciones de base de datos). Se implementó un esquema estricto de control mediante archivos .env y .gitignore para mitigar cualquier riesgo de exposición de seguridad.</w:t>
      </w:r>
      <w:r w:rsidDel="00000000" w:rsidR="00000000" w:rsidRPr="00000000">
        <w:rPr>
          <w:rtl w:val="0"/>
        </w:rPr>
      </w:r>
    </w:p>
    <w:p w:rsidR="00000000" w:rsidDel="00000000" w:rsidP="00000000" w:rsidRDefault="00000000" w:rsidRPr="00000000" w14:paraId="00000034">
      <w:pPr>
        <w:numPr>
          <w:ilvl w:val="0"/>
          <w:numId w:val="3"/>
        </w:numPr>
        <w:spacing w:line="300" w:lineRule="auto"/>
        <w:ind w:left="720" w:hanging="360"/>
      </w:pPr>
      <w:r w:rsidDel="00000000" w:rsidR="00000000" w:rsidRPr="00000000">
        <w:rPr>
          <w:rFonts w:ascii="Calibri" w:cs="Calibri" w:eastAsia="Calibri" w:hAnsi="Calibri"/>
          <w:b w:val="1"/>
          <w:bCs w:val="1"/>
          <w:sz w:val="20"/>
          <w:szCs w:val="20"/>
          <w:rtl w:val="0"/>
        </w:rPr>
        <w:t xml:space="preserve">Integración de Webpay en Modo TEST:</w:t>
      </w:r>
      <w:r w:rsidDel="00000000" w:rsidR="00000000" w:rsidRPr="00000000">
        <w:rPr>
          <w:rFonts w:ascii="Calibri" w:cs="Calibri" w:eastAsia="Calibri" w:hAnsi="Calibri"/>
          <w:sz w:val="20"/>
          <w:szCs w:val="20"/>
          <w:rtl w:val="0"/>
        </w:rPr>
        <w:t xml:space="preserve"> La implementación de la pasarela de pagos Transbank Webpay en ambiente de pruebas presentó inconvenientes relacionados con la validación de los tokens de respuesta y los tiempos de redirección HTTP. Se debió reestructurar el flujo de controladores dentro de la aplicación para manejar adecuadamente las excepciones y garantizar la consistencia del estado de las transacciones.</w:t>
      </w:r>
    </w:p>
    <w:p w:rsidR="00000000" w:rsidDel="00000000" w:rsidP="00000000" w:rsidRDefault="00000000" w:rsidRPr="00000000" w14:paraId="00000035">
      <w:pPr>
        <w:numPr>
          <w:ilvl w:val="0"/>
          <w:numId w:val="3"/>
        </w:numPr>
        <w:spacing w:line="300"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Cambio de metodología</w:t>
      </w:r>
      <w:r w:rsidDel="00000000" w:rsidR="00000000" w:rsidRPr="00000000">
        <w:rPr>
          <w:rFonts w:ascii="Calibri" w:cs="Calibri" w:eastAsia="Calibri" w:hAnsi="Calibri"/>
          <w:sz w:val="20"/>
          <w:szCs w:val="20"/>
          <w:rtl w:val="0"/>
        </w:rPr>
        <w:t xml:space="preserve">: Al inicio del proyecto se había decidido usar la metodología de desarrollo tradicional. Sin embargo tras la primera presentación</w:t>
        <w:tab/>
        <w:t xml:space="preserve">nos percatamos de las complicaciones que iba a traer la cantidad de documentación necesaria para seguir un desarrollo tradicional cascada. Lo que tras una reconsideración nos llevó a un cambio de metodología, pasando del tradicional cascada a metodología ágil scrum</w:t>
      </w:r>
      <w:r w:rsidDel="00000000" w:rsidR="00000000" w:rsidRPr="00000000">
        <w:rPr>
          <w:rtl w:val="0"/>
        </w:rPr>
      </w:r>
    </w:p>
    <w:p w:rsidR="00000000" w:rsidDel="00000000" w:rsidP="00000000" w:rsidRDefault="00000000" w:rsidRPr="00000000" w14:paraId="00000036">
      <w:pPr>
        <w:pStyle w:val="Heading3"/>
        <w:spacing w:before="280" w:line="276" w:lineRule="auto"/>
        <w:rPr>
          <w:rFonts w:ascii="Calibri" w:cs="Calibri" w:eastAsia="Calibri" w:hAnsi="Calibri"/>
          <w:b w:val="1"/>
          <w:bCs w:val="1"/>
          <w:color w:val="000000"/>
          <w:sz w:val="21"/>
          <w:szCs w:val="21"/>
        </w:rPr>
      </w:pPr>
      <w:bookmarkStart w:colFirst="0" w:colLast="0" w:name="_r07pxx3b63d1" w:id="11"/>
      <w:bookmarkEnd w:id="11"/>
      <w:r w:rsidDel="00000000" w:rsidR="00000000" w:rsidRPr="00000000">
        <w:rPr>
          <w:rFonts w:ascii="Calibri" w:cs="Calibri" w:eastAsia="Calibri" w:hAnsi="Calibri"/>
          <w:b w:val="1"/>
          <w:bCs w:val="1"/>
          <w:color w:val="000000"/>
          <w:sz w:val="21"/>
          <w:szCs w:val="21"/>
          <w:rtl w:val="0"/>
        </w:rPr>
        <w:t xml:space="preserve">Facilitadores</w:t>
      </w:r>
    </w:p>
    <w:p w:rsidR="00000000" w:rsidDel="00000000" w:rsidP="00000000" w:rsidRDefault="00000000" w:rsidRPr="00000000" w14:paraId="00000037">
      <w:pPr>
        <w:numPr>
          <w:ilvl w:val="0"/>
          <w:numId w:val="3"/>
        </w:numPr>
        <w:spacing w:line="300" w:lineRule="auto"/>
        <w:ind w:left="720" w:hanging="360"/>
      </w:pPr>
      <w:r w:rsidDel="00000000" w:rsidR="00000000" w:rsidRPr="00000000">
        <w:rPr>
          <w:rFonts w:ascii="Calibri" w:cs="Calibri" w:eastAsia="Calibri" w:hAnsi="Calibri"/>
          <w:b w:val="1"/>
          <w:bCs w:val="1"/>
          <w:sz w:val="20"/>
          <w:szCs w:val="20"/>
          <w:rtl w:val="0"/>
        </w:rPr>
        <w:t xml:space="preserve">Uso de SQLite en Entornos Locales:</w:t>
      </w:r>
      <w:r w:rsidDel="00000000" w:rsidR="00000000" w:rsidRPr="00000000">
        <w:rPr>
          <w:rFonts w:ascii="Calibri" w:cs="Calibri" w:eastAsia="Calibri" w:hAnsi="Calibri"/>
          <w:sz w:val="20"/>
          <w:szCs w:val="20"/>
          <w:rtl w:val="0"/>
        </w:rPr>
        <w:t xml:space="preserve"> La adopción de SQLite durante las etapas iniciales de desarrollo y pruebas unitarias facilitó una configuración ágil de los entornos locales de cada desarrollador, reduciendo los tiempos de despliegue inicial y permitiendo iteraciones rápidas sobre el modelo de datos antes de la migración definitiva.</w:t>
      </w:r>
      <w:r w:rsidDel="00000000" w:rsidR="00000000" w:rsidRPr="00000000">
        <w:rPr>
          <w:rtl w:val="0"/>
        </w:rPr>
      </w:r>
    </w:p>
    <w:p w:rsidR="00000000" w:rsidDel="00000000" w:rsidP="00000000" w:rsidRDefault="00000000" w:rsidRPr="00000000" w14:paraId="00000038">
      <w:pPr>
        <w:pStyle w:val="Heading3"/>
        <w:spacing w:before="280" w:line="276" w:lineRule="auto"/>
        <w:rPr>
          <w:rFonts w:ascii="Calibri" w:cs="Calibri" w:eastAsia="Calibri" w:hAnsi="Calibri"/>
          <w:b w:val="1"/>
          <w:bCs w:val="1"/>
          <w:color w:val="000000"/>
          <w:sz w:val="21"/>
          <w:szCs w:val="21"/>
        </w:rPr>
      </w:pPr>
      <w:bookmarkStart w:colFirst="0" w:colLast="0" w:name="_43o5gk165y2u" w:id="12"/>
      <w:bookmarkEnd w:id="12"/>
      <w:r w:rsidDel="00000000" w:rsidR="00000000" w:rsidRPr="00000000">
        <w:rPr>
          <w:rFonts w:ascii="Calibri" w:cs="Calibri" w:eastAsia="Calibri" w:hAnsi="Calibri"/>
          <w:b w:val="1"/>
          <w:bCs w:val="1"/>
          <w:color w:val="000000"/>
          <w:sz w:val="21"/>
          <w:szCs w:val="21"/>
          <w:rtl w:val="0"/>
        </w:rPr>
        <w:t xml:space="preserve">Retroalimentación y Ajustes Implementados</w:t>
      </w:r>
    </w:p>
    <w:p w:rsidR="00000000" w:rsidDel="00000000" w:rsidP="00000000" w:rsidRDefault="00000000" w:rsidRPr="00000000" w14:paraId="00000039">
      <w:pPr>
        <w:numPr>
          <w:ilvl w:val="0"/>
          <w:numId w:val="3"/>
        </w:numPr>
        <w:spacing w:line="300" w:lineRule="auto"/>
        <w:ind w:left="720" w:hanging="360"/>
      </w:pPr>
      <w:r w:rsidDel="00000000" w:rsidR="00000000" w:rsidRPr="00000000">
        <w:rPr>
          <w:rFonts w:ascii="Calibri" w:cs="Calibri" w:eastAsia="Calibri" w:hAnsi="Calibri"/>
          <w:b w:val="1"/>
          <w:bCs w:val="1"/>
          <w:sz w:val="20"/>
          <w:szCs w:val="20"/>
          <w:rtl w:val="0"/>
        </w:rPr>
        <w:t xml:space="preserve">Exclusión de Módulos de Inteligencia Artificial:</w:t>
      </w:r>
      <w:r w:rsidDel="00000000" w:rsidR="00000000" w:rsidRPr="00000000">
        <w:rPr>
          <w:rFonts w:ascii="Calibri" w:cs="Calibri" w:eastAsia="Calibri" w:hAnsi="Calibri"/>
          <w:sz w:val="20"/>
          <w:szCs w:val="20"/>
          <w:rtl w:val="0"/>
        </w:rPr>
        <w:t xml:space="preserve"> Siguiendo las recomendaciones recibidas en las revisiones del proyecto, se descartó el desarrollo e integración de funcionalidades basadas en IA para reenfocar la capacidad operativa en los módulos centrales de administración, asegurando estabilidad y cumplimiento de los plazos.</w:t>
      </w:r>
      <w:r w:rsidDel="00000000" w:rsidR="00000000" w:rsidRPr="00000000">
        <w:rPr>
          <w:rtl w:val="0"/>
        </w:rPr>
      </w:r>
    </w:p>
    <w:p w:rsidR="00000000" w:rsidDel="00000000" w:rsidP="00000000" w:rsidRDefault="00000000" w:rsidRPr="00000000" w14:paraId="0000003A">
      <w:pPr>
        <w:numPr>
          <w:ilvl w:val="0"/>
          <w:numId w:val="3"/>
        </w:numPr>
        <w:spacing w:line="300" w:lineRule="auto"/>
        <w:ind w:left="720" w:hanging="360"/>
      </w:pPr>
      <w:r w:rsidDel="00000000" w:rsidR="00000000" w:rsidRPr="00000000">
        <w:rPr>
          <w:rFonts w:ascii="Calibri" w:cs="Calibri" w:eastAsia="Calibri" w:hAnsi="Calibri"/>
          <w:b w:val="1"/>
          <w:bCs w:val="1"/>
          <w:sz w:val="20"/>
          <w:szCs w:val="20"/>
          <w:rtl w:val="0"/>
        </w:rPr>
        <w:t xml:space="preserve">Proceso de Migración Masiva:</w:t>
      </w:r>
      <w:r w:rsidDel="00000000" w:rsidR="00000000" w:rsidRPr="00000000">
        <w:rPr>
          <w:rFonts w:ascii="Calibri" w:cs="Calibri" w:eastAsia="Calibri" w:hAnsi="Calibri"/>
          <w:sz w:val="20"/>
          <w:szCs w:val="20"/>
          <w:rtl w:val="0"/>
        </w:rPr>
        <w:t xml:space="preserve"> Se definió un mecanismo estructurado para la importación y migración masiva de datos mediante archivos estructurados (CSV/Excel), garantizando la validación previa de esquemas para evitar inconsistencias en la base de datos principal.</w:t>
      </w:r>
      <w:r w:rsidDel="00000000" w:rsidR="00000000" w:rsidRPr="00000000">
        <w:rPr>
          <w:rtl w:val="0"/>
        </w:rPr>
      </w:r>
    </w:p>
    <w:p w:rsidR="00000000" w:rsidDel="00000000" w:rsidP="00000000" w:rsidRDefault="00000000" w:rsidRPr="00000000" w14:paraId="0000003B">
      <w:pPr>
        <w:numPr>
          <w:ilvl w:val="0"/>
          <w:numId w:val="3"/>
        </w:numPr>
        <w:spacing w:line="300" w:lineRule="auto"/>
        <w:ind w:left="720" w:hanging="360"/>
      </w:pPr>
      <w:r w:rsidDel="00000000" w:rsidR="00000000" w:rsidRPr="00000000">
        <w:rPr>
          <w:rFonts w:ascii="Calibri" w:cs="Calibri" w:eastAsia="Calibri" w:hAnsi="Calibri"/>
          <w:b w:val="1"/>
          <w:bCs w:val="1"/>
          <w:sz w:val="20"/>
          <w:szCs w:val="20"/>
          <w:rtl w:val="0"/>
        </w:rPr>
        <w:t xml:space="preserve">Optimización de Consumo de Memoria RAM:</w:t>
      </w:r>
      <w:r w:rsidDel="00000000" w:rsidR="00000000" w:rsidRPr="00000000">
        <w:rPr>
          <w:rFonts w:ascii="Calibri" w:cs="Calibri" w:eastAsia="Calibri" w:hAnsi="Calibri"/>
          <w:sz w:val="20"/>
          <w:szCs w:val="20"/>
          <w:rtl w:val="0"/>
        </w:rPr>
        <w:t xml:space="preserve"> Se reevaluó la infraestructura base para optimizar las consultas del ORM de Django y la gestión de procesos en el servidor web, garantizando un perfil de uso eficiente de la memoria RAM dentro de los límites del servidor de producción.</w:t>
      </w:r>
      <w:r w:rsidDel="00000000" w:rsidR="00000000" w:rsidRPr="00000000">
        <w:rPr>
          <w:rtl w:val="0"/>
        </w:rPr>
      </w:r>
    </w:p>
    <w:p w:rsidR="00000000" w:rsidDel="00000000" w:rsidP="00000000" w:rsidRDefault="00000000" w:rsidRPr="00000000" w14:paraId="0000003C">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pStyle w:val="Heading2"/>
        <w:spacing w:after="80" w:line="276" w:lineRule="auto"/>
        <w:jc w:val="center"/>
        <w:rPr>
          <w:rFonts w:ascii="Calibri" w:cs="Calibri" w:eastAsia="Calibri" w:hAnsi="Calibri"/>
          <w:b w:val="1"/>
          <w:bCs w:val="1"/>
          <w:sz w:val="24"/>
          <w:szCs w:val="24"/>
        </w:rPr>
      </w:pPr>
      <w:bookmarkStart w:colFirst="0" w:colLast="0" w:name="_n9c9ggr0l1r7" w:id="13"/>
      <w:bookmarkEnd w:id="13"/>
      <w:r w:rsidDel="00000000" w:rsidR="00000000" w:rsidRPr="00000000">
        <w:rPr>
          <w:rFonts w:ascii="Calibri" w:cs="Calibri" w:eastAsia="Calibri" w:hAnsi="Calibri"/>
          <w:b w:val="1"/>
          <w:bCs w:val="1"/>
          <w:sz w:val="24"/>
          <w:szCs w:val="24"/>
          <w:rtl w:val="0"/>
        </w:rPr>
        <w:t xml:space="preserve">Metodología de Trabajo</w:t>
      </w:r>
    </w:p>
    <w:p w:rsidR="00000000" w:rsidDel="00000000" w:rsidP="00000000" w:rsidRDefault="00000000" w:rsidRPr="00000000" w14:paraId="0000003F">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del proyecto se rige por el marco de trabajo </w:t>
      </w:r>
      <w:r w:rsidDel="00000000" w:rsidR="00000000" w:rsidRPr="00000000">
        <w:rPr>
          <w:rFonts w:ascii="Calibri" w:cs="Calibri" w:eastAsia="Calibri" w:hAnsi="Calibri"/>
          <w:b w:val="1"/>
          <w:bCs w:val="1"/>
          <w:sz w:val="20"/>
          <w:szCs w:val="20"/>
          <w:rtl w:val="0"/>
        </w:rPr>
        <w:t xml:space="preserve">Scrum</w:t>
      </w:r>
      <w:r w:rsidDel="00000000" w:rsidR="00000000" w:rsidRPr="00000000">
        <w:rPr>
          <w:rFonts w:ascii="Calibri" w:cs="Calibri" w:eastAsia="Calibri" w:hAnsi="Calibri"/>
          <w:sz w:val="20"/>
          <w:szCs w:val="20"/>
          <w:rtl w:val="0"/>
        </w:rPr>
        <w:t xml:space="preserve">, estructurado en iteraciones cortas (sprints) para permitir la entrega continua de valor y la adaptación ágil a los cambios planteados en la Fase 2.</w:t>
      </w:r>
    </w:p>
    <w:p w:rsidR="00000000" w:rsidDel="00000000" w:rsidP="00000000" w:rsidRDefault="00000000" w:rsidRPr="00000000" w14:paraId="00000040">
      <w:pPr>
        <w:pStyle w:val="Heading3"/>
        <w:spacing w:before="280" w:line="276" w:lineRule="auto"/>
        <w:rPr>
          <w:rFonts w:ascii="Calibri" w:cs="Calibri" w:eastAsia="Calibri" w:hAnsi="Calibri"/>
          <w:b w:val="1"/>
          <w:bCs w:val="1"/>
          <w:color w:val="000000"/>
          <w:sz w:val="21"/>
          <w:szCs w:val="21"/>
        </w:rPr>
      </w:pPr>
      <w:bookmarkStart w:colFirst="0" w:colLast="0" w:name="_g9lzzqazaxe4" w:id="14"/>
      <w:bookmarkEnd w:id="14"/>
      <w:r w:rsidDel="00000000" w:rsidR="00000000" w:rsidRPr="00000000">
        <w:rPr>
          <w:rFonts w:ascii="Calibri" w:cs="Calibri" w:eastAsia="Calibri" w:hAnsi="Calibri"/>
          <w:b w:val="1"/>
          <w:bCs w:val="1"/>
          <w:color w:val="000000"/>
          <w:sz w:val="21"/>
          <w:szCs w:val="21"/>
          <w:rtl w:val="0"/>
        </w:rPr>
        <w:t xml:space="preserve">Distribución de Roles</w:t>
      </w:r>
    </w:p>
    <w:tbl>
      <w:tblPr>
        <w:tblStyle w:val="Table1"/>
        <w:tblW w:w="1044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480"/>
        <w:gridCol w:w="3480"/>
        <w:gridCol w:w="3480"/>
        <w:tblGridChange w:id="0">
          <w:tblGrid>
            <w:gridCol w:w="3480"/>
            <w:gridCol w:w="3480"/>
            <w:gridCol w:w="3480"/>
          </w:tblGrid>
        </w:tblGridChange>
      </w:tblGrid>
      <w:tr>
        <w:trPr>
          <w:cantSplit w:val="0"/>
          <w:tblHeader w:val="1"/>
        </w:trPr>
        <w:tc>
          <w:tcPr/>
          <w:p w:rsidR="00000000" w:rsidDel="00000000" w:rsidP="00000000" w:rsidRDefault="00000000" w:rsidRPr="00000000" w14:paraId="00000041">
            <w:pPr>
              <w:spacing w:lin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Integrante</w:t>
            </w:r>
          </w:p>
        </w:tc>
        <w:tc>
          <w:tcPr/>
          <w:p w:rsidR="00000000" w:rsidDel="00000000" w:rsidP="00000000" w:rsidRDefault="00000000" w:rsidRPr="00000000" w14:paraId="00000042">
            <w:pPr>
              <w:spacing w:lin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Rol Scrum</w:t>
            </w:r>
          </w:p>
        </w:tc>
        <w:tc>
          <w:tcPr/>
          <w:p w:rsidR="00000000" w:rsidDel="00000000" w:rsidP="00000000" w:rsidRDefault="00000000" w:rsidRPr="00000000" w14:paraId="00000043">
            <w:pPr>
              <w:spacing w:lin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Enfoque Principal</w:t>
            </w:r>
          </w:p>
        </w:tc>
      </w:tr>
      <w:tr>
        <w:trPr>
          <w:cantSplit w:val="0"/>
          <w:tblHeader w:val="0"/>
        </w:trPr>
        <w:tc>
          <w:tcPr/>
          <w:p w:rsidR="00000000" w:rsidDel="00000000" w:rsidP="00000000" w:rsidRDefault="00000000" w:rsidRPr="00000000" w14:paraId="00000044">
            <w:pPr>
              <w:spacing w:line="3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Tomás Escalona Barriga</w:t>
            </w:r>
            <w:r w:rsidDel="00000000" w:rsidR="00000000" w:rsidRPr="00000000">
              <w:rPr>
                <w:rtl w:val="0"/>
              </w:rPr>
            </w:r>
          </w:p>
        </w:tc>
        <w:tc>
          <w:tcPr/>
          <w:p w:rsidR="00000000" w:rsidDel="00000000" w:rsidP="00000000" w:rsidRDefault="00000000" w:rsidRPr="00000000" w14:paraId="00000045">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Fullstack Developer / Backend Lead</w:t>
            </w:r>
          </w:p>
        </w:tc>
        <w:tc>
          <w:tcPr/>
          <w:p w:rsidR="00000000" w:rsidDel="00000000" w:rsidP="00000000" w:rsidRDefault="00000000" w:rsidRPr="00000000" w14:paraId="00000046">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Coordinación de sprint backlog, arquitectura Django y seguridad.</w:t>
            </w:r>
          </w:p>
        </w:tc>
      </w:tr>
      <w:tr>
        <w:trPr>
          <w:cantSplit w:val="0"/>
          <w:tblHeader w:val="0"/>
        </w:trPr>
        <w:tc>
          <w:tcPr/>
          <w:p w:rsidR="00000000" w:rsidDel="00000000" w:rsidP="00000000" w:rsidRDefault="00000000" w:rsidRPr="00000000" w14:paraId="00000047">
            <w:pPr>
              <w:spacing w:line="3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Ignacio Pizarro</w:t>
            </w:r>
            <w:r w:rsidDel="00000000" w:rsidR="00000000" w:rsidRPr="00000000">
              <w:rPr>
                <w:rtl w:val="0"/>
              </w:rPr>
            </w:r>
          </w:p>
        </w:tc>
        <w:tc>
          <w:tcPr/>
          <w:p w:rsidR="00000000" w:rsidDel="00000000" w:rsidP="00000000" w:rsidRDefault="00000000" w:rsidRPr="00000000" w14:paraId="00000048">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Owner / Analyst</w:t>
            </w:r>
          </w:p>
        </w:tc>
        <w:tc>
          <w:tcPr/>
          <w:p w:rsidR="00000000" w:rsidDel="00000000" w:rsidP="00000000" w:rsidRDefault="00000000" w:rsidRPr="00000000" w14:paraId="00000049">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requerimientos, historias de usuario y validación de negocio.</w:t>
            </w:r>
          </w:p>
        </w:tc>
      </w:tr>
      <w:tr>
        <w:trPr>
          <w:cantSplit w:val="0"/>
          <w:tblHeader w:val="0"/>
        </w:trPr>
        <w:tc>
          <w:tcPr/>
          <w:p w:rsidR="00000000" w:rsidDel="00000000" w:rsidP="00000000" w:rsidRDefault="00000000" w:rsidRPr="00000000" w14:paraId="0000004A">
            <w:pPr>
              <w:spacing w:line="3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Diego Salas</w:t>
            </w:r>
            <w:r w:rsidDel="00000000" w:rsidR="00000000" w:rsidRPr="00000000">
              <w:rPr>
                <w:rtl w:val="0"/>
              </w:rPr>
            </w:r>
          </w:p>
        </w:tc>
        <w:tc>
          <w:tcPr/>
          <w:p w:rsidR="00000000" w:rsidDel="00000000" w:rsidP="00000000" w:rsidRDefault="00000000" w:rsidRPr="00000000" w14:paraId="0000004B">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Master</w:t>
            </w:r>
          </w:p>
        </w:tc>
        <w:tc>
          <w:tcPr/>
          <w:p w:rsidR="00000000" w:rsidDel="00000000" w:rsidP="00000000" w:rsidRDefault="00000000" w:rsidRPr="00000000" w14:paraId="0000004C">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interfaz de usuario e integración de API Webpay.</w:t>
            </w:r>
          </w:p>
        </w:tc>
      </w:tr>
      <w:tr>
        <w:trPr>
          <w:cantSplit w:val="0"/>
          <w:tblHeader w:val="0"/>
        </w:trPr>
        <w:tc>
          <w:tcPr/>
          <w:p w:rsidR="00000000" w:rsidDel="00000000" w:rsidP="00000000" w:rsidRDefault="00000000" w:rsidRPr="00000000" w14:paraId="0000004D">
            <w:pPr>
              <w:spacing w:line="30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Rodrigo Maira</w:t>
            </w:r>
            <w:r w:rsidDel="00000000" w:rsidR="00000000" w:rsidRPr="00000000">
              <w:rPr>
                <w:rtl w:val="0"/>
              </w:rPr>
            </w:r>
          </w:p>
        </w:tc>
        <w:tc>
          <w:tcPr/>
          <w:p w:rsidR="00000000" w:rsidDel="00000000" w:rsidP="00000000" w:rsidRDefault="00000000" w:rsidRPr="00000000" w14:paraId="0000004E">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 Developer / Database Admin</w:t>
            </w:r>
          </w:p>
        </w:tc>
        <w:tc>
          <w:tcPr/>
          <w:p w:rsidR="00000000" w:rsidDel="00000000" w:rsidP="00000000" w:rsidRDefault="00000000" w:rsidRPr="00000000" w14:paraId="0000004F">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Modelado de datos MySQL, migraciones y pruebas de integración.</w:t>
            </w:r>
          </w:p>
        </w:tc>
      </w:tr>
    </w:tbl>
    <w:p w:rsidR="00000000" w:rsidDel="00000000" w:rsidP="00000000" w:rsidRDefault="00000000" w:rsidRPr="00000000" w14:paraId="00000050">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pStyle w:val="Heading2"/>
        <w:spacing w:after="80" w:line="276" w:lineRule="auto"/>
        <w:jc w:val="center"/>
        <w:rPr>
          <w:rFonts w:ascii="Calibri" w:cs="Calibri" w:eastAsia="Calibri" w:hAnsi="Calibri"/>
          <w:b w:val="1"/>
          <w:bCs w:val="1"/>
          <w:sz w:val="24"/>
          <w:szCs w:val="24"/>
        </w:rPr>
      </w:pPr>
      <w:bookmarkStart w:colFirst="0" w:colLast="0" w:name="_iwmi4sx28cz8" w:id="15"/>
      <w:bookmarkEnd w:id="15"/>
      <w:r w:rsidDel="00000000" w:rsidR="00000000" w:rsidRPr="00000000">
        <w:rPr>
          <w:rFonts w:ascii="Calibri" w:cs="Calibri" w:eastAsia="Calibri" w:hAnsi="Calibri"/>
          <w:b w:val="1"/>
          <w:bCs w:val="1"/>
          <w:sz w:val="24"/>
          <w:szCs w:val="24"/>
          <w:rtl w:val="0"/>
        </w:rPr>
        <w:t xml:space="preserve">Evidencias de Avance</w:t>
      </w:r>
    </w:p>
    <w:p w:rsidR="00000000" w:rsidDel="00000000" w:rsidP="00000000" w:rsidRDefault="00000000" w:rsidRPr="00000000" w14:paraId="00000053">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Durante esta fase se consolidaron artefactos técnicos clave que garantizan la trazabilidad y la solidez técnica del proyecto:</w:t>
      </w:r>
    </w:p>
    <w:p w:rsidR="00000000" w:rsidDel="00000000" w:rsidP="00000000" w:rsidRDefault="00000000" w:rsidRPr="00000000" w14:paraId="00000054">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numPr>
          <w:ilvl w:val="0"/>
          <w:numId w:val="1"/>
        </w:numPr>
        <w:spacing w:line="300" w:lineRule="auto"/>
        <w:ind w:left="720" w:hanging="360"/>
      </w:pPr>
      <w:r w:rsidDel="00000000" w:rsidR="00000000" w:rsidRPr="00000000">
        <w:rPr>
          <w:rFonts w:ascii="Calibri" w:cs="Calibri" w:eastAsia="Calibri" w:hAnsi="Calibri"/>
          <w:b w:val="1"/>
          <w:bCs w:val="1"/>
          <w:sz w:val="20"/>
          <w:szCs w:val="20"/>
          <w:rtl w:val="0"/>
        </w:rPr>
        <w:t xml:space="preserve">Documento de Arquitectura de Software (SAD):</w:t>
      </w:r>
      <w:r w:rsidDel="00000000" w:rsidR="00000000" w:rsidRPr="00000000">
        <w:rPr>
          <w:rFonts w:ascii="Calibri" w:cs="Calibri" w:eastAsia="Calibri" w:hAnsi="Calibri"/>
          <w:sz w:val="20"/>
          <w:szCs w:val="20"/>
          <w:rtl w:val="0"/>
        </w:rPr>
        <w:t xml:space="preserve"> Elaboración y actualización del SAD, especificando las vistas arquitectónicas (lógica, de desarrollo, de procesos y física), patrones de diseño adoptados y la estrategia de seguridad.</w:t>
      </w:r>
      <w:r w:rsidDel="00000000" w:rsidR="00000000" w:rsidRPr="00000000">
        <w:rPr>
          <w:rtl w:val="0"/>
        </w:rPr>
      </w:r>
    </w:p>
    <w:p w:rsidR="00000000" w:rsidDel="00000000" w:rsidP="00000000" w:rsidRDefault="00000000" w:rsidRPr="00000000" w14:paraId="00000056">
      <w:pPr>
        <w:numPr>
          <w:ilvl w:val="0"/>
          <w:numId w:val="1"/>
        </w:numPr>
        <w:spacing w:line="300" w:lineRule="auto"/>
        <w:ind w:left="720" w:hanging="360"/>
      </w:pPr>
      <w:r w:rsidDel="00000000" w:rsidR="00000000" w:rsidRPr="00000000">
        <w:rPr>
          <w:rFonts w:ascii="Calibri" w:cs="Calibri" w:eastAsia="Calibri" w:hAnsi="Calibri"/>
          <w:b w:val="1"/>
          <w:bCs w:val="1"/>
          <w:sz w:val="20"/>
          <w:szCs w:val="20"/>
          <w:rtl w:val="0"/>
        </w:rPr>
        <w:t xml:space="preserve">Informe Capstone de Avance:</w:t>
      </w:r>
      <w:r w:rsidDel="00000000" w:rsidR="00000000" w:rsidRPr="00000000">
        <w:rPr>
          <w:rFonts w:ascii="Calibri" w:cs="Calibri" w:eastAsia="Calibri" w:hAnsi="Calibri"/>
          <w:sz w:val="20"/>
          <w:szCs w:val="20"/>
          <w:rtl w:val="0"/>
        </w:rPr>
        <w:t xml:space="preserve"> Redacción de la documentación formal exigida por la asignatura, alineando la planificación teórica con la ejecución técnica alcanzada en la Semana 7.</w:t>
      </w:r>
      <w:r w:rsidDel="00000000" w:rsidR="00000000" w:rsidRPr="00000000">
        <w:rPr>
          <w:rtl w:val="0"/>
        </w:rPr>
      </w:r>
    </w:p>
    <w:p w:rsidR="00000000" w:rsidDel="00000000" w:rsidP="00000000" w:rsidRDefault="00000000" w:rsidRPr="00000000" w14:paraId="00000057">
      <w:pPr>
        <w:numPr>
          <w:ilvl w:val="0"/>
          <w:numId w:val="1"/>
        </w:numPr>
        <w:spacing w:line="300" w:lineRule="auto"/>
        <w:ind w:left="720" w:hanging="360"/>
      </w:pPr>
      <w:r w:rsidDel="00000000" w:rsidR="00000000" w:rsidRPr="00000000">
        <w:rPr>
          <w:rFonts w:ascii="Calibri" w:cs="Calibri" w:eastAsia="Calibri" w:hAnsi="Calibri"/>
          <w:b w:val="1"/>
          <w:bCs w:val="1"/>
          <w:sz w:val="20"/>
          <w:szCs w:val="20"/>
          <w:rtl w:val="0"/>
        </w:rPr>
        <w:t xml:space="preserve">Definición y Consolidación del Stack Tecnológico:</w:t>
      </w:r>
      <w:r w:rsidDel="00000000" w:rsidR="00000000" w:rsidRPr="00000000">
        <w:rPr>
          <w:rtl w:val="0"/>
        </w:rPr>
      </w:r>
    </w:p>
    <w:p w:rsidR="00000000" w:rsidDel="00000000" w:rsidP="00000000" w:rsidRDefault="00000000" w:rsidRPr="00000000" w14:paraId="00000058">
      <w:pPr>
        <w:numPr>
          <w:ilvl w:val="1"/>
          <w:numId w:val="1"/>
        </w:numPr>
        <w:spacing w:line="300" w:lineRule="auto"/>
        <w:ind w:left="1440" w:hanging="360"/>
      </w:pPr>
      <w:r w:rsidDel="00000000" w:rsidR="00000000" w:rsidRPr="00000000">
        <w:rPr>
          <w:rFonts w:ascii="Calibri" w:cs="Calibri" w:eastAsia="Calibri" w:hAnsi="Calibri"/>
          <w:b w:val="1"/>
          <w:bCs w:val="1"/>
          <w:sz w:val="20"/>
          <w:szCs w:val="20"/>
          <w:rtl w:val="0"/>
        </w:rPr>
        <w:t xml:space="preserve">Lenguaje:</w:t>
      </w:r>
      <w:r w:rsidDel="00000000" w:rsidR="00000000" w:rsidRPr="00000000">
        <w:rPr>
          <w:rFonts w:ascii="Calibri" w:cs="Calibri" w:eastAsia="Calibri" w:hAnsi="Calibri"/>
          <w:sz w:val="20"/>
          <w:szCs w:val="20"/>
          <w:rtl w:val="0"/>
        </w:rPr>
        <w:t xml:space="preserve"> Python 3.11+</w:t>
      </w:r>
      <w:r w:rsidDel="00000000" w:rsidR="00000000" w:rsidRPr="00000000">
        <w:rPr>
          <w:rtl w:val="0"/>
        </w:rPr>
      </w:r>
    </w:p>
    <w:p w:rsidR="00000000" w:rsidDel="00000000" w:rsidP="00000000" w:rsidRDefault="00000000" w:rsidRPr="00000000" w14:paraId="00000059">
      <w:pPr>
        <w:numPr>
          <w:ilvl w:val="1"/>
          <w:numId w:val="1"/>
        </w:numPr>
        <w:spacing w:line="300" w:lineRule="auto"/>
        <w:ind w:left="1440" w:hanging="360"/>
      </w:pPr>
      <w:r w:rsidDel="00000000" w:rsidR="00000000" w:rsidRPr="00000000">
        <w:rPr>
          <w:rFonts w:ascii="Calibri" w:cs="Calibri" w:eastAsia="Calibri" w:hAnsi="Calibri"/>
          <w:b w:val="1"/>
          <w:bCs w:val="1"/>
          <w:sz w:val="20"/>
          <w:szCs w:val="20"/>
          <w:rtl w:val="0"/>
        </w:rPr>
        <w:t xml:space="preserve">Framework Web:</w:t>
      </w:r>
      <w:r w:rsidDel="00000000" w:rsidR="00000000" w:rsidRPr="00000000">
        <w:rPr>
          <w:rFonts w:ascii="Calibri" w:cs="Calibri" w:eastAsia="Calibri" w:hAnsi="Calibri"/>
          <w:sz w:val="20"/>
          <w:szCs w:val="20"/>
          <w:rtl w:val="0"/>
        </w:rPr>
        <w:t xml:space="preserve"> Django (arquitectura MVT/REST)</w:t>
      </w:r>
      <w:r w:rsidDel="00000000" w:rsidR="00000000" w:rsidRPr="00000000">
        <w:rPr>
          <w:rtl w:val="0"/>
        </w:rPr>
      </w:r>
    </w:p>
    <w:p w:rsidR="00000000" w:rsidDel="00000000" w:rsidP="00000000" w:rsidRDefault="00000000" w:rsidRPr="00000000" w14:paraId="0000005A">
      <w:pPr>
        <w:numPr>
          <w:ilvl w:val="1"/>
          <w:numId w:val="1"/>
        </w:numPr>
        <w:spacing w:line="300" w:lineRule="auto"/>
        <w:ind w:left="1440" w:hanging="360"/>
      </w:pPr>
      <w:r w:rsidDel="00000000" w:rsidR="00000000" w:rsidRPr="00000000">
        <w:rPr>
          <w:rFonts w:ascii="Calibri" w:cs="Calibri" w:eastAsia="Calibri" w:hAnsi="Calibri"/>
          <w:b w:val="1"/>
          <w:bCs w:val="1"/>
          <w:sz w:val="20"/>
          <w:szCs w:val="20"/>
          <w:rtl w:val="0"/>
        </w:rPr>
        <w:t xml:space="preserve">Base de Datos:</w:t>
      </w:r>
      <w:r w:rsidDel="00000000" w:rsidR="00000000" w:rsidRPr="00000000">
        <w:rPr>
          <w:rFonts w:ascii="Calibri" w:cs="Calibri" w:eastAsia="Calibri" w:hAnsi="Calibri"/>
          <w:sz w:val="20"/>
          <w:szCs w:val="20"/>
          <w:rtl w:val="0"/>
        </w:rPr>
        <w:t xml:space="preserve"> MySQL en producción (con SQLite para pruebas unitarias)</w:t>
      </w:r>
      <w:r w:rsidDel="00000000" w:rsidR="00000000" w:rsidRPr="00000000">
        <w:rPr>
          <w:rtl w:val="0"/>
        </w:rPr>
      </w:r>
    </w:p>
    <w:p w:rsidR="00000000" w:rsidDel="00000000" w:rsidP="00000000" w:rsidRDefault="00000000" w:rsidRPr="00000000" w14:paraId="0000005B">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pStyle w:val="Heading1"/>
        <w:spacing w:before="480" w:line="276" w:lineRule="auto"/>
        <w:jc w:val="center"/>
        <w:rPr>
          <w:rFonts w:ascii="Calibri" w:cs="Calibri" w:eastAsia="Calibri" w:hAnsi="Calibri"/>
          <w:b w:val="1"/>
          <w:bCs w:val="1"/>
          <w:sz w:val="30"/>
          <w:szCs w:val="30"/>
        </w:rPr>
      </w:pPr>
      <w:bookmarkStart w:colFirst="0" w:colLast="0" w:name="_qzboejd6zhcb" w:id="16"/>
      <w:bookmarkEnd w:id="16"/>
      <w:r w:rsidDel="00000000" w:rsidR="00000000" w:rsidRPr="00000000">
        <w:rPr>
          <w:rFonts w:ascii="Calibri" w:cs="Calibri" w:eastAsia="Calibri" w:hAnsi="Calibri"/>
          <w:b w:val="1"/>
          <w:bCs w:val="1"/>
          <w:sz w:val="30"/>
          <w:szCs w:val="30"/>
          <w:rtl w:val="0"/>
        </w:rPr>
        <w:t xml:space="preserve">Conclusiones</w:t>
      </w:r>
    </w:p>
    <w:p w:rsidR="00000000" w:rsidDel="00000000" w:rsidP="00000000" w:rsidRDefault="00000000" w:rsidRPr="00000000" w14:paraId="0000005E">
      <w:pPr>
        <w:spacing w:line="3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progress achieved in Phase 2 demonstrates the team's ability to adapt to technical challenges and optimize development workflows. By streamlining the core architecture, refining requirements, and focusing on essential functionalities, the project has maintained steady momentum toward achieving its Capstone objectives. The successful integration of testing environments, clear division of Scrum roles, and completion of key architectural documentation set a solid foundation for the upcoming implementation and deployment phases.</w:t>
      </w:r>
    </w:p>
    <w:p w:rsidR="00000000" w:rsidDel="00000000" w:rsidP="00000000" w:rsidRDefault="00000000" w:rsidRPr="00000000" w14:paraId="0000005F">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3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pStyle w:val="Heading1"/>
        <w:spacing w:before="480" w:line="276" w:lineRule="auto"/>
        <w:jc w:val="center"/>
        <w:rPr>
          <w:rFonts w:ascii="Calibri" w:cs="Calibri" w:eastAsia="Calibri" w:hAnsi="Calibri"/>
          <w:b w:val="1"/>
          <w:bCs w:val="1"/>
          <w:sz w:val="30"/>
          <w:szCs w:val="30"/>
        </w:rPr>
      </w:pPr>
      <w:bookmarkStart w:colFirst="0" w:colLast="0" w:name="_fe1gseai4371" w:id="17"/>
      <w:bookmarkEnd w:id="17"/>
      <w:r w:rsidDel="00000000" w:rsidR="00000000" w:rsidRPr="00000000">
        <w:rPr>
          <w:rFonts w:ascii="Calibri" w:cs="Calibri" w:eastAsia="Calibri" w:hAnsi="Calibri"/>
          <w:b w:val="1"/>
          <w:bCs w:val="1"/>
          <w:sz w:val="30"/>
          <w:szCs w:val="30"/>
          <w:rtl w:val="0"/>
        </w:rPr>
        <w:t xml:space="preserve">Reflexiones Individuales</w:t>
      </w:r>
    </w:p>
    <w:p w:rsidR="00000000" w:rsidDel="00000000" w:rsidP="00000000" w:rsidRDefault="00000000" w:rsidRPr="00000000" w14:paraId="00000062">
      <w:pPr>
        <w:numPr>
          <w:ilvl w:val="0"/>
          <w:numId w:val="2"/>
        </w:numPr>
        <w:spacing w:line="300" w:lineRule="auto"/>
        <w:ind w:left="720" w:hanging="360"/>
      </w:pPr>
      <w:r w:rsidDel="00000000" w:rsidR="00000000" w:rsidRPr="00000000">
        <w:rPr>
          <w:rFonts w:ascii="Calibri" w:cs="Calibri" w:eastAsia="Calibri" w:hAnsi="Calibri"/>
          <w:b w:val="1"/>
          <w:bCs w:val="1"/>
          <w:sz w:val="20"/>
          <w:szCs w:val="20"/>
          <w:rtl w:val="0"/>
        </w:rPr>
        <w:t xml:space="preserve">Tomás Escalona Barriga:</w:t>
      </w:r>
      <w:r w:rsidDel="00000000" w:rsidR="00000000" w:rsidRPr="00000000">
        <w:rPr>
          <w:rFonts w:ascii="Calibri" w:cs="Calibri" w:eastAsia="Calibri" w:hAnsi="Calibri"/>
          <w:sz w:val="20"/>
          <w:szCs w:val="20"/>
          <w:rtl w:val="0"/>
        </w:rPr>
        <w:t xml:space="preserve"> Managing the transition to a stricter repository configuration and overseeing backend architecture highlighted the importance of security-first practices in the early stages of software development.</w:t>
      </w:r>
      <w:r w:rsidDel="00000000" w:rsidR="00000000" w:rsidRPr="00000000">
        <w:rPr>
          <w:rtl w:val="0"/>
        </w:rPr>
      </w:r>
    </w:p>
    <w:p w:rsidR="00000000" w:rsidDel="00000000" w:rsidP="00000000" w:rsidRDefault="00000000" w:rsidRPr="00000000" w14:paraId="00000063">
      <w:pPr>
        <w:numPr>
          <w:ilvl w:val="0"/>
          <w:numId w:val="2"/>
        </w:numPr>
        <w:spacing w:line="300" w:lineRule="auto"/>
        <w:ind w:left="720" w:hanging="360"/>
      </w:pPr>
      <w:r w:rsidDel="00000000" w:rsidR="00000000" w:rsidRPr="00000000">
        <w:rPr>
          <w:rFonts w:ascii="Calibri" w:cs="Calibri" w:eastAsia="Calibri" w:hAnsi="Calibri"/>
          <w:b w:val="1"/>
          <w:bCs w:val="1"/>
          <w:sz w:val="20"/>
          <w:szCs w:val="20"/>
          <w:rtl w:val="0"/>
        </w:rPr>
        <w:t xml:space="preserve">Ignacio Pizarro:</w:t>
      </w:r>
      <w:r w:rsidDel="00000000" w:rsidR="00000000" w:rsidRPr="00000000">
        <w:rPr>
          <w:rFonts w:ascii="Calibri" w:cs="Calibri" w:eastAsia="Calibri" w:hAnsi="Calibri"/>
          <w:sz w:val="20"/>
          <w:szCs w:val="20"/>
          <w:rtl w:val="0"/>
        </w:rPr>
        <w:t xml:space="preserve"> Refining the project scope by removing non-essential AI modules allowed us to prioritize core business value and ensure clearer alignment between user requirements and deliverable software.</w:t>
      </w:r>
      <w:r w:rsidDel="00000000" w:rsidR="00000000" w:rsidRPr="00000000">
        <w:rPr>
          <w:rtl w:val="0"/>
        </w:rPr>
      </w:r>
    </w:p>
    <w:p w:rsidR="00000000" w:rsidDel="00000000" w:rsidP="00000000" w:rsidRDefault="00000000" w:rsidRPr="00000000" w14:paraId="00000064">
      <w:pPr>
        <w:numPr>
          <w:ilvl w:val="0"/>
          <w:numId w:val="2"/>
        </w:numPr>
        <w:spacing w:line="300" w:lineRule="auto"/>
        <w:ind w:left="720" w:hanging="360"/>
      </w:pPr>
      <w:r w:rsidDel="00000000" w:rsidR="00000000" w:rsidRPr="00000000">
        <w:rPr>
          <w:rFonts w:ascii="Calibri" w:cs="Calibri" w:eastAsia="Calibri" w:hAnsi="Calibri"/>
          <w:b w:val="1"/>
          <w:bCs w:val="1"/>
          <w:sz w:val="20"/>
          <w:szCs w:val="20"/>
          <w:rtl w:val="0"/>
        </w:rPr>
        <w:t xml:space="preserve">Diego Salas:</w:t>
      </w:r>
      <w:r w:rsidDel="00000000" w:rsidR="00000000" w:rsidRPr="00000000">
        <w:rPr>
          <w:rFonts w:ascii="Calibri" w:cs="Calibri" w:eastAsia="Calibri" w:hAnsi="Calibri"/>
          <w:sz w:val="20"/>
          <w:szCs w:val="20"/>
          <w:rtl w:val="0"/>
        </w:rPr>
        <w:t xml:space="preserve"> Overcoming the integration hurdles with the Webpay TEST environment provided valuable hands-on experience in dealing with third-party payment gateways and complex asynchronous HTTP workflows.</w:t>
      </w:r>
      <w:r w:rsidDel="00000000" w:rsidR="00000000" w:rsidRPr="00000000">
        <w:rPr>
          <w:rtl w:val="0"/>
        </w:rPr>
      </w:r>
    </w:p>
    <w:p w:rsidR="00000000" w:rsidDel="00000000" w:rsidP="00000000" w:rsidRDefault="00000000" w:rsidRPr="00000000" w14:paraId="00000065">
      <w:pPr>
        <w:numPr>
          <w:ilvl w:val="0"/>
          <w:numId w:val="2"/>
        </w:numPr>
        <w:spacing w:line="300" w:lineRule="auto"/>
        <w:ind w:left="720" w:hanging="360"/>
      </w:pPr>
      <w:r w:rsidDel="00000000" w:rsidR="00000000" w:rsidRPr="00000000">
        <w:rPr>
          <w:rFonts w:ascii="Calibri" w:cs="Calibri" w:eastAsia="Calibri" w:hAnsi="Calibri"/>
          <w:b w:val="1"/>
          <w:bCs w:val="1"/>
          <w:sz w:val="20"/>
          <w:szCs w:val="20"/>
          <w:rtl w:val="0"/>
        </w:rPr>
        <w:t xml:space="preserve">Rodrigo Maira:</w:t>
      </w:r>
      <w:r w:rsidDel="00000000" w:rsidR="00000000" w:rsidRPr="00000000">
        <w:rPr>
          <w:rFonts w:ascii="Calibri" w:cs="Calibri" w:eastAsia="Calibri" w:hAnsi="Calibri"/>
          <w:sz w:val="20"/>
          <w:szCs w:val="20"/>
          <w:rtl w:val="0"/>
        </w:rPr>
        <w:t xml:space="preserve"> Structuring the database migrations and moving from local SQLite testing to a production-ready MySQL schema reinforced the critical role of robust data modeling in scalable web applications.</w:t>
      </w:r>
      <w:r w:rsidDel="00000000" w:rsidR="00000000" w:rsidRPr="00000000">
        <w:rPr>
          <w:rtl w:val="0"/>
        </w:rPr>
      </w:r>
    </w:p>
    <w:p w:rsidR="00000000" w:rsidDel="00000000" w:rsidP="00000000" w:rsidRDefault="00000000" w:rsidRPr="00000000" w14:paraId="00000066">
      <w:pPr>
        <w:spacing w:line="300" w:lineRule="auto"/>
        <w:rPr>
          <w:rFonts w:ascii="Calibri" w:cs="Calibri" w:eastAsia="Calibri" w:hAnsi="Calibri"/>
          <w:sz w:val="20"/>
          <w:szCs w:val="2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tblStylePr w:type="firstRow">
      <w:rPr>
        <w:rFonts w:ascii="Inter" w:cs="Inter" w:eastAsia="Inter" w:hAnsi="Inter"/>
        <w:b w:val="1"/>
        <w:bCs w:val="1"/>
        <w:i w:val="0"/>
        <w:iCs w:val="0"/>
        <w:color w:val="1e293b"/>
        <w:sz w:val="19"/>
        <w:szCs w:val="19"/>
      </w:rPr>
      <w:tcPr>
        <w:shd w:fill="f8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