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b w:val="0"/>
          <w:bCs w:val="0"/>
          <w:color w:val="000000"/>
          <w:sz w:val="52"/>
          <w:szCs w:val="52"/>
        </w:rPr>
      </w:pPr>
      <w:bookmarkStart w:colFirst="0" w:colLast="0" w:name="_heading=h.tkt06spaznnx" w:id="0"/>
      <w:bookmarkEnd w:id="0"/>
      <w:r w:rsidDel="00000000" w:rsidR="00000000" w:rsidRPr="00000000">
        <w:rPr>
          <w:b w:val="0"/>
          <w:bCs w:val="0"/>
          <w:color w:val="000000"/>
          <w:sz w:val="52"/>
          <w:szCs w:val="52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Nea Enlaces: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  <w:rtl w:val="0"/>
        </w:rPr>
        <w:t xml:space="preserve">Sistema de agenda y ficha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Nombre anterior del Proyecto: NeuroFicha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Integrantes: Tomas Escalona Barriga - Ignacio Pizarro – Diego Salas - Rodrigo Maira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200179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kt06spaznn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DE ARQUITECTURA DE SOFTWARE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u7jx2jeqqnv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Control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fzlkkp2fm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Introducción y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6qt1ohis96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c4z9hr3qrm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 Alcance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05x1e6vux7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 Objetivos de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nxz7hjlor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Factores arquitectónicos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iykg76npxjw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Requerimientos funcionales críticos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vcop8g603fm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Atributos de calidad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bugvhzf1cop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Vistas de la arquitectura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vhgu5nvlomi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Vista lógica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u2s1yw9ia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Vista de procesos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s4t0am765ba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clínico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67exeq174l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de tutor y reserva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x0732q7594s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 Vista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ruu5z61mia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 Vista de despliegue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4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dqlmcw1ug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Propuesta futura de primera instalación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uvuvx12qvvt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 Vista de escenarios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k50y5ychzf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Integraciones e interfaces externas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om5wnwnm8c4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APIs y servicios externos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5hvex946swi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Interfaces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iu3tjyyjzk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Registro de decisiones de arquitectura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vs28vl9bncg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ADR-01 Monolito modular Django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odgk6gzg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ADR-02 Django MVT y plantillas del servidor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k7ttlc4hhs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ADR-03 MySQL como persistencia principal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mpw8m167l6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ADR-04 Autorización por rol y asignación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wzmkch80kdm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ADR-05 Integración de Webpay en modo de pruebas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uhrxqd61m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ADR-06 Despliegue productivo pendiente; propuesta de un servidor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xcq4zkowggf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Restricciones y riesgos técnicos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9x77dyq9c0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Restricciones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fvvrk2e5ym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 Riesgos arquitectónicos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71gixg8czi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Referencias y términos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jsfcaz53t63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 Fuentes del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84"/>
            </w:tabs>
            <w:spacing w:after="100" w:before="0" w:line="276" w:lineRule="auto"/>
            <w:ind w:left="21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i8huf6bcl3y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 Glosario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spacing w:after="120" w:before="300" w:lineRule="auto"/>
        <w:rPr>
          <w:color w:val="000000"/>
        </w:rPr>
      </w:pPr>
      <w:bookmarkStart w:colFirst="0" w:colLast="0" w:name="_heading=h.u7jx2jeqqnv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30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Control de versiones</w:t>
      </w:r>
    </w:p>
    <w:tbl>
      <w:tblPr>
        <w:tblStyle w:val="Table1"/>
        <w:tblW w:w="10760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67"/>
        <w:gridCol w:w="6593"/>
        <w:tblGridChange w:id="0">
          <w:tblGrid>
            <w:gridCol w:w="4167"/>
            <w:gridCol w:w="6593"/>
          </w:tblGrid>
        </w:tblGridChange>
      </w:tblGrid>
      <w:tr>
        <w:trPr>
          <w:cantSplit w:val="1"/>
          <w:trHeight w:val="227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8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1.0 · Línea base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Autoría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Equipo de desarrollo NEA Enlaces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Pendiente de revisión y aprobación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8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Arquitectura implementada y propuesta futura identificada por separado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36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Describir cómo está construido NEA Enlaces, cómo se relacionan sus módulos y qué decisiones y riesgos condicionan su operación. Las alternativas de producción se identifican como propuestas, no como componentes desplegados.</w:t>
      </w:r>
    </w:p>
    <w:p w:rsidR="00000000" w:rsidDel="00000000" w:rsidP="00000000" w:rsidRDefault="00000000" w:rsidRPr="00000000" w14:paraId="0000004D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34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0"/>
        <w:gridCol w:w="1750"/>
        <w:gridCol w:w="3342"/>
        <w:gridCol w:w="1750"/>
        <w:gridCol w:w="1942"/>
        <w:tblGridChange w:id="0">
          <w:tblGrid>
            <w:gridCol w:w="1750"/>
            <w:gridCol w:w="1750"/>
            <w:gridCol w:w="3342"/>
            <w:gridCol w:w="1750"/>
            <w:gridCol w:w="1942"/>
          </w:tblGrid>
        </w:tblGridChange>
      </w:tblGrid>
      <w:tr>
        <w:trPr>
          <w:cantSplit w:val="1"/>
          <w:trHeight w:val="242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Revisor / aprobador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4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Línea base de arquitectura construida y propuesta inicial de despliegue.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Pendiente de aprobación del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20" w:before="300" w:lineRule="auto"/>
        <w:jc w:val="center"/>
        <w:rPr>
          <w:color w:val="000000"/>
        </w:rPr>
      </w:pPr>
      <w:bookmarkStart w:colFirst="0" w:colLast="0" w:name="_heading=h.pfzlkkp2fmf" w:id="2"/>
      <w:bookmarkEnd w:id="2"/>
      <w:r w:rsidDel="00000000" w:rsidR="00000000" w:rsidRPr="00000000">
        <w:rPr>
          <w:color w:val="000000"/>
          <w:rtl w:val="0"/>
        </w:rPr>
        <w:t xml:space="preserve">2. Introducción y objetivos</w:t>
      </w:r>
    </w:p>
    <w:p w:rsidR="00000000" w:rsidDel="00000000" w:rsidP="00000000" w:rsidRDefault="00000000" w:rsidRPr="00000000" w14:paraId="0000005A">
      <w:pPr>
        <w:pStyle w:val="Heading2"/>
        <w:spacing w:after="120" w:before="180" w:lineRule="auto"/>
        <w:rPr>
          <w:color w:val="000000"/>
        </w:rPr>
      </w:pPr>
      <w:bookmarkStart w:colFirst="0" w:colLast="0" w:name="_heading=h.t6qt1ohis96d" w:id="3"/>
      <w:bookmarkEnd w:id="3"/>
      <w:r w:rsidDel="00000000" w:rsidR="00000000" w:rsidRPr="00000000">
        <w:rPr>
          <w:color w:val="000000"/>
          <w:rtl w:val="0"/>
        </w:rPr>
        <w:t xml:space="preserve">2.1 Propósito</w:t>
      </w:r>
    </w:p>
    <w:p w:rsidR="00000000" w:rsidDel="00000000" w:rsidP="00000000" w:rsidRDefault="00000000" w:rsidRPr="00000000" w14:paraId="0000005B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Este documento presenta la arquitectura de software de NEA Enlaces para orientar al equipo de desarrollo, revisión académica y responsables del sistema. Consolida la arquitectura visible en el repositorio actualizado y separa con claridad el estado actual de una propuesta de despliegue inicial.</w:t>
      </w:r>
    </w:p>
    <w:p w:rsidR="00000000" w:rsidDel="00000000" w:rsidP="00000000" w:rsidRDefault="00000000" w:rsidRPr="00000000" w14:paraId="0000005C">
      <w:pPr>
        <w:pStyle w:val="Heading2"/>
        <w:spacing w:after="120" w:before="180" w:lineRule="auto"/>
        <w:rPr>
          <w:color w:val="000000"/>
        </w:rPr>
      </w:pPr>
      <w:bookmarkStart w:colFirst="0" w:colLast="0" w:name="_heading=h.c4z9hr3qrmad" w:id="4"/>
      <w:bookmarkEnd w:id="4"/>
      <w:r w:rsidDel="00000000" w:rsidR="00000000" w:rsidRPr="00000000">
        <w:rPr>
          <w:color w:val="000000"/>
          <w:rtl w:val="0"/>
        </w:rPr>
        <w:t xml:space="preserve">2.2 Alcance del sistema</w:t>
      </w:r>
    </w:p>
    <w:p w:rsidR="00000000" w:rsidDel="00000000" w:rsidP="00000000" w:rsidRDefault="00000000" w:rsidRPr="00000000" w14:paraId="0000005D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NEA Enlaces es una aplicación web para apoyar la gestión de una consulta de neurología infantil. Incluye autenticación y perfiles, gestión administrativa de pacientes, fichas clínicas y antecedentes, asignaciones entre pacientes y profesionales, agenda y citas, portal de tutores, pagos de reserva en modo de integración, documentos PDF publicados y auditoría.</w:t>
      </w:r>
    </w:p>
    <w:p w:rsidR="00000000" w:rsidDel="00000000" w:rsidP="00000000" w:rsidRDefault="00000000" w:rsidRPr="00000000" w14:paraId="0000005E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Quedan fuera del alcance implementado los módulos de tratamiento farmacológico estructurado, planes terapéuticos, farmacovigilancia RAM y licencias clínicas. El portal de tutores no crea fichas clínicas nuevas: solicita el vínculo con una ficha que ya exista. Los informes disponibles para tutores son copias PDF publicadas por la clínica.</w:t>
      </w:r>
    </w:p>
    <w:p w:rsidR="00000000" w:rsidDel="00000000" w:rsidP="00000000" w:rsidRDefault="00000000" w:rsidRPr="00000000" w14:paraId="0000005F">
      <w:pPr>
        <w:pStyle w:val="Heading2"/>
        <w:spacing w:after="120" w:before="180" w:lineRule="auto"/>
        <w:rPr>
          <w:color w:val="000000"/>
        </w:rPr>
      </w:pPr>
      <w:bookmarkStart w:colFirst="0" w:colLast="0" w:name="_heading=h.j05x1e6vux70" w:id="5"/>
      <w:bookmarkEnd w:id="5"/>
      <w:r w:rsidDel="00000000" w:rsidR="00000000" w:rsidRPr="00000000">
        <w:rPr>
          <w:color w:val="000000"/>
          <w:rtl w:val="0"/>
        </w:rPr>
        <w:t xml:space="preserve">2.3 Objetivos de negocio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Centralizar la agenda y la información clínica relevante para las funciones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Restringir la consulta de información clínica de acuerdo con el rol y la asignación profesional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Facilitar la coordinación entre personal clínico, secretaría y tutores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Conservar registros de atenciones, citas y acciones relevantes para dar continuidad al seguimiento.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20" w:before="300" w:lineRule="auto"/>
        <w:jc w:val="center"/>
        <w:rPr>
          <w:color w:val="000000"/>
        </w:rPr>
      </w:pPr>
      <w:bookmarkStart w:colFirst="0" w:colLast="0" w:name="_heading=h.9nxz7hjlormo" w:id="6"/>
      <w:bookmarkEnd w:id="6"/>
      <w:r w:rsidDel="00000000" w:rsidR="00000000" w:rsidRPr="00000000">
        <w:rPr>
          <w:color w:val="000000"/>
          <w:rtl w:val="0"/>
        </w:rPr>
        <w:t xml:space="preserve">3. Factores arquitectónicos</w:t>
      </w:r>
    </w:p>
    <w:p w:rsidR="00000000" w:rsidDel="00000000" w:rsidP="00000000" w:rsidRDefault="00000000" w:rsidRPr="00000000" w14:paraId="00000065">
      <w:pPr>
        <w:pStyle w:val="Heading2"/>
        <w:spacing w:after="120" w:before="180" w:lineRule="auto"/>
        <w:rPr>
          <w:color w:val="000000"/>
        </w:rPr>
      </w:pPr>
      <w:bookmarkStart w:colFirst="0" w:colLast="0" w:name="_heading=h.iykg76npxjwk" w:id="7"/>
      <w:bookmarkEnd w:id="7"/>
      <w:r w:rsidDel="00000000" w:rsidR="00000000" w:rsidRPr="00000000">
        <w:rPr>
          <w:color w:val="000000"/>
          <w:rtl w:val="0"/>
        </w:rPr>
        <w:t xml:space="preserve">3.1 Requerimientos funcionales críticos</w:t>
      </w:r>
    </w:p>
    <w:tbl>
      <w:tblPr>
        <w:tblStyle w:val="Table3"/>
        <w:tblW w:w="10739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6"/>
        <w:gridCol w:w="6533"/>
        <w:tblGridChange w:id="0">
          <w:tblGrid>
            <w:gridCol w:w="4206"/>
            <w:gridCol w:w="6533"/>
          </w:tblGrid>
        </w:tblGridChange>
      </w:tblGrid>
      <w:tr>
        <w:trPr>
          <w:cantSplit w:val="1"/>
          <w:trHeight w:val="243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Funciones que influyen en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Acceso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Inicio y cierre de sesión, roles de usuario, permisos y registro de accesos.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Pacientes y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Búsqueda, datos administrativos, antecedentes, diagnósticos y atenciones.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Asignaciones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Vínculo entre paciente y profesionales; la asignación activa condiciona el acceso clínico.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Disponibilidad semanal, bloqueos, cupos, citas y control de solapamientos.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Portal de tutores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Verificación de correo, revisión manual del teléfono y aprobación individual del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Reservas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Creación transaccional de la cita y registro de pago presencial o inicio Webpay.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Publicación de copias PDF para representantes autorizados y descarga autenticada.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180" w:lineRule="auto"/>
        <w:rPr>
          <w:color w:val="000000"/>
        </w:rPr>
      </w:pPr>
      <w:bookmarkStart w:colFirst="0" w:colLast="0" w:name="_heading=h.vcop8g603fmt" w:id="8"/>
      <w:bookmarkEnd w:id="8"/>
      <w:r w:rsidDel="00000000" w:rsidR="00000000" w:rsidRPr="00000000">
        <w:rPr>
          <w:color w:val="000000"/>
          <w:rtl w:val="0"/>
        </w:rPr>
        <w:t xml:space="preserve">3.2 Atributos de calidad</w:t>
      </w:r>
    </w:p>
    <w:tbl>
      <w:tblPr>
        <w:tblStyle w:val="Table4"/>
        <w:tblW w:w="10358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1"/>
        <w:gridCol w:w="3510"/>
        <w:gridCol w:w="3927"/>
        <w:tblGridChange w:id="0">
          <w:tblGrid>
            <w:gridCol w:w="2921"/>
            <w:gridCol w:w="3510"/>
            <w:gridCol w:w="3927"/>
          </w:tblGrid>
        </w:tblGridChange>
      </w:tblGrid>
      <w:tr>
        <w:trPr>
          <w:cantSplit w:val="1"/>
          <w:trHeight w:val="243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/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y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6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El 95 % de las operaciones habituales bajo 2 segundos, según la matriz de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Meta del requisito; no hay medición de carga ni evidencia de que se cumpla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99,5 % mensual como objetivo inicial indicado en los requisitos.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Meta no verificada. No hay topología redundante ni monitoreo de disponibilidad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6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Autenticación, autorización por rol y asignación, validación de datos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Hay controles Django, sesiones, reglas de acceso y auditoría. TLS/HTTPS y configuración productiva siguen pendientes de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6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Mantener relaciones consistentes entre pacientes, asignaciones, atenciones, citas y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Modelos relacionales, restricciones y transacciones Django; reglas de cita se validan antes 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6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Separar responsabilidades por dominios y facilitar cambios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Aplicación modular Django con apps usuarios, pacientes, agenda y portal; configuración en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Soportar el crecimiento definido por la clínica.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No hay pruebas de capacidad ni escalado horizontal configurado. La propuesta inicial es vertical y simple.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9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Proteger datos personales y clínicos, con datos ficticios en el repositorio.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La política del repositorio exige datos demo; permisos y descargas están acotados. Retención y operación productiva requieren definición.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Las metas de rendimiento y disponibilidad son requisitos por validar con mediciones. Este SAD no las presenta como resultados alcanzados.</w:t>
      </w:r>
    </w:p>
    <w:p w:rsidR="00000000" w:rsidDel="00000000" w:rsidP="00000000" w:rsidRDefault="00000000" w:rsidRPr="00000000" w14:paraId="00000092">
      <w:pPr>
        <w:pStyle w:val="Heading1"/>
        <w:spacing w:after="120" w:before="300" w:lineRule="auto"/>
        <w:jc w:val="center"/>
        <w:rPr>
          <w:color w:val="000000"/>
        </w:rPr>
      </w:pPr>
      <w:bookmarkStart w:colFirst="0" w:colLast="0" w:name="_heading=h.bugvhzf1copk" w:id="9"/>
      <w:bookmarkEnd w:id="9"/>
      <w:r w:rsidDel="00000000" w:rsidR="00000000" w:rsidRPr="00000000">
        <w:rPr>
          <w:color w:val="000000"/>
          <w:rtl w:val="0"/>
        </w:rPr>
        <w:t xml:space="preserve">4. Vistas de la arquitectura</w:t>
      </w:r>
    </w:p>
    <w:p w:rsidR="00000000" w:rsidDel="00000000" w:rsidP="00000000" w:rsidRDefault="00000000" w:rsidRPr="00000000" w14:paraId="00000093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usa el modelo 4+1: vistas lógica, de procesos, de datos y de despliegue, más escenarios de uso que muestran cómo se combinan las otras vistas. Los diagramas describen componentes actuales salvo los elementos marcados expresamente como propuesta.</w:t>
      </w:r>
    </w:p>
    <w:p w:rsidR="00000000" w:rsidDel="00000000" w:rsidP="00000000" w:rsidRDefault="00000000" w:rsidRPr="00000000" w14:paraId="00000094">
      <w:pPr>
        <w:pStyle w:val="Heading2"/>
        <w:spacing w:after="120" w:before="180" w:lineRule="auto"/>
        <w:rPr>
          <w:color w:val="000000"/>
        </w:rPr>
      </w:pPr>
      <w:bookmarkStart w:colFirst="0" w:colLast="0" w:name="_heading=h.vhgu5nvlomit" w:id="10"/>
      <w:bookmarkEnd w:id="10"/>
      <w:r w:rsidDel="00000000" w:rsidR="00000000" w:rsidRPr="00000000">
        <w:rPr>
          <w:color w:val="000000"/>
          <w:rtl w:val="0"/>
        </w:rPr>
        <w:t xml:space="preserve">4.1 Vista lógica</w:t>
      </w:r>
    </w:p>
    <w:p w:rsidR="00000000" w:rsidDel="00000000" w:rsidP="00000000" w:rsidRDefault="00000000" w:rsidRPr="00000000" w14:paraId="00000095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sistema es un monolito modular construido con Django. Cada app concentra modelos, formularios, vistas, reglas y administración de un área funcional. La interfaz usa plantillas Django y HTML/CSS renderizados desde el servidor; no se encontró un frontend SPA ni una API REST general.</w:t>
      </w:r>
    </w:p>
    <w:p w:rsidR="00000000" w:rsidDel="00000000" w:rsidP="00000000" w:rsidRDefault="00000000" w:rsidRPr="00000000" w14:paraId="00000096">
      <w:pPr>
        <w:keepNext w:val="1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989320" cy="3114446"/>
            <wp:effectExtent b="0" l="0" r="0" t="0"/>
            <wp:docPr descr="Vista C4 simplificada de usuarios, módulos Django, MySQL, Webpay y correo" id="410344672" name="image2.png"/>
            <a:graphic>
              <a:graphicData uri="http://schemas.openxmlformats.org/drawingml/2006/picture">
                <pic:pic>
                  <pic:nvPicPr>
                    <pic:cNvPr descr="Vista C4 simplificada de usuarios, módulos Django, MySQL, Webpay y corre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4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Figura 1. Contenedores y dependencias actuales. El transporte del navegador depende del entorno; HTTPS productivo no está configurado en el repositorio.</w:t>
      </w:r>
      <w:r w:rsidDel="00000000" w:rsidR="00000000" w:rsidRPr="00000000">
        <w:rPr>
          <w:rtl w:val="0"/>
        </w:rPr>
      </w:r>
    </w:p>
    <w:tbl>
      <w:tblPr>
        <w:tblStyle w:val="Table5"/>
        <w:tblW w:w="10667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8"/>
        <w:gridCol w:w="4226"/>
        <w:gridCol w:w="3433"/>
        <w:tblGridChange w:id="0">
          <w:tblGrid>
            <w:gridCol w:w="3008"/>
            <w:gridCol w:w="4226"/>
            <w:gridCol w:w="3433"/>
          </w:tblGrid>
        </w:tblGridChange>
      </w:tblGrid>
      <w:tr>
        <w:trPr>
          <w:cantSplit w:val="1"/>
          <w:trHeight w:val="241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Dependencias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9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Configuración Django, rutas, middleware, conexión a base de datos y valores de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usuarios, pacientes, agenda,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9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Usuario propio, roles, sesiones de acceso, recuperación de contraseña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Django Auth; modelos de 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2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Paciente, tutores, asignaciones, antecedentes, diagnósticos, atenciones y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usuarios; almacenamiento de archivos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1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Disponibilidad, bloqueos, citas, tarifas y estado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usuarios; pacientes; SDK Transbank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2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Registro y verificación de tutores, solicitudes de vínculo, reserva y consulta de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usuarios; pacientes; agenda; email; Transbank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Patrón actual: Django MVT (Model–View–Template), con reglas de negocio en modelos, formularios y vistas. El ORM de Django gestiona persistencia y transacciones. No se identificó una cola de mensajes, caché distribuida ni arquitectura de microservicios.</w:t>
      </w:r>
    </w:p>
    <w:p w:rsidR="00000000" w:rsidDel="00000000" w:rsidP="00000000" w:rsidRDefault="00000000" w:rsidRPr="00000000" w14:paraId="000000AC">
      <w:pPr>
        <w:pStyle w:val="Heading2"/>
        <w:spacing w:after="120" w:before="180" w:lineRule="auto"/>
        <w:rPr>
          <w:color w:val="000000"/>
        </w:rPr>
      </w:pPr>
      <w:bookmarkStart w:colFirst="0" w:colLast="0" w:name="_heading=h.yu2s1yw9iap0" w:id="11"/>
      <w:bookmarkEnd w:id="11"/>
      <w:r w:rsidDel="00000000" w:rsidR="00000000" w:rsidRPr="00000000">
        <w:rPr>
          <w:color w:val="000000"/>
          <w:rtl w:val="0"/>
        </w:rPr>
        <w:t xml:space="preserve">4.2 Vista de procesos</w:t>
      </w:r>
    </w:p>
    <w:p w:rsidR="00000000" w:rsidDel="00000000" w:rsidP="00000000" w:rsidRDefault="00000000" w:rsidRPr="00000000" w14:paraId="000000AD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Las interacciones ordinarias siguen un ciclo petición–respuesta síncrono entre navegador y servidor Django. La escritura de una reserva y su pago se agrupan en transacción local; al elegir Webpay, el servidor inicia una operación externa y valida la respuesta al retorno antes de registrar la confirmación.</w:t>
      </w:r>
    </w:p>
    <w:p w:rsidR="00000000" w:rsidDel="00000000" w:rsidP="00000000" w:rsidRDefault="00000000" w:rsidRPr="00000000" w14:paraId="000000AE">
      <w:pPr>
        <w:keepNext w:val="1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989320" cy="3393948"/>
            <wp:effectExtent b="0" l="0" r="0" t="0"/>
            <wp:docPr descr="Secuencia de reserva de tutor con Django, MySQL y Transbank" id="410344674" name="image4.png"/>
            <a:graphic>
              <a:graphicData uri="http://schemas.openxmlformats.org/drawingml/2006/picture">
                <pic:pic>
                  <pic:nvPicPr>
                    <pic:cNvPr descr="Secuencia de reserva de tutor con Django, MySQL y Transbank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Figura 2. Secuencia de reserva. Webpay utiliza el ambiente TEST; el flujo no habilita cobros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180" w:lineRule="auto"/>
        <w:rPr>
          <w:color w:val="000000"/>
        </w:rPr>
      </w:pPr>
      <w:bookmarkStart w:colFirst="0" w:colLast="0" w:name="_heading=h.s4t0am765bao" w:id="12"/>
      <w:bookmarkEnd w:id="12"/>
      <w:r w:rsidDel="00000000" w:rsidR="00000000" w:rsidRPr="00000000">
        <w:rPr>
          <w:color w:val="000000"/>
          <w:rtl w:val="0"/>
        </w:rPr>
        <w:t xml:space="preserve">Escenario clínico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inicia sesión; Django crea la sesión y registra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Secretaría o administración busca un paciente o registra uno junto con sus datos administrativos y tutor.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profesional autorizado abre la ficha. La aplicación comprueba que exista una asignación activa, excepto para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profesional registra una atención con fecha, tipo, anamnesis, examen, impresión diagnóstica, indicaciones y próximo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persiste la atención y registra acciones auditables según el flujo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180" w:lineRule="auto"/>
        <w:rPr>
          <w:color w:val="000000"/>
        </w:rPr>
      </w:pPr>
      <w:bookmarkStart w:colFirst="0" w:colLast="0" w:name="_heading=h.67exeq174lfd" w:id="13"/>
      <w:bookmarkEnd w:id="13"/>
      <w:r w:rsidDel="00000000" w:rsidR="00000000" w:rsidRPr="00000000">
        <w:rPr>
          <w:color w:val="000000"/>
          <w:rtl w:val="0"/>
        </w:rPr>
        <w:t xml:space="preserve">Escenario de tutor y reserva</w:t>
      </w:r>
    </w:p>
    <w:p w:rsidR="00000000" w:rsidDel="00000000" w:rsidP="00000000" w:rsidRDefault="00000000" w:rsidRPr="00000000" w14:paraId="000000B7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tutor crea una cuenta y solicita vincular el RUT del paciente. La verificación de correo es por enlace de un solo uso; la verificación del teléfono y del vínculo es manual por la clínica. Una vez aprobado, el tutor consulta horas y documentos autorizados. Para reservar, el servidor consulta cupos y tarifas activas, vuelve a validar disponibilidad dentro de una transacción y crea la cita con su registro de pago.</w:t>
      </w:r>
    </w:p>
    <w:p w:rsidR="00000000" w:rsidDel="00000000" w:rsidP="00000000" w:rsidRDefault="00000000" w:rsidRPr="00000000" w14:paraId="000000B8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Las operaciones de correo se ejecutan a través del backend de email de Django: consola en modo DEBUG y SMTP configurable cuando se desactiva DEBUG. No se documentan trabajadores asíncronos para envíos.</w:t>
      </w:r>
    </w:p>
    <w:p w:rsidR="00000000" w:rsidDel="00000000" w:rsidP="00000000" w:rsidRDefault="00000000" w:rsidRPr="00000000" w14:paraId="000000B9">
      <w:pPr>
        <w:pStyle w:val="Heading2"/>
        <w:spacing w:after="120" w:before="180" w:lineRule="auto"/>
        <w:rPr>
          <w:color w:val="000000"/>
        </w:rPr>
      </w:pPr>
      <w:bookmarkStart w:colFirst="0" w:colLast="0" w:name="_heading=h.x0732q7594se" w:id="14"/>
      <w:bookmarkEnd w:id="14"/>
      <w:r w:rsidDel="00000000" w:rsidR="00000000" w:rsidRPr="00000000">
        <w:rPr>
          <w:color w:val="000000"/>
          <w:rtl w:val="0"/>
        </w:rPr>
        <w:t xml:space="preserve">4.3 Vista de datos</w:t>
      </w:r>
    </w:p>
    <w:p w:rsidR="00000000" w:rsidDel="00000000" w:rsidP="00000000" w:rsidRDefault="00000000" w:rsidRPr="00000000" w14:paraId="000000BA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persistencia es relacional. MySQL 8.4 LTS es el motor predeterminado; SQLite puede seleccionarse para desarrollo local. Las relaciones principales se expresan mediante claves foráneas, restricciones de unicidad y una relación intermedia para asignar profesionales a pacientes.</w:t>
      </w:r>
    </w:p>
    <w:p w:rsidR="00000000" w:rsidDel="00000000" w:rsidP="00000000" w:rsidRDefault="00000000" w:rsidRPr="00000000" w14:paraId="000000BB">
      <w:pPr>
        <w:keepNext w:val="1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989320" cy="4072738"/>
            <wp:effectExtent b="0" l="0" r="0" t="0"/>
            <wp:docPr descr="Diagrama de alto nivel de entidades clínicas, usuarios, citas y pagos" id="410344673" name="image3.png"/>
            <a:graphic>
              <a:graphicData uri="http://schemas.openxmlformats.org/drawingml/2006/picture">
                <pic:pic>
                  <pic:nvPicPr>
                    <pic:cNvPr descr="Diagrama de alto nivel de entidades clínicas, usuarios, citas y pagos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Figura 3. Entidades centrales. Auditoría y documentos se describen en la tabla siguiente para mantener legible el diagrama.</w:t>
      </w:r>
      <w:r w:rsidDel="00000000" w:rsidR="00000000" w:rsidRPr="00000000">
        <w:rPr>
          <w:rtl w:val="0"/>
        </w:rPr>
      </w:r>
    </w:p>
    <w:tbl>
      <w:tblPr>
        <w:tblStyle w:val="Table6"/>
        <w:tblW w:w="10516.999999999998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4"/>
        <w:gridCol w:w="6303"/>
        <w:tblGridChange w:id="0">
          <w:tblGrid>
            <w:gridCol w:w="4214"/>
            <w:gridCol w:w="6303"/>
          </w:tblGrid>
        </w:tblGridChange>
      </w:tblGrid>
      <w:tr>
        <w:trPr>
          <w:cantSplit w:val="1"/>
          <w:trHeight w:val="247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Relaciones y datos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Cuenta con rol; puede ser profesional, personal administrativo o tutor. También referencia acciones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Ficha administrativa; tiene antecedentes, tutores, diagnósticos, atenciones y citas.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AsignaciónProfesional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Une Usuario profesional y Paciente; registra estado activo y fechas de inicio/término.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Tutor / SolicitudAccesoTutor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Tutor aprobado referencia Paciente; la solicitud pendiente conserva RUT y parentesco antes de aprobar.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AntecedentesNeurológicos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Relación uno a uno con Paciente para antecedentes perinatales y del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Diagnóstico /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Registros clínicos asociados a Paciente y al profesional que registra.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Disponibilidad /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Reglas de agenda vinculadas al profesional; definen cupos y periodos sin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Cita / PagoCita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Cita asocia paciente y profesional; cada pago corresponde a una cita y a un 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DocumentoPaciente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PDF vinculado a paciente, autor de carga, fecha y estado de publicación.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7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Auditoria / AuditoriaAcceso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Registros de acciones clínicas y eventos de inicio/cierre de sesión.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sistema no incorpora una caché Redis ni una base NoSQL. Los informes se almacenan en el sistema de archivos configurado por MEDIA_ROOT y se sirven mediante una vista autenticada; su almacenamiento productivo, retención y respaldo deben definirse antes de operar con datos reales.</w:t>
      </w:r>
    </w:p>
    <w:p w:rsidR="00000000" w:rsidDel="00000000" w:rsidP="00000000" w:rsidRDefault="00000000" w:rsidRPr="00000000" w14:paraId="000000D5">
      <w:pPr>
        <w:pStyle w:val="Heading2"/>
        <w:spacing w:after="120" w:before="180" w:lineRule="auto"/>
        <w:rPr>
          <w:color w:val="000000"/>
        </w:rPr>
      </w:pPr>
      <w:bookmarkStart w:colFirst="0" w:colLast="0" w:name="_heading=h.9ruu5z61miaw" w:id="15"/>
      <w:bookmarkEnd w:id="15"/>
      <w:r w:rsidDel="00000000" w:rsidR="00000000" w:rsidRPr="00000000">
        <w:rPr>
          <w:color w:val="000000"/>
          <w:rtl w:val="0"/>
        </w:rPr>
        <w:t xml:space="preserve">4.4 Vista de despliegue</w:t>
      </w:r>
    </w:p>
    <w:p w:rsidR="00000000" w:rsidDel="00000000" w:rsidP="00000000" w:rsidRDefault="00000000" w:rsidRPr="00000000" w14:paraId="000000D6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Estado actual: el repositorio describe un entorno de desarrollo local. Django se ejecuta con runserver; MySQL se conecta en 127.0.0.1 y SQLite queda como alternativa. DEBUG está activado por defecto y ALLOWED_HOSTS se limita a localhost. No se halló infraestructura de producción en código o documentación del repositorio.</w:t>
      </w:r>
    </w:p>
    <w:p w:rsidR="00000000" w:rsidDel="00000000" w:rsidP="00000000" w:rsidRDefault="00000000" w:rsidRPr="00000000" w14:paraId="000000D7">
      <w:pPr>
        <w:keepNext w:val="1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5989320" cy="2715158"/>
            <wp:effectExtent b="0" l="0" r="0" t="0"/>
            <wp:docPr descr="Comparación de despliegue local actual y propuesta futura de una instancia web" id="410344675" name="image5.png"/>
            <a:graphic>
              <a:graphicData uri="http://schemas.openxmlformats.org/drawingml/2006/picture">
                <pic:pic>
                  <pic:nvPicPr>
                    <pic:cNvPr descr="Comparación de despliegue local actual y propuesta futura de una instancia web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1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40" w:lineRule="auto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Figura 4. El bloque de propuesta es una opción para una primera instalación operativa; no está desplegado ni aprobado como infraestructura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180" w:lineRule="auto"/>
        <w:rPr>
          <w:color w:val="000000"/>
        </w:rPr>
      </w:pPr>
      <w:bookmarkStart w:colFirst="0" w:colLast="0" w:name="_heading=h.3dqlmcw1ug0" w:id="16"/>
      <w:bookmarkEnd w:id="16"/>
      <w:r w:rsidDel="00000000" w:rsidR="00000000" w:rsidRPr="00000000">
        <w:rPr>
          <w:color w:val="000000"/>
          <w:rtl w:val="0"/>
        </w:rPr>
        <w:t xml:space="preserve">Propuesta futura de primera instalación</w:t>
      </w:r>
    </w:p>
    <w:p w:rsidR="00000000" w:rsidDel="00000000" w:rsidP="00000000" w:rsidRDefault="00000000" w:rsidRPr="00000000" w14:paraId="000000DA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Como línea base sencilla, se propone una instancia de aplicación Django detrás de un proxy inverso con TLS y una instancia MySQL accesible solo por red privada. Los archivos clínicos se guardarían en almacenamiento privado con respaldo separado. SMTP y Webpay se configurarían con credenciales productivas y gestión de secretos fuera del repositorio. Esta opción no ofrece alta disponibilidad: requiere aceptar explícitamente ese nivel inicial o diseñar redundancia y recuperación antes de producción.</w:t>
      </w:r>
    </w:p>
    <w:p w:rsidR="00000000" w:rsidDel="00000000" w:rsidP="00000000" w:rsidRDefault="00000000" w:rsidRPr="00000000" w14:paraId="000000DB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propuesta no fija proveedor de nube, región, presupuesto, dimensionamiento, servicio de almacenamiento ni valores RPO/RTO. Esos datos dependen de decisiones de la clínica y del proyecto.</w:t>
      </w:r>
    </w:p>
    <w:p w:rsidR="00000000" w:rsidDel="00000000" w:rsidP="00000000" w:rsidRDefault="00000000" w:rsidRPr="00000000" w14:paraId="000000DC">
      <w:pPr>
        <w:pStyle w:val="Heading2"/>
        <w:spacing w:after="120" w:before="180" w:lineRule="auto"/>
        <w:rPr>
          <w:color w:val="000000"/>
        </w:rPr>
      </w:pPr>
      <w:bookmarkStart w:colFirst="0" w:colLast="0" w:name="_heading=h.uvuvx12qvvtv" w:id="17"/>
      <w:bookmarkEnd w:id="17"/>
      <w:r w:rsidDel="00000000" w:rsidR="00000000" w:rsidRPr="00000000">
        <w:rPr>
          <w:color w:val="000000"/>
          <w:rtl w:val="0"/>
        </w:rPr>
        <w:t xml:space="preserve">4.5 Vista de escenarios</w:t>
      </w:r>
    </w:p>
    <w:tbl>
      <w:tblPr>
        <w:tblStyle w:val="Table7"/>
        <w:tblW w:w="10440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2304"/>
        <w:gridCol w:w="2989"/>
        <w:gridCol w:w="2843"/>
        <w:tblGridChange w:id="0">
          <w:tblGrid>
            <w:gridCol w:w="2304"/>
            <w:gridCol w:w="2304"/>
            <w:gridCol w:w="2989"/>
            <w:gridCol w:w="2843"/>
          </w:tblGrid>
        </w:tblGridChange>
      </w:tblGrid>
      <w:tr>
        <w:trPr>
          <w:cantSplit w:val="1"/>
          <w:trHeight w:val="243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Componentes recorridos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3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Registrar y atender un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Secretaría y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UI web → pacientes → permisos/asignaciones →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Ficha administrativa y nueva atención asociada al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6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Reservar una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Tutor 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UI portal → portal → agenda → MySQL → Webpay TEST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Cita y pago quedan registrados; la confirmación online depende de validar el retorno.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6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Consultar documento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Tutor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UI portal → autorización de vínculo → DocumentoPaciente → archivo privado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Descarga auditada de un PDF publicado para ese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Estos escenarios conectan las vistas lógica, de procesos, datos y despliegue del modelo 4+1.</w:t>
      </w:r>
    </w:p>
    <w:p w:rsidR="00000000" w:rsidDel="00000000" w:rsidP="00000000" w:rsidRDefault="00000000" w:rsidRPr="00000000" w14:paraId="000000EF">
      <w:pPr>
        <w:pStyle w:val="Heading1"/>
        <w:spacing w:after="120" w:before="300" w:lineRule="auto"/>
        <w:jc w:val="center"/>
        <w:rPr>
          <w:color w:val="000000"/>
        </w:rPr>
      </w:pPr>
      <w:bookmarkStart w:colFirst="0" w:colLast="0" w:name="_heading=h.qk50y5ychzfc" w:id="18"/>
      <w:bookmarkEnd w:id="18"/>
      <w:r w:rsidDel="00000000" w:rsidR="00000000" w:rsidRPr="00000000">
        <w:rPr>
          <w:color w:val="000000"/>
          <w:rtl w:val="0"/>
        </w:rPr>
        <w:t xml:space="preserve">5. Integraciones e interfaces externas</w:t>
      </w:r>
    </w:p>
    <w:p w:rsidR="00000000" w:rsidDel="00000000" w:rsidP="00000000" w:rsidRDefault="00000000" w:rsidRPr="00000000" w14:paraId="000000F0">
      <w:pPr>
        <w:pStyle w:val="Heading2"/>
        <w:spacing w:after="120" w:before="180" w:lineRule="auto"/>
        <w:rPr>
          <w:color w:val="000000"/>
        </w:rPr>
      </w:pPr>
      <w:bookmarkStart w:colFirst="0" w:colLast="0" w:name="_heading=h.om5wnwnm8c4l" w:id="19"/>
      <w:bookmarkEnd w:id="19"/>
      <w:r w:rsidDel="00000000" w:rsidR="00000000" w:rsidRPr="00000000">
        <w:rPr>
          <w:color w:val="000000"/>
          <w:rtl w:val="0"/>
        </w:rPr>
        <w:t xml:space="preserve">5.1 APIs y servicios externos</w:t>
      </w:r>
    </w:p>
    <w:tbl>
      <w:tblPr>
        <w:tblStyle w:val="Table8"/>
        <w:tblW w:w="10365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3"/>
        <w:gridCol w:w="2383"/>
        <w:gridCol w:w="2363"/>
        <w:gridCol w:w="3256"/>
        <w:tblGridChange w:id="0">
          <w:tblGrid>
            <w:gridCol w:w="2363"/>
            <w:gridCol w:w="2383"/>
            <w:gridCol w:w="2363"/>
            <w:gridCol w:w="3256"/>
          </w:tblGrid>
        </w:tblGridChange>
      </w:tblGrid>
      <w:tr>
        <w:trPr>
          <w:cantSplit w:val="1"/>
          <w:trHeight w:val="237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23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Transbank Webpay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SDK Python; creación y confirmación de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Integración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No hay configuración ni credenciales comerciales para producción. La opción puede deshabilitarse por variable de entorno.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4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Backend email de Django; SMTP configurable.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Consola en DEBUG; SMTP fuera de 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La verificación de teléfono se realiza manualmente; no hay integración 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8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ORM Django y driver mysqlclient.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MySQL por defecto; SQLite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MySQL local según configuración del proyecto; no hay clúster o réplica declarados.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8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APIs de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Vistas Django HTML; una respuesta JSON interna para búsqueda dinámica.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Sin API pública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No se encontró Django REST Framework ni contrato API para terceros o aplicación móvil.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180" w:lineRule="auto"/>
        <w:rPr>
          <w:color w:val="000000"/>
        </w:rPr>
      </w:pPr>
      <w:bookmarkStart w:colFirst="0" w:colLast="0" w:name="_heading=h.5hvex946swil" w:id="20"/>
      <w:bookmarkEnd w:id="20"/>
      <w:r w:rsidDel="00000000" w:rsidR="00000000" w:rsidRPr="00000000">
        <w:rPr>
          <w:color w:val="000000"/>
          <w:rtl w:val="0"/>
        </w:rPr>
        <w:t xml:space="preserve">5.2 Interfaces de usuario</w:t>
      </w:r>
    </w:p>
    <w:p w:rsidR="00000000" w:rsidDel="00000000" w:rsidP="00000000" w:rsidRDefault="00000000" w:rsidRPr="00000000" w14:paraId="00000107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interfaz principal es web y se entrega con plantillas Django, HTML5, CSS y JavaScript limitado a interacciones puntuales. Los usuarios acceden mediante navegador. El portal es otra zona de la misma aplicación, con rutas y permisos propios; no es una aplicación móvil nativa.</w:t>
      </w:r>
    </w:p>
    <w:p w:rsidR="00000000" w:rsidDel="00000000" w:rsidP="00000000" w:rsidRDefault="00000000" w:rsidRPr="00000000" w14:paraId="00000108">
      <w:pPr>
        <w:pStyle w:val="Heading1"/>
        <w:spacing w:after="120" w:before="300" w:lineRule="auto"/>
        <w:jc w:val="center"/>
        <w:rPr>
          <w:color w:val="000000"/>
        </w:rPr>
      </w:pPr>
      <w:bookmarkStart w:colFirst="0" w:colLast="0" w:name="_heading=h.liu3tjyyjzkh" w:id="21"/>
      <w:bookmarkEnd w:id="21"/>
      <w:r w:rsidDel="00000000" w:rsidR="00000000" w:rsidRPr="00000000">
        <w:rPr>
          <w:color w:val="000000"/>
          <w:rtl w:val="0"/>
        </w:rPr>
        <w:t xml:space="preserve">6. Registro de decisiones de arquitectura</w:t>
      </w:r>
    </w:p>
    <w:p w:rsidR="00000000" w:rsidDel="00000000" w:rsidP="00000000" w:rsidRDefault="00000000" w:rsidRPr="00000000" w14:paraId="00000109">
      <w:pPr>
        <w:spacing w:after="120" w:line="26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Las decisiones siguientes distinguen acuerdos documentados en el repositorio de decisiones formalizadas en este SAD. Las consecuencias describen trade-offs y no implican que exista un despliegue productivo.</w:t>
      </w:r>
    </w:p>
    <w:p w:rsidR="00000000" w:rsidDel="00000000" w:rsidP="00000000" w:rsidRDefault="00000000" w:rsidRPr="00000000" w14:paraId="0000010A">
      <w:pPr>
        <w:pStyle w:val="Heading2"/>
        <w:spacing w:after="120" w:before="180" w:lineRule="auto"/>
        <w:rPr>
          <w:color w:val="000000"/>
        </w:rPr>
      </w:pPr>
      <w:bookmarkStart w:colFirst="0" w:colLast="0" w:name="_heading=h.vs28vl9bncgm" w:id="22"/>
      <w:bookmarkEnd w:id="22"/>
      <w:r w:rsidDel="00000000" w:rsidR="00000000" w:rsidRPr="00000000">
        <w:rPr>
          <w:color w:val="000000"/>
          <w:rtl w:val="0"/>
        </w:rPr>
        <w:t xml:space="preserve">ADR-01 Monolito modular Django</w:t>
      </w:r>
    </w:p>
    <w:p w:rsidR="00000000" w:rsidDel="00000000" w:rsidP="00000000" w:rsidRDefault="00000000" w:rsidRPr="00000000" w14:paraId="0000010B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sistema contiene dominios relacionados y el equipo necesita desarrollar y desplegar una aplicación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Alternativas consideradas: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Monolito Django; microservicios; arquitectura hexagonal con adaptadores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Decisión y justificación: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Se documenta el monolito modular ya implementado: config y apps por dominio. Las reglas se distribuyen en modelos, formularios y vistas, con patrón MVT.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Consecuencias: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Menos infraestructura y cambios más simples para el equipo actual. Los módulos comparten ciclo de despliegue y base; si crecen, habrá que cuidar límites y dependencias entre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20" w:before="180" w:lineRule="auto"/>
        <w:rPr>
          <w:color w:val="000000"/>
        </w:rPr>
      </w:pPr>
      <w:bookmarkStart w:colFirst="0" w:colLast="0" w:name="_heading=h.qodgk6gzgyt" w:id="23"/>
      <w:bookmarkEnd w:id="23"/>
      <w:r w:rsidDel="00000000" w:rsidR="00000000" w:rsidRPr="00000000">
        <w:rPr>
          <w:color w:val="000000"/>
          <w:rtl w:val="0"/>
        </w:rPr>
        <w:t xml:space="preserve">ADR-02 Django MVT y plantillas del servidor</w:t>
      </w:r>
    </w:p>
    <w:p w:rsidR="00000000" w:rsidDel="00000000" w:rsidP="00000000" w:rsidRDefault="00000000" w:rsidRPr="00000000" w14:paraId="00000110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repositorio entrega páginas web, formularios y vistas Django; no mantiene cliente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Alternativas consideradas: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Plantillas Django; SPA en React/Vue y API REST; cliente móvil 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Decisión y justificación: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Se conserva la interfaz server-rendered actual. Evita mantener dos aplicaciones cliente y una API que el alcance actual no requiere.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Consecuencias: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Reduce complejidad inmediata. Una futura SPA o app móvil requerirá diseñar y proteger contratos API, autenticación y versionado.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180" w:lineRule="auto"/>
        <w:rPr>
          <w:color w:val="000000"/>
        </w:rPr>
      </w:pPr>
      <w:bookmarkStart w:colFirst="0" w:colLast="0" w:name="_heading=h.1k7ttlc4hhsh" w:id="24"/>
      <w:bookmarkEnd w:id="24"/>
      <w:r w:rsidDel="00000000" w:rsidR="00000000" w:rsidRPr="00000000">
        <w:rPr>
          <w:color w:val="000000"/>
          <w:rtl w:val="0"/>
        </w:rPr>
        <w:t xml:space="preserve">ADR-03 MySQL como persistencia principal</w:t>
      </w:r>
    </w:p>
    <w:p w:rsidR="00000000" w:rsidDel="00000000" w:rsidP="00000000" w:rsidRDefault="00000000" w:rsidRPr="00000000" w14:paraId="00000115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equipo necesita un motor disponible en Windows y macOS y compatible con el modelo relacional.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Alternativas consideradas: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Oracle, PostgreSQL, MySQL y SQLite.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Decisión y justificación: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MySQL 8.4 LTS es el motor predeterminado documentado por el equipo; SQLite funciona como alternativa para desarrollo local. El historial de decisiones registra que PostgreSQL fue evaluado y se prefirió MySQL por experiencia previa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Consecuencias: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Transacciones y restricciones relacionales ayudan a mantener integridad. Se deben alinear versiones, migraciones y configuración entre desarrollo y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180" w:lineRule="auto"/>
        <w:rPr>
          <w:color w:val="000000"/>
        </w:rPr>
      </w:pPr>
      <w:bookmarkStart w:colFirst="0" w:colLast="0" w:name="_heading=h.mpw8m167l6jn" w:id="25"/>
      <w:bookmarkEnd w:id="25"/>
      <w:r w:rsidDel="00000000" w:rsidR="00000000" w:rsidRPr="00000000">
        <w:rPr>
          <w:color w:val="000000"/>
          <w:rtl w:val="0"/>
        </w:rPr>
        <w:t xml:space="preserve">ADR-04 Autorización por rol y asignación</w:t>
      </w:r>
    </w:p>
    <w:p w:rsidR="00000000" w:rsidDel="00000000" w:rsidP="00000000" w:rsidRDefault="00000000" w:rsidRPr="00000000" w14:paraId="0000011A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Los datos clínicos no deben ser visibles para todo usuario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Alternativas consideradas: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Permisos únicamente por rol; OAuth2/SSO externo; sesiones Django con rol y vínculo clínico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Decisión y justificación: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Se conserva autenticación y sesiones Django con roles Admin, Médico, Secretaría y Tutor. Para los médicos, el acceso clínico verifica una asignación activa; los tutores requieren correo verificado, teléfono confirmado y vínculo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Consecuencias: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Se ajusta al modelo de cuentas existente y reduce dependencia externa. La revisión manual del teléfono/vínculo crea tareas operativas; TLS, secretos y controles productivos requieren configuración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180" w:lineRule="auto"/>
        <w:rPr>
          <w:color w:val="000000"/>
        </w:rPr>
      </w:pPr>
      <w:bookmarkStart w:colFirst="0" w:colLast="0" w:name="_heading=h.wzmkch80kdmy" w:id="26"/>
      <w:bookmarkEnd w:id="26"/>
      <w:r w:rsidDel="00000000" w:rsidR="00000000" w:rsidRPr="00000000">
        <w:rPr>
          <w:color w:val="000000"/>
          <w:rtl w:val="0"/>
        </w:rPr>
        <w:t xml:space="preserve">ADR-05 Integración de Webpay en modo de pruebas</w:t>
      </w:r>
    </w:p>
    <w:p w:rsidR="00000000" w:rsidDel="00000000" w:rsidP="00000000" w:rsidRDefault="00000000" w:rsidRPr="00000000" w14:paraId="0000011F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Las reservas del portal registran pagos y pueden ofrecer pago en clínica o iniciar pago en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Alternativas consideradas: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Webpay en TEST; habilitación inmediata de producción; simulación local sin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Decisión y justificación: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código usa el SDK Transbank y el tipo de integración TEST. La producción se difiere hasta contar con credenciales comerciales y configurar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Consecuencias: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Permite validar el flujo sin cobrar dinero real. La integración externa agrega manejo de expiración, retornos y conciliación; ningún cobro productivo debe inferirse del modo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180" w:lineRule="auto"/>
        <w:rPr>
          <w:color w:val="000000"/>
        </w:rPr>
      </w:pPr>
      <w:bookmarkStart w:colFirst="0" w:colLast="0" w:name="_heading=h.luhrxqd61mpi" w:id="27"/>
      <w:bookmarkEnd w:id="27"/>
      <w:r w:rsidDel="00000000" w:rsidR="00000000" w:rsidRPr="00000000">
        <w:rPr>
          <w:color w:val="000000"/>
          <w:rtl w:val="0"/>
        </w:rPr>
        <w:t xml:space="preserve">ADR-06 Despliegue productivo pendiente; propuesta de un servidor</w:t>
      </w:r>
    </w:p>
    <w:p w:rsidR="00000000" w:rsidDel="00000000" w:rsidP="00000000" w:rsidRDefault="00000000" w:rsidRPr="00000000" w14:paraId="00000124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repositorio define ejecución local, pero no una plataforma productiva ni sus niveles de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Alternativas consideradas: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Mantener solo desarrollo; una instancia de aplicación y MySQL privado; despliegue redundante de alta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Decisión y justificación: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El estado actual queda documentado como local. Para una primera operación, este SAD propone una instancia Django detrás de TLS y una base MySQL privada, con respaldos separados, sujeta a aprobación.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Consecuencias: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Es una transición de menor complejidad que una topología HA, pero mantiene puntos únicos de fallo. No satisface por sí sola una meta medida de disponibilidad de 99,5 %.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300" w:lineRule="auto"/>
        <w:jc w:val="center"/>
        <w:rPr>
          <w:color w:val="000000"/>
        </w:rPr>
      </w:pPr>
      <w:bookmarkStart w:colFirst="0" w:colLast="0" w:name="_heading=h.xcq4zkowggfk" w:id="28"/>
      <w:bookmarkEnd w:id="28"/>
      <w:r w:rsidDel="00000000" w:rsidR="00000000" w:rsidRPr="00000000">
        <w:rPr>
          <w:color w:val="000000"/>
          <w:rtl w:val="0"/>
        </w:rPr>
        <w:t xml:space="preserve">7. Restricciones y riesgos técnicos</w:t>
      </w:r>
    </w:p>
    <w:p w:rsidR="00000000" w:rsidDel="00000000" w:rsidP="00000000" w:rsidRDefault="00000000" w:rsidRPr="00000000" w14:paraId="00000129">
      <w:pPr>
        <w:pStyle w:val="Heading2"/>
        <w:spacing w:after="120" w:before="180" w:lineRule="auto"/>
        <w:rPr>
          <w:color w:val="000000"/>
        </w:rPr>
      </w:pPr>
      <w:bookmarkStart w:colFirst="0" w:colLast="0" w:name="_heading=h.9x77dyq9c0x6" w:id="29"/>
      <w:bookmarkEnd w:id="29"/>
      <w:r w:rsidDel="00000000" w:rsidR="00000000" w:rsidRPr="00000000">
        <w:rPr>
          <w:color w:val="000000"/>
          <w:rtl w:val="0"/>
        </w:rPr>
        <w:t xml:space="preserve">7.1 Restricciones del proyecto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stack establecido por el equipo es Python 3.13, Django 5.2 LTS y MySQL 8.4 LTS; el código admite SQLite como alternativa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repositorio es público: solo debe contener código y datos de prueba ficticios. Los datos reales de salud, especialmente de menores, no deben incorporarse a Git ni a las bases de demostración.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Webpay está limitado a integración TEST. No hay credenciales comerciales ni entorno productivo configurado.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portal solo vincula tutores a fichas existentes. La validación de teléfono y representación ocurre fuera del sistema automatizado.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metas de 99,5 % de disponibilidad y 95 % de operaciones bajo 2 segundos son objetivos de requisitos; su medición y aceptación están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están implementados los módulos de medicamentos, planes terapéuticos, RAM ni licencias clínicas.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180" w:lineRule="auto"/>
        <w:rPr>
          <w:color w:val="000000"/>
        </w:rPr>
      </w:pPr>
      <w:bookmarkStart w:colFirst="0" w:colLast="0" w:name="_heading=h.fvvrk2e5ymve" w:id="30"/>
      <w:bookmarkEnd w:id="30"/>
      <w:r w:rsidDel="00000000" w:rsidR="00000000" w:rsidRPr="00000000">
        <w:rPr>
          <w:color w:val="000000"/>
          <w:rtl w:val="0"/>
        </w:rPr>
        <w:t xml:space="preserve">7.2 Riesgos arquitectónicos</w:t>
      </w:r>
    </w:p>
    <w:tbl>
      <w:tblPr>
        <w:tblStyle w:val="Table9"/>
        <w:tblW w:w="10543.000000000002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6"/>
        <w:gridCol w:w="3308"/>
        <w:gridCol w:w="4149"/>
        <w:tblGridChange w:id="0">
          <w:tblGrid>
            <w:gridCol w:w="3086"/>
            <w:gridCol w:w="3308"/>
            <w:gridCol w:w="4149"/>
          </w:tblGrid>
        </w:tblGridChange>
      </w:tblGrid>
      <w:tr>
        <w:trPr>
          <w:cantSplit w:val="1"/>
          <w:trHeight w:val="242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Mitigación o trabajo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4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Configuración de desarrollo expuesta a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DEBUG se activa por defecto; existe clave de desarrollo y hosts locales predeterminados.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Crear configuración de producción separada, DEBUG desactivado, secretos externos, ALLOWED_HOSTS explícito y revisión de seguridad Django antes del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4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Punto único de fallo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Una instancia local o única puede interrumpir toda la agenda y las fichas.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Definir tolerancia a interrupciones, respaldo/restauración y RPO/RTO. Diseñar redundancia si la disponibilidad requerida lo exige.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4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Archivos clínicos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Pérdida, exposición o indisponibilidad de los PDF si el almacenamiento local no se protege y respalda.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Definir almacenamiento privado de producción, permisos, cifrado, respaldo, retención y pruebas de restauración.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4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Servicios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Webpay o SMTP pueden fallar o responder tarde.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Mantener pago presencial como alternativa, registrar estados y definir monitoreo y conciliación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8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Verificación manual del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Errores o demoras al validar teléfono y representación.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Definir responsable, evidencia y procedimiento operativo; integrar proveedor solo si el negocio lo aprueba.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4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Rendimiento no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Las consultas podrían exceder el objetivo cuando aumenten datos o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Establecer volumen esperado, preparar datos de prueba y medir escenarios de búsqueda, agenda y ficha antes de afirmar cumplimiento.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74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Módulos clínicos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El alcance esperado puede superar lo que soporta el modelo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7"/>
                <w:szCs w:val="17"/>
                <w:rtl w:val="0"/>
              </w:rPr>
              <w:t xml:space="preserve">Mantener la matriz de requisitos actualizada y diseñar tratamientos, RAM e informes como evoluciones específicas con permisos y auditoría propios.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120" w:before="300" w:lineRule="auto"/>
        <w:jc w:val="center"/>
        <w:rPr>
          <w:color w:val="000000"/>
        </w:rPr>
      </w:pPr>
      <w:bookmarkStart w:colFirst="0" w:colLast="0" w:name="_heading=h.e71gixg8czip" w:id="31"/>
      <w:bookmarkEnd w:id="31"/>
      <w:r w:rsidDel="00000000" w:rsidR="00000000" w:rsidRPr="00000000">
        <w:rPr>
          <w:color w:val="000000"/>
          <w:rtl w:val="0"/>
        </w:rPr>
        <w:t xml:space="preserve">8. Referencias y términos</w:t>
      </w:r>
    </w:p>
    <w:p w:rsidR="00000000" w:rsidDel="00000000" w:rsidP="00000000" w:rsidRDefault="00000000" w:rsidRPr="00000000" w14:paraId="0000014B">
      <w:pPr>
        <w:pStyle w:val="Heading2"/>
        <w:spacing w:after="120" w:before="180" w:lineRule="auto"/>
        <w:rPr>
          <w:color w:val="000000"/>
        </w:rPr>
      </w:pPr>
      <w:bookmarkStart w:colFirst="0" w:colLast="0" w:name="_heading=h.jsfcaz53t63d" w:id="32"/>
      <w:bookmarkEnd w:id="32"/>
      <w:r w:rsidDel="00000000" w:rsidR="00000000" w:rsidRPr="00000000">
        <w:rPr>
          <w:color w:val="000000"/>
          <w:rtl w:val="0"/>
        </w:rPr>
        <w:t xml:space="preserve">8.1 Fuentes del proyecto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docs/DECISIONES.md — stack, selección de base de datos, decisiones del equipo y protección de datos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docs/Especificacion_Requerimientos_Sistema_Gestion_Clinica.docx — requerimientos funcionales y no funcionales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docs/Estado_Requerimientos_NeuroFicha_actualizado.docx — estado de implementación revisado frente al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docs/Portal_Pacientes_Fase1.md — flujo real del portal, restricciones de verificación, pagos e informes.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03" w:right="0" w:hanging="21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config/settings.py, config/urls.py, usuarios/, pacientes/, agenda/ y portal/ — configuración e implementación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120" w:before="180" w:lineRule="auto"/>
        <w:rPr>
          <w:color w:val="000000"/>
        </w:rPr>
      </w:pPr>
      <w:bookmarkStart w:colFirst="0" w:colLast="0" w:name="_heading=h.i8huf6bcl3yb" w:id="33"/>
      <w:bookmarkEnd w:id="33"/>
      <w:r w:rsidDel="00000000" w:rsidR="00000000" w:rsidRPr="00000000">
        <w:rPr>
          <w:color w:val="000000"/>
          <w:rtl w:val="0"/>
        </w:rPr>
        <w:t xml:space="preserve">8.2 Glosario</w:t>
      </w:r>
    </w:p>
    <w:tbl>
      <w:tblPr>
        <w:tblStyle w:val="Table10"/>
        <w:tblW w:w="10703.0" w:type="dxa"/>
        <w:jc w:val="left"/>
        <w:tblInd w:w="-1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9"/>
        <w:gridCol w:w="6604"/>
        <w:tblGridChange w:id="0">
          <w:tblGrid>
            <w:gridCol w:w="4099"/>
            <w:gridCol w:w="6604"/>
          </w:tblGrid>
        </w:tblGridChange>
      </w:tblGrid>
      <w:tr>
        <w:trPr>
          <w:cantSplit w:val="1"/>
          <w:trHeight w:val="504" w:hRule="atLeast"/>
          <w:tblHeader w:val="1"/>
        </w:trPr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59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MVT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Model–View–Template, patrón de Django para modelos, vistas y plantillas.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Capa de Django que traduce operaciones sobre modelos a consultas de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Registro breve de una decisión de arquitectura, sus alternativas y consecuencias.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RPO / 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Objetivos de recuperación: pérdida de datos tolerable y tiempo objetivo para restaurar 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59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Ambiente de integración de Transbank; no procesa cobros comerciales.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008" w:top="1037" w:left="1123" w:right="1123" w:header="461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32d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c6b76"/>
        <w:sz w:val="16"/>
        <w:szCs w:val="16"/>
        <w:u w:val="none"/>
        <w:shd w:fill="auto" w:val="clear"/>
        <w:vertAlign w:val="baseline"/>
        <w:rtl w:val="0"/>
      </w:rPr>
      <w:t xml:space="preserve">Versión 1.0 · 14/10/2026     •   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c6b76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32d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5c6b76"/>
        <w:sz w:val="16"/>
        <w:szCs w:val="16"/>
        <w:u w:val="none"/>
        <w:shd w:fill="auto" w:val="clear"/>
        <w:vertAlign w:val="baseline"/>
        <w:rtl w:val="0"/>
      </w:rPr>
      <w:t xml:space="preserve">NEA ENLACES  |  ARQUITECTURA DE SOFTWARE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-605789</wp:posOffset>
          </wp:positionH>
          <wp:positionV relativeFrom="paragraph">
            <wp:posOffset>-193039</wp:posOffset>
          </wp:positionV>
          <wp:extent cx="2804795" cy="468630"/>
          <wp:effectExtent b="0" l="0" r="0" t="0"/>
          <wp:wrapSquare wrapText="bothSides" distB="0" distT="0" distL="114300" distR="114300"/>
          <wp:docPr id="41034467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04795" cy="4686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7232d"/>
        <w:sz w:val="21"/>
        <w:szCs w:val="21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7324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47d83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7324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24d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F6708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F67085"/>
    <w:pPr>
      <w:spacing w:after="100"/>
      <w:ind w:left="21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F67085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 w:val="1"/>
    <w:rsid w:val="00F6708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WO6ID6nufM78gbNbmNyla7nBw==">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de desarrollo NEA Enlaces</dc:creator>
</cp:coreProperties>
</file>