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>
      <w:pPr>
        <w:spacing w:before="0" w:after="0" w:line="240" w:lineRule="auto"/>
        <w:jc w:val="center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TENNESSEE CLASSIFICATION INSTRUMENT</w:t>
      </w:r>
    </w:p>
    <w:p>
      <w:pPr>
        <w:spacing w:before="0" w:after="140" w:line="240" w:lineRule="auto"/>
        <w:jc w:val="center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TRUSTEE AND ANNEX ASSESSMENT</w:t>
      </w:r>
    </w:p>
    <w:p>
      <w:pPr>
        <w:spacing w:before="0" w:after="140" w:line="240" w:lineRule="auto"/>
      </w:pPr>
      <w:r>
        <w:rPr>
          <w:rFonts w:ascii="Arial" w:eastAsia="Arial" w:hAnsi="Arial" w:cs="Arial"/>
          <w:color w:val="000000"/>
          <w:sz w:val="21"/>
          <w:szCs w:val="21"/>
        </w:rPr>
        <w:t xml:space="preserve">See full instructions for </w:t>
      </w:r>
      <w:r>
        <w:rPr>
          <w:rFonts w:ascii="Arial" w:eastAsia="Arial" w:hAnsi="Arial" w:cs="Arial"/>
          <w:b/>
          <w:bCs/>
          <w:color w:val="000000"/>
          <w:sz w:val="21"/>
          <w:szCs w:val="21"/>
        </w:rPr>
        <w:t xml:space="preserve">Trustee Assessment</w:t>
      </w:r>
      <w:r>
        <w:rPr>
          <w:rFonts w:ascii="Arial" w:eastAsia="Arial" w:hAnsi="Arial" w:cs="Arial"/>
          <w:color w:val="000000"/>
          <w:sz w:val="21"/>
          <w:szCs w:val="21"/>
        </w:rPr>
        <w:t xml:space="preserve"> and </w:t>
      </w:r>
      <w:r>
        <w:rPr>
          <w:rFonts w:ascii="Arial" w:eastAsia="Arial" w:hAnsi="Arial" w:cs="Arial"/>
          <w:b/>
          <w:bCs/>
          <w:color w:val="000000"/>
          <w:sz w:val="21"/>
          <w:szCs w:val="21"/>
        </w:rPr>
        <w:t xml:space="preserve">Annex Placement</w:t>
      </w:r>
      <w:r>
        <w:rPr>
          <w:rFonts w:ascii="Arial" w:eastAsia="Arial" w:hAnsi="Arial" w:cs="Arial"/>
          <w:color w:val="000000"/>
          <w:sz w:val="21"/>
          <w:szCs w:val="21"/>
        </w:rPr>
        <w:t xml:space="preserve"> in the Pilot Classification User’s Guide</w:t>
      </w:r>
    </w:p>
    <w:p>
      <w:pPr>
        <w:spacing w:before="0" w:after="60" w:line="240" w:lineRule="auto"/>
      </w:pPr>
      <w:r>
        <w:rPr>
          <w:rFonts w:ascii="Arial" w:eastAsia="Arial" w:hAnsi="Arial" w:cs="Arial"/>
          <w:b/>
          <w:bCs/>
          <w:color w:val="000000"/>
          <w:sz w:val="21"/>
          <w:szCs w:val="21"/>
        </w:rPr>
        <w:t xml:space="preserve">Eligibility criteria</w:t>
      </w:r>
    </w:p>
    <w:p>
      <w:pPr>
        <w:spacing w:before="0" w:after="40" w:line="240" w:lineRule="auto"/>
        <w:ind w:left="260" w:hanging="260"/>
      </w:pPr>
      <w:r>
        <w:rPr>
          <w:rFonts w:ascii="Arial" w:eastAsia="Arial" w:hAnsi="Arial" w:cs="Arial"/>
          <w:color w:val="000000"/>
          <w:sz w:val="21"/>
          <w:szCs w:val="21"/>
        </w:rPr>
        <w:t xml:space="preserve">•   </w:t>
      </w:r>
      <w:r>
        <w:rPr>
          <w:rFonts w:ascii="Arial" w:eastAsia="Arial" w:hAnsi="Arial" w:cs="Arial"/>
          <w:color w:val="000000"/>
          <w:sz w:val="21"/>
          <w:szCs w:val="21"/>
        </w:rPr>
        <w:t xml:space="preserve">Criteria 1 to 13 must be marked True for placement on Trustee custody. True always means the inmate clears the requirement.</w:t>
      </w:r>
    </w:p>
    <w:p>
      <w:pPr>
        <w:spacing w:before="0" w:after="40" w:line="240" w:lineRule="auto"/>
        <w:ind w:left="260" w:hanging="260"/>
      </w:pPr>
      <w:r>
        <w:rPr>
          <w:rFonts w:ascii="Arial" w:eastAsia="Arial" w:hAnsi="Arial" w:cs="Arial"/>
          <w:color w:val="000000"/>
          <w:sz w:val="21"/>
          <w:szCs w:val="21"/>
        </w:rPr>
        <w:t xml:space="preserve">•   </w:t>
      </w:r>
      <w:r>
        <w:rPr>
          <w:rFonts w:ascii="Arial" w:eastAsia="Arial" w:hAnsi="Arial" w:cs="Arial"/>
          <w:color w:val="000000"/>
          <w:sz w:val="21"/>
          <w:szCs w:val="21"/>
        </w:rPr>
        <w:t xml:space="preserve">If criteria 14 or 15 is False, the Assistant Commissioner for Prison Operations or their designee must approve Trustee custody placement.</w:t>
      </w:r>
    </w:p>
    <w:p>
      <w:pPr>
        <w:spacing w:before="0" w:after="40" w:line="240" w:lineRule="auto"/>
        <w:ind w:left="260" w:hanging="260"/>
      </w:pPr>
      <w:r>
        <w:rPr>
          <w:rFonts w:ascii="Arial" w:eastAsia="Arial" w:hAnsi="Arial" w:cs="Arial"/>
          <w:color w:val="000000"/>
          <w:sz w:val="21"/>
          <w:szCs w:val="21"/>
        </w:rPr>
        <w:t xml:space="preserve">•   </w:t>
      </w:r>
      <w:r>
        <w:rPr>
          <w:rFonts w:ascii="Arial" w:eastAsia="Arial" w:hAnsi="Arial" w:cs="Arial"/>
          <w:color w:val="000000"/>
          <w:sz w:val="21"/>
          <w:szCs w:val="21"/>
        </w:rPr>
        <w:t xml:space="preserve">Trustee custody inmates should be placed in Annex housing.</w:t>
      </w:r>
    </w:p>
    <w:p>
      <w:pPr>
        <w:spacing w:before="0" w:after="40" w:line="240" w:lineRule="auto"/>
        <w:ind w:left="260" w:hanging="260"/>
      </w:pPr>
      <w:r>
        <w:rPr>
          <w:rFonts w:ascii="Arial" w:eastAsia="Arial" w:hAnsi="Arial" w:cs="Arial"/>
          <w:color w:val="000000"/>
          <w:sz w:val="21"/>
          <w:szCs w:val="21"/>
        </w:rPr>
        <w:t xml:space="preserve">•   </w:t>
      </w:r>
      <w:r>
        <w:rPr>
          <w:rFonts w:ascii="Arial" w:eastAsia="Arial" w:hAnsi="Arial" w:cs="Arial"/>
          <w:color w:val="000000"/>
          <w:sz w:val="21"/>
          <w:szCs w:val="21"/>
        </w:rPr>
        <w:t xml:space="preserve">An inmate who is not eligible for Trustee custody may still be eligible for Annex housing. Criteria 1, 2, 4, 5 and 6 must be True. Criterion 3 may be False if the inmate has 7 years or less remaining to serve.</w:t>
      </w:r>
    </w:p>
    <w:p>
      <w:pPr>
        <w:spacing w:before="0" w:after="40" w:line="240" w:lineRule="auto"/>
        <w:ind w:left="260" w:hanging="260"/>
      </w:pPr>
      <w:r>
        <w:rPr>
          <w:rFonts w:ascii="Arial" w:eastAsia="Arial" w:hAnsi="Arial" w:cs="Arial"/>
          <w:color w:val="000000"/>
          <w:sz w:val="21"/>
          <w:szCs w:val="21"/>
        </w:rPr>
        <w:t xml:space="preserve">•   </w:t>
      </w:r>
      <w:r>
        <w:rPr>
          <w:rFonts w:ascii="Arial" w:eastAsia="Arial" w:hAnsi="Arial" w:cs="Arial"/>
          <w:color w:val="000000"/>
          <w:sz w:val="21"/>
          <w:szCs w:val="21"/>
        </w:rPr>
        <w:t xml:space="preserve">Warden approval is required for every Trustee custody placement. Any additional approvers are listed in Part 2.</w:t>
      </w:r>
    </w:p>
    <w:p>
      <w:pPr>
        <w:keepNext/>
        <w:spacing w:before="0" w:after="60" w:line="24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Trustee Custody and Annex Housing Criteria</w:t>
      </w:r>
    </w:p>
    <w:tbl>
      <w:tblPr>
        <w:tblW w:w="9360" w:type="dxa"/>
        <w:tblLayout w:type="fixed"/>
        <w:tblLook w:val="0000" w:firstRow="0" w:lastRow="0" w:firstColumn="0" w:lastColumn="0" w:noHBand="1" w:noVBand="1"/>
      </w:tblPr>
      <w:tblGrid>
        <w:gridCol w:w="560"/>
        <w:gridCol w:w="5660"/>
        <w:gridCol w:w="820"/>
        <w:gridCol w:w="820"/>
        <w:gridCol w:w="1500"/>
      </w:tblGrid>
      <w:tr>
        <w:trPr>
          <w:cantSplit/>
          <w:tblHeader/>
        </w:trPr>
        <w:tc>
          <w:tcPr>
            <w:tcW w:w="62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 xml:space="preserve">Group A. Sentence and offense</w:t>
            </w:r>
          </w:p>
        </w:tc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 xml:space="preserve">True</w:t>
            </w:r>
          </w:p>
        </w:tc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 xml:space="preserve">False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 xml:space="preserve">Not required</w:t>
            </w:r>
          </w:p>
        </w:tc>
      </w:tr>
      <w:tr>
        <w:trPr>
          <w:cantSplit/>
        </w:trPr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w="5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Inmate has </w:t>
            </w: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10 years or less</w:t>
            </w: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 remaining on their sentence AND is </w:t>
            </w: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not</w:t>
            </w: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 serving a life or death sentence.</w:t>
            </w:r>
          </w:p>
        </w:tc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{q1t}</w:t>
            </w:r>
          </w:p>
        </w:tc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{q1f}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i/>
                <w:iCs/>
                <w:color w:val="595959"/>
                <w:sz w:val="18"/>
                <w:szCs w:val="18"/>
              </w:rPr>
              <w:t xml:space="preserve">{q1na}</w:t>
            </w:r>
          </w:p>
        </w:tc>
      </w:tr>
      <w:tr>
        <w:trPr>
          <w:cantSplit/>
        </w:trPr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w="5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Inmate has </w:t>
            </w: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no</w:t>
            </w: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 conviction for First Degree Murder, or for facilitation, solicitation, attempt, or conspiracy to commit First Degree Murder.</w:t>
            </w:r>
          </w:p>
        </w:tc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{q2t}</w:t>
            </w:r>
          </w:p>
        </w:tc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{q2f}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i/>
                <w:iCs/>
                <w:color w:val="595959"/>
                <w:sz w:val="18"/>
                <w:szCs w:val="18"/>
              </w:rPr>
              <w:t xml:space="preserve">{q2na}</w:t>
            </w:r>
          </w:p>
        </w:tc>
      </w:tr>
      <w:tr>
        <w:trPr>
          <w:cantSplit/>
        </w:trPr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w="5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Inmate is </w:t>
            </w: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not</w:t>
            </w: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 a sex offender.</w:t>
            </w:r>
          </w:p>
          <w:p>
            <w:pPr>
              <w:pBdr>
                <w:top w:val="single" w:sz="6" w:space="3" w:color="000000"/>
                <w:left w:val="single" w:sz="6" w:space="4" w:color="000000"/>
                <w:bottom w:val="single" w:sz="6" w:space="3" w:color="000000"/>
                <w:right w:val="single" w:sz="6" w:space="4" w:color="000000"/>
              </w:pBdr>
              <w:spacing w:before="60" w:after="0" w:line="240" w:lineRule="auto"/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Inmate has </w:t>
            </w: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7 years or less</w:t>
            </w: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 remaining on their sentence.</w:t>
            </w: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    True </w:t>
            </w: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{subQ3t}</w:t>
            </w: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    False </w:t>
            </w: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{subQ3f}</w:t>
            </w:r>
          </w:p>
        </w:tc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{q3t}</w:t>
            </w:r>
          </w:p>
        </w:tc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{q3f}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i/>
                <w:iCs/>
                <w:color w:val="595959"/>
                <w:sz w:val="18"/>
                <w:szCs w:val="18"/>
              </w:rPr>
              <w:t xml:space="preserve">{q3na}</w:t>
            </w:r>
          </w:p>
        </w:tc>
      </w:tr>
      <w:tr>
        <w:trPr>
          <w:cantSplit/>
        </w:trPr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w="5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If inmate's current offense is a violent/assaultive offense, the inmate has been in TDOC custody for a </w:t>
            </w: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minimum</w:t>
            </w: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 of 12 months.</w:t>
            </w:r>
          </w:p>
          <w:p>
            <w:pPr>
              <w:spacing w:before="40" w:after="0" w:line="240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NOTE: See Offense Severity List for assaultive offenses.</w:t>
            </w:r>
          </w:p>
        </w:tc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{q4t}</w:t>
            </w:r>
          </w:p>
        </w:tc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{q4f}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i/>
                <w:iCs/>
                <w:color w:val="595959"/>
                <w:sz w:val="18"/>
                <w:szCs w:val="18"/>
              </w:rPr>
              <w:t xml:space="preserve">{q4na}</w:t>
            </w:r>
          </w:p>
        </w:tc>
      </w:tr>
      <w:tr>
        <w:trPr>
          <w:cantSplit/>
          <w:tblHeader/>
        </w:trPr>
        <w:tc>
          <w:tcPr>
            <w:tcW w:w="62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 xml:space="preserve">Group B. Clinical / MAT (Medication Assisted Treatment)</w:t>
            </w:r>
          </w:p>
        </w:tc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 xml:space="preserve">True</w:t>
            </w:r>
          </w:p>
        </w:tc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 xml:space="preserve">False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 xml:space="preserve">Not required</w:t>
            </w:r>
          </w:p>
        </w:tc>
      </w:tr>
      <w:tr>
        <w:trPr>
          <w:cantSplit/>
        </w:trPr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w="5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Inmate is </w:t>
            </w: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not</w:t>
            </w: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 currently on clinical alert status.</w:t>
            </w:r>
          </w:p>
        </w:tc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{q5t}</w:t>
            </w:r>
          </w:p>
        </w:tc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{q5f}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i/>
                <w:iCs/>
                <w:color w:val="595959"/>
                <w:sz w:val="18"/>
                <w:szCs w:val="18"/>
              </w:rPr>
              <w:t xml:space="preserve">{q5na}</w:t>
            </w:r>
          </w:p>
        </w:tc>
      </w:tr>
      <w:tr>
        <w:trPr>
          <w:cantSplit/>
        </w:trPr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w="5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Inmate is </w:t>
            </w: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not</w:t>
            </w: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 on a level of care (LOC) of 3, 4, or 5.</w:t>
            </w:r>
          </w:p>
        </w:tc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{q6t}</w:t>
            </w:r>
          </w:p>
        </w:tc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{q6f}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i/>
                <w:iCs/>
                <w:color w:val="595959"/>
                <w:sz w:val="18"/>
                <w:szCs w:val="18"/>
              </w:rPr>
              <w:t xml:space="preserve">{q6na}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keepNext/>
        <w:spacing w:before="40" w:after="60" w:line="24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Additional Trustee Custody Criteria</w:t>
      </w:r>
    </w:p>
    <w:tbl>
      <w:tblPr>
        <w:tblW w:w="9360" w:type="dxa"/>
        <w:tblLayout w:type="fixed"/>
        <w:tblLook w:val="0000" w:firstRow="0" w:lastRow="0" w:firstColumn="0" w:lastColumn="0" w:noHBand="1" w:noVBand="1"/>
      </w:tblPr>
      <w:tblGrid>
        <w:gridCol w:w="560"/>
        <w:gridCol w:w="5660"/>
        <w:gridCol w:w="820"/>
        <w:gridCol w:w="820"/>
        <w:gridCol w:w="1500"/>
      </w:tblGrid>
      <w:tr>
        <w:trPr>
          <w:cantSplit/>
          <w:tblHeader/>
        </w:trPr>
        <w:tc>
          <w:tcPr>
            <w:tcW w:w="62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 xml:space="preserve">Group C. Custody and behavior history</w:t>
            </w:r>
          </w:p>
        </w:tc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 xml:space="preserve">True</w:t>
            </w:r>
          </w:p>
        </w:tc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 xml:space="preserve">False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 xml:space="preserve">Not required</w:t>
            </w:r>
          </w:p>
        </w:tc>
      </w:tr>
      <w:tr>
        <w:trPr>
          <w:cantSplit/>
        </w:trPr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w="5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Inmate has </w:t>
            </w: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no</w:t>
            </w: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 court-prosecuted felony convictions for a violent/assaultive offense committed during the past 5 years of incarceration.</w:t>
            </w:r>
          </w:p>
        </w:tc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{q7t}</w:t>
            </w:r>
          </w:p>
        </w:tc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{q7f}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i/>
                <w:iCs/>
                <w:color w:val="595959"/>
                <w:sz w:val="18"/>
                <w:szCs w:val="18"/>
              </w:rPr>
              <w:t xml:space="preserve">{q7na}</w:t>
            </w:r>
          </w:p>
        </w:tc>
      </w:tr>
      <w:tr>
        <w:trPr>
          <w:cantSplit/>
        </w:trPr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w="5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Inmate has </w:t>
            </w: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no</w:t>
            </w: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 escape or attempted escape from medium, close, or maximum custody within the last 10 years of incarceration.</w:t>
            </w:r>
          </w:p>
        </w:tc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{q8t}</w:t>
            </w:r>
          </w:p>
        </w:tc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{q8f}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i/>
                <w:iCs/>
                <w:color w:val="595959"/>
                <w:sz w:val="18"/>
                <w:szCs w:val="18"/>
              </w:rPr>
              <w:t xml:space="preserve">{q8na}</w:t>
            </w:r>
          </w:p>
        </w:tc>
      </w:tr>
      <w:tr>
        <w:trPr>
          <w:cantSplit/>
        </w:trPr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w="5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Inmate has </w:t>
            </w: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no</w:t>
            </w: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 escape on record from low or Trustee custody within the last 5 years of incarceration.</w:t>
            </w:r>
          </w:p>
          <w:p>
            <w:pPr>
              <w:spacing w:before="40" w:after="0" w:line="240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NOTE: "Low custody" includes prior placements at minimum direct, minimum restrict, or minimum Trustee custody levels.</w:t>
            </w:r>
          </w:p>
        </w:tc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{q9t}</w:t>
            </w:r>
          </w:p>
        </w:tc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{q9f}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i/>
                <w:iCs/>
                <w:color w:val="595959"/>
                <w:sz w:val="18"/>
                <w:szCs w:val="18"/>
              </w:rPr>
              <w:t xml:space="preserve">{q9na}</w:t>
            </w:r>
          </w:p>
        </w:tc>
      </w:tr>
      <w:tr>
        <w:trPr>
          <w:cantSplit/>
        </w:trPr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W w:w="5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Inmate has </w:t>
            </w: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no</w:t>
            </w: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 disciplinary convictions for assaultive conduct that resulted in serious injury or the death of another individual within the past 5 years of incarceration.</w:t>
            </w:r>
          </w:p>
        </w:tc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{q10t}</w:t>
            </w:r>
          </w:p>
        </w:tc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{q10f}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i/>
                <w:iCs/>
                <w:color w:val="595959"/>
                <w:sz w:val="18"/>
                <w:szCs w:val="18"/>
              </w:rPr>
              <w:t xml:space="preserve">{q10na}</w:t>
            </w:r>
          </w:p>
        </w:tc>
      </w:tr>
      <w:tr>
        <w:trPr>
          <w:cantSplit/>
          <w:tblHeader/>
        </w:trPr>
        <w:tc>
          <w:tcPr>
            <w:tcW w:w="62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 xml:space="preserve">Group D. Legal holds</w:t>
            </w:r>
          </w:p>
        </w:tc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 xml:space="preserve">True</w:t>
            </w:r>
          </w:p>
        </w:tc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 xml:space="preserve">False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 xml:space="preserve">Not required</w:t>
            </w:r>
          </w:p>
        </w:tc>
      </w:tr>
      <w:tr>
        <w:trPr>
          <w:cantSplit/>
        </w:trPr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11</w:t>
            </w:r>
          </w:p>
        </w:tc>
        <w:tc>
          <w:tcPr>
            <w:tcW w:w="5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Inmate has </w:t>
            </w: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no</w:t>
            </w: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 felony or misdemeanor detainers and/or active warrants.</w:t>
            </w:r>
          </w:p>
        </w:tc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{q11t}</w:t>
            </w:r>
          </w:p>
        </w:tc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{q11f}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i/>
                <w:iCs/>
                <w:color w:val="595959"/>
                <w:sz w:val="18"/>
                <w:szCs w:val="18"/>
              </w:rPr>
              <w:t xml:space="preserve">{q11na}</w:t>
            </w:r>
          </w:p>
        </w:tc>
      </w:tr>
      <w:tr>
        <w:trPr>
          <w:cantSplit/>
        </w:trPr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12</w:t>
            </w:r>
          </w:p>
        </w:tc>
        <w:tc>
          <w:tcPr>
            <w:tcW w:w="5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Inmate has </w:t>
            </w: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no</w:t>
            </w: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 pending felony charges.</w:t>
            </w:r>
          </w:p>
        </w:tc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{q12t}</w:t>
            </w:r>
          </w:p>
        </w:tc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{q12f}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i/>
                <w:iCs/>
                <w:color w:val="595959"/>
                <w:sz w:val="18"/>
                <w:szCs w:val="18"/>
              </w:rPr>
              <w:t xml:space="preserve">{q12na}</w:t>
            </w:r>
          </w:p>
        </w:tc>
      </w:tr>
      <w:tr>
        <w:trPr>
          <w:cantSplit/>
        </w:trPr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13</w:t>
            </w:r>
          </w:p>
        </w:tc>
        <w:tc>
          <w:tcPr>
            <w:tcW w:w="5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Inmate has </w:t>
            </w: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no</w:t>
            </w: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 pending immigration deportation actions.</w:t>
            </w:r>
          </w:p>
        </w:tc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{q13t}</w:t>
            </w:r>
          </w:p>
        </w:tc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{q13f}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i/>
                <w:iCs/>
                <w:color w:val="595959"/>
                <w:sz w:val="18"/>
                <w:szCs w:val="18"/>
              </w:rPr>
              <w:t xml:space="preserve">{q13na}</w:t>
            </w:r>
          </w:p>
        </w:tc>
      </w:tr>
      <w:tr>
        <w:trPr>
          <w:cantSplit/>
          <w:tblHeader/>
        </w:trPr>
        <w:tc>
          <w:tcPr>
            <w:tcW w:w="62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 xml:space="preserve">Group E. Requires additional approval if not met</w:t>
            </w:r>
          </w:p>
          <w:p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False in this group does not disqualify the inmate. It adds a required approver: the Assistant Commissioner for Prison Operations or their designee.</w:t>
            </w:r>
          </w:p>
        </w:tc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 xml:space="preserve">True</w:t>
            </w:r>
          </w:p>
        </w:tc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 xml:space="preserve">False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 xml:space="preserve">Not required</w:t>
            </w:r>
          </w:p>
        </w:tc>
      </w:tr>
      <w:tr>
        <w:trPr>
          <w:cantSplit/>
        </w:trPr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14</w:t>
            </w:r>
          </w:p>
        </w:tc>
        <w:tc>
          <w:tcPr>
            <w:tcW w:w="5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Inmate has </w:t>
            </w: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no</w:t>
            </w: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 disciplinary convictions for assaultive conduct that resulted in serious injury or the death of another individual more than 5 years ago.</w:t>
            </w:r>
          </w:p>
        </w:tc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{q14t}</w:t>
            </w:r>
          </w:p>
        </w:tc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{q14f}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i/>
                <w:iCs/>
                <w:color w:val="595959"/>
                <w:sz w:val="18"/>
                <w:szCs w:val="18"/>
              </w:rPr>
              <w:t xml:space="preserve">{q14na}</w:t>
            </w:r>
          </w:p>
        </w:tc>
      </w:tr>
      <w:tr>
        <w:trPr>
          <w:cantSplit/>
        </w:trPr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15</w:t>
            </w:r>
          </w:p>
        </w:tc>
        <w:tc>
          <w:tcPr>
            <w:tcW w:w="5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Inmate has </w:t>
            </w: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not</w:t>
            </w: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 scored high for violence on the risk assessment.</w:t>
            </w:r>
          </w:p>
        </w:tc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{q15t}</w:t>
            </w:r>
          </w:p>
        </w:tc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{q15f}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i/>
                <w:iCs/>
                <w:color w:val="595959"/>
                <w:sz w:val="18"/>
                <w:szCs w:val="18"/>
              </w:rPr>
              <w:t xml:space="preserve">{q15na}</w:t>
            </w:r>
          </w:p>
        </w:tc>
      </w:tr>
    </w:tbl>
    <w:p>
      <w:pPr>
        <w:keepNext/>
        <w:spacing w:before="200" w:after="60" w:line="24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Eligibility outcome</w:t>
      </w:r>
    </w:p>
    <w:tbl>
      <w:tblPr>
        <w:tblW w:w="5000" w:type="pct"/>
        <w:tblLayout w:type="fixed"/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{trusteeOutcome}</w:t>
            </w:r>
          </w:p>
          <w:p>
            <w:pPr>
              <w:spacing w:before="160" w:after="0" w:line="240" w:lineRule="auto"/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{annexOutcome}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keepNext/>
        <w:spacing w:before="220" w:after="60" w:line="24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Approvals recorded</w:t>
      </w:r>
    </w:p>
    <w:p>
      <w:pPr>
        <w:spacing w:before="0" w:after="80" w:line="240" w:lineRule="auto"/>
      </w:pPr>
      <w:r>
        <w:rPr>
          <w:rFonts w:ascii="Arial" w:eastAsia="Arial" w:hAnsi="Arial" w:cs="Arial"/>
          <w:color w:val="000000"/>
          <w:sz w:val="19"/>
          <w:szCs w:val="19"/>
        </w:rPr>
        <w:t xml:space="preserve">Record approvals obtained outside this form. These are records of decisions, not signatures.</w:t>
      </w:r>
    </w:p>
    <w:tbl>
      <w:tblPr>
        <w:tblW w:w="9360" w:type="dxa"/>
        <w:tblLayout w:type="fixed"/>
        <w:tblLook w:val="0000" w:firstRow="0" w:lastRow="0" w:firstColumn="0" w:lastColumn="0" w:noHBand="1" w:noVBand="1"/>
      </w:tblPr>
      <w:tblGrid>
        <w:gridCol w:w="3300"/>
        <w:gridCol w:w="2100"/>
        <w:gridCol w:w="3960"/>
      </w:tblGrid>
      <w:tr>
        <w:trPr>
          <w:cantSplit/>
          <w:tblHeader/>
        </w:trPr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 xml:space="preserve">Approver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 xml:space="preserve">Decision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 xml:space="preserve">Signature and date</w:t>
            </w:r>
          </w:p>
        </w:tc>
      </w:tr>
      <w:tr>
        <w:trPr>
          <w:cantSplit/>
        </w:trPr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Warden, Trustee custody placement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{wardenTrusteeApproved}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 Approved</w:t>
            </w:r>
          </w:p>
          <w:p>
            <w:pPr>
              <w:spacing w:before="40" w:after="0" w:line="240" w:lineRule="auto"/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{wardenTrusteeDenied}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 Denied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Signature:</w:t>
            </w:r>
          </w:p>
          <w:p>
            <w:pPr>
              <w:pBdr>
                <w:bottom w:val="single" w:sz="6" w:space="1" w:color="000000"/>
              </w:pBdr>
              <w:spacing w:before="120"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 </w:t>
            </w:r>
          </w:p>
          <w:p>
            <w:pPr>
              <w:spacing w:before="120"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Date received:</w:t>
            </w:r>
          </w:p>
          <w:p>
            <w:pPr>
              <w:pBdr>
                <w:bottom w:val="single" w:sz="6" w:space="1" w:color="000000"/>
              </w:pBdr>
              <w:spacing w:before="120"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{wardenTrusteeDate}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 </w:t>
            </w:r>
          </w:p>
        </w:tc>
      </w:tr>
      <w:tr>
        <w:trPr>
          <w:cantSplit/>
        </w:trPr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Warden, Annex housing placement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{wardenAnnexApproved}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 Approved</w:t>
            </w:r>
          </w:p>
          <w:p>
            <w:pPr>
              <w:spacing w:before="40" w:after="0" w:line="240" w:lineRule="auto"/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{wardenAnnexDenied}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 Denied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Signature:</w:t>
            </w:r>
          </w:p>
          <w:p>
            <w:pPr>
              <w:pBdr>
                <w:bottom w:val="single" w:sz="6" w:space="1" w:color="000000"/>
              </w:pBdr>
              <w:spacing w:before="120"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 </w:t>
            </w:r>
          </w:p>
          <w:p>
            <w:pPr>
              <w:spacing w:before="120"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Date received:</w:t>
            </w:r>
          </w:p>
          <w:p>
            <w:pPr>
              <w:pBdr>
                <w:bottom w:val="single" w:sz="6" w:space="1" w:color="000000"/>
              </w:pBdr>
              <w:spacing w:before="120"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{wardenAnnexDate}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 </w:t>
            </w:r>
          </w:p>
        </w:tc>
      </w:tr>
      <w:tr>
        <w:trPr>
          <w:cantSplit/>
        </w:trPr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Contract Monitor</w:t>
            </w:r>
          </w:p>
          <w:p>
            <w:pPr>
              <w:spacing w:before="30" w:after="0" w:line="240" w:lineRule="auto"/>
            </w:pPr>
            <w:r>
              <w:rPr>
                <w:rFonts w:ascii="Arial" w:eastAsia="Arial" w:hAnsi="Arial" w:cs="Arial"/>
                <w:i/>
                <w:iCs/>
                <w:color w:val="595959"/>
                <w:sz w:val="18"/>
                <w:szCs w:val="18"/>
              </w:rPr>
              <w:t xml:space="preserve">Required for private facilities only.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{contractMonitorApproved}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 Approved</w:t>
            </w:r>
          </w:p>
          <w:p>
            <w:pPr>
              <w:spacing w:before="40" w:after="0" w:line="240" w:lineRule="auto"/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{contractMonitorDenied}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 Denied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Signature:</w:t>
            </w:r>
          </w:p>
          <w:p>
            <w:pPr>
              <w:pBdr>
                <w:bottom w:val="single" w:sz="6" w:space="1" w:color="000000"/>
              </w:pBdr>
              <w:spacing w:before="120"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 </w:t>
            </w:r>
          </w:p>
          <w:p>
            <w:pPr>
              <w:spacing w:before="120"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Date received:</w:t>
            </w:r>
          </w:p>
          <w:p>
            <w:pPr>
              <w:pBdr>
                <w:bottom w:val="single" w:sz="6" w:space="1" w:color="000000"/>
              </w:pBdr>
              <w:spacing w:before="120"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{contractMonitorDate}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 </w:t>
            </w:r>
          </w:p>
        </w:tc>
      </w:tr>
      <w:tr>
        <w:trPr>
          <w:cantSplit/>
        </w:trPr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Assistant Commissioner for Prison Operations or designee</w:t>
            </w:r>
          </w:p>
          <w:p>
            <w:pPr>
              <w:spacing w:before="30" w:after="0" w:line="240" w:lineRule="auto"/>
            </w:pPr>
            <w:r>
              <w:rPr>
                <w:rFonts w:ascii="Arial" w:eastAsia="Arial" w:hAnsi="Arial" w:cs="Arial"/>
                <w:i/>
                <w:iCs/>
                <w:color w:val="595959"/>
                <w:sz w:val="18"/>
                <w:szCs w:val="18"/>
              </w:rPr>
              <w:t xml:space="preserve">Required only if a criterion in the additional-approval group is False.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{acApproved}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 Approved</w:t>
            </w:r>
          </w:p>
          <w:p>
            <w:pPr>
              <w:spacing w:before="40" w:after="0" w:line="240" w:lineRule="auto"/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{acDenied}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 Denied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Signature:</w:t>
            </w:r>
          </w:p>
          <w:p>
            <w:pPr>
              <w:pBdr>
                <w:bottom w:val="single" w:sz="6" w:space="1" w:color="000000"/>
              </w:pBdr>
              <w:spacing w:before="120"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 </w:t>
            </w:r>
          </w:p>
          <w:p>
            <w:pPr>
              <w:spacing w:before="120"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Date received:</w:t>
            </w:r>
          </w:p>
          <w:p>
            <w:pPr>
              <w:pBdr>
                <w:bottom w:val="single" w:sz="6" w:space="1" w:color="000000"/>
              </w:pBdr>
              <w:spacing w:before="120" w:after="0" w:line="24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{acDate}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 </w:t>
            </w:r>
          </w:p>
        </w:tc>
      </w:tr>
    </w:tbl>
    <w:p>
      <w:pPr>
        <w:keepNext/>
        <w:spacing w:before="220" w:after="60" w:line="24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Reasons for Denial</w:t>
      </w:r>
    </w:p>
    <w:p>
      <w:pPr>
        <w:spacing w:before="0" w:after="80" w:line="240" w:lineRule="auto"/>
      </w:pPr>
      <w:r>
        <w:rPr>
          <w:rFonts w:ascii="Arial" w:eastAsia="Arial" w:hAnsi="Arial" w:cs="Arial"/>
          <w:color w:val="000000"/>
          <w:sz w:val="21"/>
          <w:szCs w:val="21"/>
        </w:rPr>
        <w:t xml:space="preserve">{denialReasons}</w:t>
      </w:r>
    </w:p>
    <w:p>
      <w:pPr>
        <w:keepNext/>
        <w:spacing w:before="0" w:after="40" w:line="240" w:lineRule="auto"/>
      </w:pPr>
      <w:r>
        <w:rPr>
          <w:rFonts w:ascii="Arial" w:eastAsia="Arial" w:hAnsi="Arial" w:cs="Arial"/>
          <w:b/>
          <w:bCs/>
          <w:color w:val="000000"/>
          <w:sz w:val="21"/>
          <w:szCs w:val="21"/>
        </w:rPr>
        <w:t xml:space="preserve">Additional notes:</w:t>
      </w:r>
    </w:p>
    <w:p>
      <w:pPr>
        <w:pBdr>
          <w:bottom w:val="single" w:sz="6" w:space="1" w:color="000000"/>
        </w:pBdr>
        <w:spacing w:before="60" w:after="0" w:line="240" w:lineRule="auto"/>
      </w:pPr>
      <w:r>
        <w:rPr>
          <w:rFonts w:ascii="Arial" w:eastAsia="Arial" w:hAnsi="Arial" w:cs="Arial"/>
          <w:color w:val="000000"/>
          <w:sz w:val="21"/>
          <w:szCs w:val="21"/>
        </w:rPr>
        <w:t xml:space="preserve">{denialNotes}</w:t>
      </w:r>
      <w:r>
        <w:rPr>
          <w:rFonts w:ascii="Arial" w:eastAsia="Arial" w:hAnsi="Arial" w:cs="Arial"/>
          <w:color w:val="000000"/>
          <w:sz w:val="21"/>
          <w:szCs w:val="21"/>
        </w:rPr>
        <w:t xml:space="preserve"> </w:t>
      </w:r>
    </w:p>
    <w:p>
      <w:pPr>
        <w:pBdr>
          <w:bottom w:val="single" w:sz="6" w:space="1" w:color="000000"/>
        </w:pBdr>
        <w:spacing w:before="100" w:after="0" w:line="240" w:lineRule="auto"/>
      </w:pPr>
      <w:r>
        <w:rPr>
          <w:rFonts w:ascii="Arial" w:eastAsia="Arial" w:hAnsi="Arial" w:cs="Arial"/>
          <w:color w:val="000000"/>
          <w:sz w:val="21"/>
          <w:szCs w:val="21"/>
        </w:rPr>
        <w:t xml:space="preserve"> </w:t>
      </w:r>
    </w:p>
    <w:p>
      <w:pPr>
        <w:pBdr>
          <w:bottom w:val="single" w:sz="6" w:space="1" w:color="000000"/>
        </w:pBdr>
        <w:spacing w:before="100" w:after="0" w:line="240" w:lineRule="auto"/>
      </w:pPr>
      <w:r>
        <w:rPr>
          <w:rFonts w:ascii="Arial" w:eastAsia="Arial" w:hAnsi="Arial" w:cs="Arial"/>
          <w:color w:val="000000"/>
          <w:sz w:val="21"/>
          <w:szCs w:val="21"/>
        </w:rPr>
        <w:t xml:space="preserve"> </w:t>
      </w:r>
    </w:p>
    <w:p>
      <w:pPr>
        <w:keepNext/>
        <w:spacing w:before="220" w:after="40" w:line="24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Notes for Warden Review</w:t>
      </w:r>
    </w:p>
    <w:p>
      <w:pPr>
        <w:pBdr>
          <w:bottom w:val="single" w:sz="6" w:space="1" w:color="000000"/>
        </w:pBdr>
        <w:spacing w:before="60" w:after="0" w:line="240" w:lineRule="auto"/>
      </w:pPr>
      <w:r>
        <w:rPr>
          <w:rFonts w:ascii="Arial" w:eastAsia="Arial" w:hAnsi="Arial" w:cs="Arial"/>
          <w:color w:val="000000"/>
          <w:sz w:val="21"/>
          <w:szCs w:val="21"/>
        </w:rPr>
        <w:t xml:space="preserve">{notesForWarden}</w:t>
      </w:r>
      <w:r>
        <w:rPr>
          <w:rFonts w:ascii="Arial" w:eastAsia="Arial" w:hAnsi="Arial" w:cs="Arial"/>
          <w:color w:val="000000"/>
          <w:sz w:val="21"/>
          <w:szCs w:val="21"/>
        </w:rPr>
        <w:t xml:space="preserve"> </w:t>
      </w:r>
    </w:p>
    <w:p>
      <w:pPr>
        <w:pBdr>
          <w:bottom w:val="single" w:sz="6" w:space="1" w:color="000000"/>
        </w:pBdr>
        <w:spacing w:before="100" w:after="0" w:line="240" w:lineRule="auto"/>
      </w:pPr>
      <w:r>
        <w:rPr>
          <w:rFonts w:ascii="Arial" w:eastAsia="Arial" w:hAnsi="Arial" w:cs="Arial"/>
          <w:color w:val="000000"/>
          <w:sz w:val="21"/>
          <w:szCs w:val="21"/>
        </w:rPr>
        <w:t xml:space="preserve"> </w:t>
      </w:r>
    </w:p>
    <w:p>
      <w:pPr>
        <w:pBdr>
          <w:bottom w:val="single" w:sz="6" w:space="1" w:color="000000"/>
        </w:pBdr>
        <w:spacing w:before="100" w:after="0" w:line="240" w:lineRule="auto"/>
      </w:pPr>
      <w:r>
        <w:rPr>
          <w:rFonts w:ascii="Arial" w:eastAsia="Arial" w:hAnsi="Arial" w:cs="Arial"/>
          <w:color w:val="000000"/>
          <w:sz w:val="21"/>
          <w:szCs w:val="21"/>
        </w:rPr>
        <w:t xml:space="preserve"> </w:t>
      </w:r>
    </w:p>
    <w:sectPr w:rsidR="3B12DDC9" w:rsidRPr="000B056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8947D" w14:textId="77777777" w:rsidR="005D1EED" w:rsidRDefault="005D1EED" w:rsidP="00FB6715">
      <w:pPr>
        <w:spacing w:after="0" w:line="240" w:lineRule="auto"/>
      </w:pPr>
      <w:r>
        <w:separator/>
      </w:r>
    </w:p>
  </w:endnote>
  <w:endnote w:type="continuationSeparator" w:id="0">
    <w:p w14:paraId="76C4C749" w14:textId="77777777" w:rsidR="005D1EED" w:rsidRDefault="005D1EED" w:rsidP="00FB67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DA198" w14:textId="77777777" w:rsidR="00FC01DF" w:rsidRDefault="00FC01D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9F1F3" w14:textId="77777777" w:rsidR="00FC01DF" w:rsidRDefault="00FC01D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04126" w14:textId="77777777" w:rsidR="00FC01DF" w:rsidRDefault="00FC01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A9AC1" w14:textId="77777777" w:rsidR="005D1EED" w:rsidRDefault="005D1EED" w:rsidP="00FB6715">
      <w:pPr>
        <w:spacing w:after="0" w:line="240" w:lineRule="auto"/>
      </w:pPr>
      <w:r>
        <w:separator/>
      </w:r>
    </w:p>
  </w:footnote>
  <w:footnote w:type="continuationSeparator" w:id="0">
    <w:p w14:paraId="2802AF9F" w14:textId="77777777" w:rsidR="005D1EED" w:rsidRDefault="005D1EED" w:rsidP="00FB67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92C09" w14:textId="77777777" w:rsidR="00FC01DF" w:rsidRDefault="00FC01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0459E" w14:textId="77777777" w:rsidR="00FB6715" w:rsidRPr="000B0562" w:rsidRDefault="00FB6715" w:rsidP="00FB6715">
    <w:pPr>
      <w:pStyle w:val="Header"/>
      <w:jc w:val="right"/>
      <w:rPr>
        <w:rFonts w:ascii="Arial" w:hAnsi="Arial" w:cs="Arial"/>
        <w:sz w:val="21"/>
        <w:szCs w:val="21"/>
      </w:rPr>
    </w:pPr>
    <w:r w:rsidRPr="000B0562">
      <w:rPr>
        <w:rFonts w:ascii="Arial" w:hAnsi="Arial" w:cs="Arial"/>
        <w:sz w:val="21"/>
        <w:szCs w:val="21"/>
      </w:rPr>
      <w:t>{</w:t>
    </w:r>
    <w:proofErr w:type="spellStart"/>
    <w:r w:rsidRPr="000B0562">
      <w:rPr>
        <w:rFonts w:ascii="Arial" w:hAnsi="Arial" w:cs="Arial"/>
        <w:sz w:val="21"/>
        <w:szCs w:val="21"/>
      </w:rPr>
      <w:t>downloadDate</w:t>
    </w:r>
    <w:proofErr w:type="spellEnd"/>
    <w:r w:rsidRPr="000B0562">
      <w:rPr>
        <w:rFonts w:ascii="Arial" w:hAnsi="Arial" w:cs="Arial"/>
        <w:sz w:val="21"/>
        <w:szCs w:val="21"/>
      </w:rPr>
      <w:t>} {</w:t>
    </w:r>
    <w:proofErr w:type="spellStart"/>
    <w:r w:rsidRPr="000B0562">
      <w:rPr>
        <w:rFonts w:ascii="Arial" w:hAnsi="Arial" w:cs="Arial"/>
        <w:sz w:val="21"/>
        <w:szCs w:val="21"/>
      </w:rPr>
      <w:t>downloadTime</w:t>
    </w:r>
    <w:proofErr w:type="spellEnd"/>
    <w:r w:rsidRPr="000B0562">
      <w:rPr>
        <w:rFonts w:ascii="Arial" w:hAnsi="Arial" w:cs="Arial"/>
        <w:sz w:val="21"/>
        <w:szCs w:val="21"/>
      </w:rPr>
      <w:t>}</w:t>
    </w:r>
  </w:p>
  <w:p w14:paraId="62EA64A4" w14:textId="1E644803" w:rsidR="00FB6715" w:rsidRPr="000B0562" w:rsidRDefault="00FB6715" w:rsidP="00FB6715">
    <w:pPr>
      <w:pStyle w:val="Header"/>
      <w:jc w:val="right"/>
      <w:rPr>
        <w:rFonts w:ascii="Arial" w:hAnsi="Arial" w:cs="Arial"/>
        <w:sz w:val="21"/>
        <w:szCs w:val="21"/>
      </w:rPr>
    </w:pPr>
    <w:r w:rsidRPr="000B0562">
      <w:rPr>
        <w:rFonts w:ascii="Arial" w:hAnsi="Arial" w:cs="Arial"/>
        <w:sz w:val="21"/>
        <w:szCs w:val="21"/>
      </w:rPr>
      <w:t>TOMIS ID: {</w:t>
    </w:r>
    <w:proofErr w:type="spellStart"/>
    <w:r w:rsidRPr="000B0562">
      <w:rPr>
        <w:rFonts w:ascii="Arial" w:hAnsi="Arial" w:cs="Arial"/>
        <w:sz w:val="21"/>
        <w:szCs w:val="21"/>
      </w:rPr>
      <w:t>omsId</w:t>
    </w:r>
    <w:proofErr w:type="spellEnd"/>
    <w:r w:rsidRPr="000B0562">
      <w:rPr>
        <w:rFonts w:ascii="Arial" w:hAnsi="Arial" w:cs="Arial"/>
        <w:sz w:val="21"/>
        <w:szCs w:val="21"/>
      </w:rPr>
      <w:t>} {</w:t>
    </w:r>
    <w:proofErr w:type="spellStart"/>
    <w:r w:rsidRPr="000B0562">
      <w:rPr>
        <w:rFonts w:ascii="Arial" w:hAnsi="Arial" w:cs="Arial"/>
        <w:sz w:val="21"/>
        <w:szCs w:val="21"/>
      </w:rPr>
      <w:t>residentFullName</w:t>
    </w:r>
    <w:proofErr w:type="spellEnd"/>
    <w:r w:rsidRPr="000B0562">
      <w:rPr>
        <w:rFonts w:ascii="Arial" w:hAnsi="Arial" w:cs="Arial"/>
        <w:sz w:val="21"/>
        <w:szCs w:val="21"/>
      </w:rPr>
      <w:t>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41202" w14:textId="77777777" w:rsidR="00FC01DF" w:rsidRDefault="00FC01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A6E1C"/>
    <w:multiLevelType w:val="hybridMultilevel"/>
    <w:tmpl w:val="778A60A6"/>
    <w:lvl w:ilvl="0" w:tplc="1BF29676">
      <w:start w:val="1"/>
      <w:numFmt w:val="decimal"/>
      <w:lvlText w:val="%1."/>
      <w:lvlJc w:val="left"/>
      <w:pPr>
        <w:ind w:left="720" w:hanging="360"/>
      </w:pPr>
    </w:lvl>
    <w:lvl w:ilvl="1" w:tplc="B6709EB4">
      <w:start w:val="1"/>
      <w:numFmt w:val="lowerLetter"/>
      <w:lvlText w:val="%2."/>
      <w:lvlJc w:val="left"/>
      <w:pPr>
        <w:ind w:left="1440" w:hanging="360"/>
      </w:pPr>
    </w:lvl>
    <w:lvl w:ilvl="2" w:tplc="0AF846C8">
      <w:start w:val="1"/>
      <w:numFmt w:val="lowerRoman"/>
      <w:lvlText w:val="%3."/>
      <w:lvlJc w:val="right"/>
      <w:pPr>
        <w:ind w:left="2160" w:hanging="180"/>
      </w:pPr>
    </w:lvl>
    <w:lvl w:ilvl="3" w:tplc="BBB250A6">
      <w:start w:val="1"/>
      <w:numFmt w:val="decimal"/>
      <w:lvlText w:val="%4."/>
      <w:lvlJc w:val="left"/>
      <w:pPr>
        <w:ind w:left="2880" w:hanging="360"/>
      </w:pPr>
    </w:lvl>
    <w:lvl w:ilvl="4" w:tplc="5B809C24">
      <w:start w:val="1"/>
      <w:numFmt w:val="lowerLetter"/>
      <w:lvlText w:val="%5."/>
      <w:lvlJc w:val="left"/>
      <w:pPr>
        <w:ind w:left="3600" w:hanging="360"/>
      </w:pPr>
    </w:lvl>
    <w:lvl w:ilvl="5" w:tplc="B74EE012">
      <w:start w:val="1"/>
      <w:numFmt w:val="lowerRoman"/>
      <w:lvlText w:val="%6."/>
      <w:lvlJc w:val="right"/>
      <w:pPr>
        <w:ind w:left="4320" w:hanging="180"/>
      </w:pPr>
    </w:lvl>
    <w:lvl w:ilvl="6" w:tplc="C78CF6B0">
      <w:start w:val="1"/>
      <w:numFmt w:val="decimal"/>
      <w:lvlText w:val="%7."/>
      <w:lvlJc w:val="left"/>
      <w:pPr>
        <w:ind w:left="5040" w:hanging="360"/>
      </w:pPr>
    </w:lvl>
    <w:lvl w:ilvl="7" w:tplc="867E0B86">
      <w:start w:val="1"/>
      <w:numFmt w:val="lowerLetter"/>
      <w:lvlText w:val="%8."/>
      <w:lvlJc w:val="left"/>
      <w:pPr>
        <w:ind w:left="5760" w:hanging="360"/>
      </w:pPr>
    </w:lvl>
    <w:lvl w:ilvl="8" w:tplc="6974EF4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67933E"/>
    <w:multiLevelType w:val="hybridMultilevel"/>
    <w:tmpl w:val="DBF25302"/>
    <w:lvl w:ilvl="0" w:tplc="F8129656">
      <w:start w:val="1"/>
      <w:numFmt w:val="decimal"/>
      <w:lvlText w:val="%1."/>
      <w:lvlJc w:val="left"/>
      <w:pPr>
        <w:ind w:left="720" w:hanging="360"/>
      </w:pPr>
    </w:lvl>
    <w:lvl w:ilvl="1" w:tplc="DC8ED3E8">
      <w:start w:val="1"/>
      <w:numFmt w:val="lowerLetter"/>
      <w:lvlText w:val="%2."/>
      <w:lvlJc w:val="left"/>
      <w:pPr>
        <w:ind w:left="1440" w:hanging="360"/>
      </w:pPr>
    </w:lvl>
    <w:lvl w:ilvl="2" w:tplc="E4F40132">
      <w:start w:val="1"/>
      <w:numFmt w:val="lowerRoman"/>
      <w:lvlText w:val="%3."/>
      <w:lvlJc w:val="right"/>
      <w:pPr>
        <w:ind w:left="2160" w:hanging="180"/>
      </w:pPr>
    </w:lvl>
    <w:lvl w:ilvl="3" w:tplc="1EAAA7CC">
      <w:start w:val="1"/>
      <w:numFmt w:val="decimal"/>
      <w:lvlText w:val="%4."/>
      <w:lvlJc w:val="left"/>
      <w:pPr>
        <w:ind w:left="2880" w:hanging="360"/>
      </w:pPr>
    </w:lvl>
    <w:lvl w:ilvl="4" w:tplc="B6824CA6">
      <w:start w:val="1"/>
      <w:numFmt w:val="lowerLetter"/>
      <w:lvlText w:val="%5."/>
      <w:lvlJc w:val="left"/>
      <w:pPr>
        <w:ind w:left="3600" w:hanging="360"/>
      </w:pPr>
    </w:lvl>
    <w:lvl w:ilvl="5" w:tplc="F61E618A">
      <w:start w:val="1"/>
      <w:numFmt w:val="lowerRoman"/>
      <w:lvlText w:val="%6."/>
      <w:lvlJc w:val="right"/>
      <w:pPr>
        <w:ind w:left="4320" w:hanging="180"/>
      </w:pPr>
    </w:lvl>
    <w:lvl w:ilvl="6" w:tplc="3F82D784">
      <w:start w:val="1"/>
      <w:numFmt w:val="decimal"/>
      <w:lvlText w:val="%7."/>
      <w:lvlJc w:val="left"/>
      <w:pPr>
        <w:ind w:left="5040" w:hanging="360"/>
      </w:pPr>
    </w:lvl>
    <w:lvl w:ilvl="7" w:tplc="821E2D80">
      <w:start w:val="1"/>
      <w:numFmt w:val="lowerLetter"/>
      <w:lvlText w:val="%8."/>
      <w:lvlJc w:val="left"/>
      <w:pPr>
        <w:ind w:left="5760" w:hanging="360"/>
      </w:pPr>
    </w:lvl>
    <w:lvl w:ilvl="8" w:tplc="D27A0FD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FCF645"/>
    <w:multiLevelType w:val="hybridMultilevel"/>
    <w:tmpl w:val="0D6C3FBC"/>
    <w:lvl w:ilvl="0" w:tplc="6FE2B5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AA56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386F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ACAC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F41E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FCC6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7E8C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D08D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B001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0790126">
    <w:abstractNumId w:val="1"/>
  </w:num>
  <w:num w:numId="2" w16cid:durableId="1998680911">
    <w:abstractNumId w:val="2"/>
  </w:num>
  <w:num w:numId="3" w16cid:durableId="1718237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280AA9E"/>
    <w:rsid w:val="000B0562"/>
    <w:rsid w:val="000D6BF4"/>
    <w:rsid w:val="001534D1"/>
    <w:rsid w:val="001E09F0"/>
    <w:rsid w:val="001E7DA5"/>
    <w:rsid w:val="00204472"/>
    <w:rsid w:val="00240AC6"/>
    <w:rsid w:val="002B030F"/>
    <w:rsid w:val="004A71B7"/>
    <w:rsid w:val="005D1EED"/>
    <w:rsid w:val="00601BF1"/>
    <w:rsid w:val="0068478E"/>
    <w:rsid w:val="006B7E67"/>
    <w:rsid w:val="006E701A"/>
    <w:rsid w:val="007D5291"/>
    <w:rsid w:val="00856A2E"/>
    <w:rsid w:val="00885171"/>
    <w:rsid w:val="008B790B"/>
    <w:rsid w:val="008D1938"/>
    <w:rsid w:val="00932E74"/>
    <w:rsid w:val="009C49AC"/>
    <w:rsid w:val="009F418B"/>
    <w:rsid w:val="009F58D2"/>
    <w:rsid w:val="009F59DD"/>
    <w:rsid w:val="00A625BE"/>
    <w:rsid w:val="00AA01E1"/>
    <w:rsid w:val="00BB1040"/>
    <w:rsid w:val="00BC4E82"/>
    <w:rsid w:val="00BD6B7F"/>
    <w:rsid w:val="00C63B82"/>
    <w:rsid w:val="00CC2994"/>
    <w:rsid w:val="00D5164F"/>
    <w:rsid w:val="00D7524F"/>
    <w:rsid w:val="00DF25EE"/>
    <w:rsid w:val="00E97BAA"/>
    <w:rsid w:val="00FB6715"/>
    <w:rsid w:val="00FC01DF"/>
    <w:rsid w:val="032B4859"/>
    <w:rsid w:val="1DD44533"/>
    <w:rsid w:val="3280AA9E"/>
    <w:rsid w:val="392D61C8"/>
    <w:rsid w:val="3B12DDC9"/>
    <w:rsid w:val="54FA4BAA"/>
    <w:rsid w:val="5625984F"/>
    <w:rsid w:val="5EAA28E3"/>
    <w:rsid w:val="6160EDD1"/>
    <w:rsid w:val="6394EFB4"/>
    <w:rsid w:val="6639F101"/>
    <w:rsid w:val="68E42554"/>
    <w:rsid w:val="73CCF53A"/>
    <w:rsid w:val="7D6CC77E"/>
    <w:rsid w:val="7FC39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6DFD56"/>
  <w15:chartTrackingRefBased/>
  <w15:docId w15:val="{966A70E2-A93E-47DD-A97B-B3211E238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8E42554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FB67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6715"/>
  </w:style>
  <w:style w:type="paragraph" w:styleId="Footer">
    <w:name w:val="footer"/>
    <w:basedOn w:val="Normal"/>
    <w:link w:val="FooterChar"/>
    <w:uiPriority w:val="99"/>
    <w:unhideWhenUsed/>
    <w:rsid w:val="00FB67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6715"/>
  </w:style>
  <w:style w:type="paragraph" w:customStyle="1" w:styleId="paragraph">
    <w:name w:val="paragraph"/>
    <w:basedOn w:val="Normal"/>
    <w:rsid w:val="008D19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customStyle="1" w:styleId="normaltextrun">
    <w:name w:val="normaltextrun"/>
    <w:basedOn w:val="DefaultParagraphFont"/>
    <w:rsid w:val="008D1938"/>
  </w:style>
  <w:style w:type="character" w:customStyle="1" w:styleId="eop">
    <w:name w:val="eop"/>
    <w:basedOn w:val="DefaultParagraphFont"/>
    <w:rsid w:val="008D19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556</Words>
  <Characters>3242</Characters>
  <Application>Microsoft Office Word</Application>
  <DocSecurity>0</DocSecurity>
  <Lines>120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Molly Gill</dc:creator>
  <cp:keywords/>
  <dc:description/>
  <cp:lastModifiedBy>Gina Valderrama</cp:lastModifiedBy>
  <cp:revision>20</cp:revision>
  <dcterms:created xsi:type="dcterms:W3CDTF">2026-01-30T20:55:00Z</dcterms:created>
  <dcterms:modified xsi:type="dcterms:W3CDTF">2026-05-06T23:48:00Z</dcterms:modified>
</cp:coreProperties>
</file>