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Agencia: ${codigoAgencia} ${fecha} ${hora}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Cajero: ${cajero}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${transactionCode}, ${transactionName}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DOC ${numeroDocumento}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CTA ${numeroCuenta}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Efectivo FI:</w:t>
        <w:tab/>
        <w:tab/>
        <w:t xml:space="preserve">${efectivoFisico}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Efectivo EL:</w:t>
        <w:tab/>
        <w:tab/>
        <w:t xml:space="preserve">${efectivoElectronico}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Cheques OB:</w:t>
        <w:tab/>
        <w:tab/>
        <w:t xml:space="preserve">${chequesOtrosBancos}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Cheques EX:</w:t>
        <w:tab/>
        <w:tab/>
        <w:t xml:space="preserve">${chequesExterior}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TOTAL DEPOSITO: </w:t>
        <w:tab/>
        <w:t xml:space="preserve">${total}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${nombreCliente}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DRIVE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