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5"/>
          <w:sz w:val="52"/>
        </w:rPr>
        <w:t>CoheronConnect</w:t>
      </w:r>
    </w:p>
    <w:p>
      <w:r>
        <w:rPr>
          <w:color w:val="2B6CB0"/>
          <w:sz w:val="28"/>
        </w:rPr>
        <w:t>Competitive Gap Summary — How We Stack Up Against the Market</w:t>
      </w:r>
    </w:p>
    <w:p>
      <w:r>
        <w:rPr>
          <w:i/>
          <w:color w:val="555555"/>
          <w:sz w:val="19"/>
        </w:rPr>
        <w:t>Prepared 30 June 2026  •  Based on a full review of the live product against the 2026 capabilities of category leaders  •  Two views: Enterprise and Startups/SMBs (up to 500 employees)</w:t>
      </w:r>
    </w:p>
    <w:p/>
    <w:p>
      <w:pPr>
        <w:spacing w:before="280" w:after="120"/>
      </w:pPr>
      <w:r>
        <w:rPr>
          <w:b/>
          <w:color w:val="1F3355"/>
          <w:sz w:val="30"/>
        </w:rPr>
        <w:t>The short version</w:t>
      </w:r>
    </w:p>
    <w:p>
      <w:pPr>
        <w:spacing w:after="120"/>
      </w:pPr>
      <w:r>
        <w:rPr>
          <w:i w:val="0"/>
          <w:sz w:val="22"/>
        </w:rPr>
        <w:t>CoheronConnect's strength is breadth on a single platform — it does the work of six or more separate systems (IT service desk, finance, HR &amp; payroll, procurement, CRM, and compliance) for one organisation, with unusually deep support for Indian statutory requirements. Its trade-off is depth: in any single area, the dedicated market leader goes further, and the 2026 expectation of built-in AI assistance is not yet met across the board.</w:t>
      </w:r>
    </w:p>
    <w:p>
      <w:pPr>
        <w:spacing w:after="120"/>
      </w:pPr>
      <w:r>
        <w:rPr>
          <w:i w:val="0"/>
          <w:sz w:val="22"/>
        </w:rPr>
        <w:t>Bottom line: We are competitive today for startups and SMBs up to 500 employees — especially those operating in India — as a 'replace many tools with one' play. For large enterprises, we are suited to a single department or region rather than replacing their core systems, until we close gaps in security administration, reporting depth, scale assurances, and AI.</w:t>
      </w:r>
    </w:p>
    <w:p>
      <w:pPr>
        <w:spacing w:before="280" w:after="120"/>
      </w:pPr>
      <w:r>
        <w:rPr>
          <w:b/>
          <w:color w:val="1F3355"/>
          <w:sz w:val="30"/>
        </w:rPr>
        <w:t>What is genuinely strong</w:t>
      </w:r>
    </w:p>
    <w:p>
      <w:pPr>
        <w:pStyle w:val="ListBullet"/>
      </w:pPr>
      <w:r>
        <w:rPr>
          <w:b/>
        </w:rPr>
        <w:t>Finance controls:</w:t>
      </w:r>
      <w:r>
        <w:t xml:space="preserve"> Real double-entry accounting with enforced balancing, full procure-to-pay with three-way invoice matching.</w:t>
      </w:r>
    </w:p>
    <w:p>
      <w:pPr>
        <w:pStyle w:val="ListBullet"/>
      </w:pPr>
      <w:r>
        <w:rPr>
          <w:b/>
        </w:rPr>
        <w:t>India compliance:</w:t>
      </w:r>
      <w:r>
        <w:t xml:space="preserve"> Deep, India-specific payroll and tax calculations (both tax regimes, surcharge relief, EPF/ESI/PT), plus GST e-invoicing, TDS, compliant SMS, and Aadhaar e-signature.</w:t>
      </w:r>
    </w:p>
    <w:p>
      <w:pPr>
        <w:pStyle w:val="ListBullet"/>
      </w:pPr>
      <w:r>
        <w:rPr>
          <w:b/>
        </w:rPr>
        <w:t>Security basics:</w:t>
      </w:r>
      <w:r>
        <w:t xml:space="preserve"> Enterprise sign-in (SAML SSO), role-based access, encrypted credentials, and an audit trail.</w:t>
      </w:r>
    </w:p>
    <w:p>
      <w:pPr>
        <w:pStyle w:val="ListBullet"/>
      </w:pPr>
      <w:r>
        <w:rPr>
          <w:b/>
        </w:rPr>
        <w:t>Breadth:</w:t>
      </w:r>
      <w:r>
        <w:t xml:space="preserve"> One consistent, multi-tenant platform spanning all the modules — the 'one system' story is real in the product, not just on a slide.</w:t>
      </w:r>
    </w:p>
    <w:p>
      <w:pPr>
        <w:spacing w:before="280" w:after="120"/>
      </w:pPr>
      <w:r>
        <w:rPr>
          <w:b/>
          <w:color w:val="1F3355"/>
          <w:sz w:val="30"/>
        </w:rPr>
        <w:t>The four things holding us back</w:t>
      </w:r>
    </w:p>
    <w:p>
      <w:pPr>
        <w:pStyle w:val="ListBullet"/>
      </w:pPr>
      <w:r>
        <w:rPr>
          <w:b/>
        </w:rPr>
        <w:t>AI expectations:</w:t>
      </w:r>
      <w:r>
        <w:t xml:space="preserve"> Every leader now ships built-in AI (auto-triage, drafting, forecasting, even autonomous actions). We have an AI assistant but not yet AI woven into each module.</w:t>
      </w:r>
    </w:p>
    <w:p>
      <w:pPr>
        <w:pStyle w:val="ListBullet"/>
      </w:pPr>
      <w:r>
        <w:rPr>
          <w:b/>
        </w:rPr>
        <w:t>Some modules look deeper than they are:</w:t>
      </w:r>
      <w:r>
        <w:t xml:space="preserve"> A few modules (application monitoring, DevOps, on-call paging) currently store records rather than perform the live function buyers expect. These should be re-described or strengthened.</w:t>
      </w:r>
    </w:p>
    <w:p>
      <w:pPr>
        <w:pStyle w:val="ListBullet"/>
      </w:pPr>
      <w:r>
        <w:rPr>
          <w:b/>
        </w:rPr>
        <w:t>Reporting depth:</w:t>
      </w:r>
      <w:r>
        <w:t xml:space="preserve"> We have fixed dashboards but no self-serve report builder or forecasting — a basic expectation, especially at enterprise level.</w:t>
      </w:r>
    </w:p>
    <w:p>
      <w:pPr>
        <w:pStyle w:val="ListBullet"/>
      </w:pPr>
      <w:r>
        <w:rPr>
          <w:b/>
        </w:rPr>
        <w:t>Enterprise administration:</w:t>
      </w:r>
      <w:r>
        <w:t xml:space="preserve"> Missing automated user provisioning (SCIM), self-service two-factor authentication, and finer-grained permissions that large IT teams require.</w:t>
      </w:r>
    </w:p>
    <w:p>
      <w:pPr>
        <w:spacing w:before="280" w:after="120"/>
      </w:pPr>
      <w:r>
        <w:rPr>
          <w:b/>
          <w:color w:val="1F3355"/>
          <w:sz w:val="30"/>
        </w:rPr>
        <w:t>Module-by-module scorecard</w:t>
      </w:r>
    </w:p>
    <w:p>
      <w:pPr>
        <w:spacing w:after="120"/>
      </w:pPr>
      <w:r>
        <w:rPr>
          <w:i/>
          <w:color w:val="555555"/>
          <w:sz w:val="19"/>
        </w:rPr>
        <w:t>Each module is rated for two buyer types. GA = competitive / good enough to win. PARTIAL = usable but with noticeable gaps. GAP = materially behind for that buyer.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1"/>
              </w:rPr>
              <w:t>Vs. Enterprise leaders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  <w:sz w:val="21"/>
              </w:rPr>
              <w:t>Vs. SMB ≤500 needs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ITSM / IT Service Desk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Asset &amp; Configuration (CMDB)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Monitoring / On-call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 / CI-CD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 HR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Payroll — India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Payroll — Global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Accounting / Finance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Procurement / Vendors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CRM / Sales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Governance, Risk &amp; Compliance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India Compliance / Secretarial / Legal / e-Sign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 (sign-in, roles, integrations)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</w:rPr>
              <w:t>GA</w:t>
            </w:r>
          </w:p>
        </w:tc>
      </w:tr>
    </w:tbl>
    <w:p>
      <w:pPr>
        <w:spacing w:after="120"/>
      </w:pPr>
      <w:r>
        <w:rPr>
          <w:i/>
          <w:color w:val="555555"/>
          <w:sz w:val="18"/>
        </w:rPr>
        <w:t>*Good for India-centric SMBs; partial for global teams.</w:t>
      </w:r>
    </w:p>
    <w:p>
      <w:pPr>
        <w:spacing w:before="280" w:after="120"/>
      </w:pPr>
      <w:r>
        <w:rPr>
          <w:b/>
          <w:color w:val="1F3355"/>
          <w:sz w:val="30"/>
        </w:rPr>
        <w:t>What this means for each buyer</w:t>
      </w:r>
    </w:p>
    <w:p>
      <w:pPr>
        <w:spacing w:before="160" w:after="80"/>
      </w:pPr>
      <w:r>
        <w:rPr>
          <w:b/>
          <w:color w:val="2B6CB0"/>
          <w:sz w:val="25"/>
        </w:rPr>
        <w:t>Startups &amp; SMBs (up to 500 employees)</w:t>
      </w:r>
    </w:p>
    <w:p>
      <w:pPr>
        <w:spacing w:after="120"/>
      </w:pPr>
      <w:r>
        <w:rPr>
          <w:i w:val="0"/>
          <w:sz w:val="22"/>
        </w:rPr>
        <w:t>We are competitive now. The pitch is consolidation: one platform instead of six tools, at lower total cost and with India compliance built in. To stay ahead we should add per-module AI assistance, a simple report builder, bank reconciliation, and employee self-service — and re-describe the monitoring/DevOps/on-call modules to set accurate expectations.</w:t>
      </w:r>
    </w:p>
    <w:p>
      <w:pPr>
        <w:spacing w:before="160" w:after="80"/>
      </w:pPr>
      <w:r>
        <w:rPr>
          <w:b/>
          <w:color w:val="2B6CB0"/>
          <w:sz w:val="25"/>
        </w:rPr>
        <w:t>Large Enterprises</w:t>
      </w:r>
    </w:p>
    <w:p>
      <w:pPr>
        <w:spacing w:after="120"/>
      </w:pPr>
      <w:r>
        <w:rPr>
          <w:i w:val="0"/>
          <w:sz w:val="22"/>
        </w:rPr>
        <w:t>We are best positioned as a system for a single department or region (for example, India operations, compliance, or employee service management) rather than replacing a company's core IT, finance, or HR platform. To unlock those core seats we need enterprise sign-in administration (automated provisioning, self-service two-factor), deeper reporting and multi-entity finance, published scale and reliability assurances, and AI parity.</w:t>
      </w:r>
    </w:p>
    <w:p>
      <w:pPr>
        <w:spacing w:before="280" w:after="120"/>
      </w:pPr>
      <w:r>
        <w:rPr>
          <w:b/>
          <w:color w:val="1F3355"/>
          <w:sz w:val="30"/>
        </w:rPr>
        <w:t>Recommended priorities</w:t>
      </w:r>
    </w:p>
    <w:p>
      <w:pPr>
        <w:spacing w:before="160" w:after="80"/>
      </w:pPr>
      <w:r>
        <w:rPr>
          <w:b/>
          <w:color w:val="2B6CB0"/>
          <w:sz w:val="25"/>
        </w:rPr>
        <w:t>To win more SMB deals</w:t>
      </w:r>
    </w:p>
    <w:p>
      <w:pPr>
        <w:pStyle w:val="ListBullet"/>
      </w:pPr>
      <w:r>
        <w:t xml:space="preserve"> Add AI assistance inside each module (auto-triage tickets, capture invoices, flag payroll anomalies).</w:t>
      </w:r>
    </w:p>
    <w:p>
      <w:pPr>
        <w:pStyle w:val="ListBullet"/>
      </w:pPr>
      <w:r>
        <w:t xml:space="preserve"> Ship a lightweight report builder with saved views and scheduled exports.</w:t>
      </w:r>
    </w:p>
    <w:p>
      <w:pPr>
        <w:pStyle w:val="ListBullet"/>
      </w:pPr>
      <w:r>
        <w:t xml:space="preserve"> Add bank reconciliation (finance) and employee self-service (HR/payroll).</w:t>
      </w:r>
    </w:p>
    <w:p>
      <w:pPr>
        <w:pStyle w:val="ListBullet"/>
      </w:pPr>
      <w:r>
        <w:t xml:space="preserve"> Lead India go-to-market with the compliance + secretarial + e-signature bundle — our clearest advantage.</w:t>
      </w:r>
    </w:p>
    <w:p>
      <w:pPr>
        <w:spacing w:before="160" w:after="80"/>
      </w:pPr>
      <w:r>
        <w:rPr>
          <w:b/>
          <w:color w:val="2B6CB0"/>
          <w:sz w:val="25"/>
        </w:rPr>
        <w:t>To unlock enterprise departments</w:t>
      </w:r>
    </w:p>
    <w:p>
      <w:pPr>
        <w:pStyle w:val="ListBullet"/>
      </w:pPr>
      <w:r>
        <w:t xml:space="preserve"> Automated user provisioning (SCIM) and self-service two-factor authentication.</w:t>
      </w:r>
    </w:p>
    <w:p>
      <w:pPr>
        <w:pStyle w:val="ListBullet"/>
      </w:pPr>
      <w:r>
        <w:t xml:space="preserve"> A custom-role builder and finer-grained permissions.</w:t>
      </w:r>
    </w:p>
    <w:p>
      <w:pPr>
        <w:pStyle w:val="ListBullet"/>
      </w:pPr>
      <w:r>
        <w:t xml:space="preserve"> Multi-entity, multi-currency finance consolidation.</w:t>
      </w:r>
    </w:p>
    <w:p>
      <w:pPr>
        <w:pStyle w:val="ListBullet"/>
      </w:pPr>
      <w:r>
        <w:t xml:space="preserve"> Publish scale, reliability and disaster-recovery assurances; pursue SOC 2 / ISO 27001 certification.</w:t>
      </w:r>
    </w:p>
    <w:p/>
    <w:p>
      <w:r>
        <w:rPr>
          <w:i/>
          <w:color w:val="555555"/>
          <w:sz w:val="18"/>
        </w:rPr>
        <w:t>This is a business summary. A detailed, code-referenced version is maintained by Engineering (COMPETITIVE_GAP_ANALYSIS_2026-06-30.md).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