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ow-to-employee-self-service"/>
    <w:p>
      <w:pPr>
        <w:pStyle w:val="Heading1"/>
      </w:pPr>
      <w:r>
        <w:t xml:space="preserve">How-To: Employee Self-Service</w:t>
      </w:r>
    </w:p>
    <w:p>
      <w:pPr>
        <w:pStyle w:val="FirstParagraph"/>
      </w:pPr>
      <w:r>
        <w:t xml:space="preserve">Everyday tasks for employees in the</w:t>
      </w:r>
      <w:r>
        <w:t xml:space="preserve"> </w:t>
      </w:r>
      <w:r>
        <w:rPr>
          <w:b/>
          <w:bCs/>
        </w:rPr>
        <w:t xml:space="preserve">Employee Portal</w:t>
      </w:r>
      <w:r>
        <w:t xml:space="preserve"> </w:t>
      </w:r>
      <w:r>
        <w:t xml:space="preserve">(</w:t>
      </w:r>
      <w:r>
        <w:rPr>
          <w:rStyle w:val="VerbatimChar"/>
        </w:rPr>
        <w:t xml:space="preserve">/portal</w:t>
      </w:r>
      <w:r>
        <w:t xml:space="preserve">).</w:t>
      </w:r>
    </w:p>
    <w:bookmarkStart w:id="9" w:name="how-do-i-submit-a-request"/>
    <w:p>
      <w:pPr>
        <w:pStyle w:val="Heading2"/>
      </w:pPr>
      <w:r>
        <w:t xml:space="preserve">How do I submit a request?</w:t>
      </w:r>
    </w:p>
    <w:p>
      <w:pPr>
        <w:pStyle w:val="Compact"/>
        <w:numPr>
          <w:ilvl w:val="0"/>
          <w:numId w:val="1001"/>
        </w:numPr>
      </w:pPr>
      <w:r>
        <w:t xml:space="preserve">Go to the</w:t>
      </w:r>
      <w:r>
        <w:t xml:space="preserve"> </w:t>
      </w:r>
      <w:r>
        <w:rPr>
          <w:b/>
          <w:bCs/>
        </w:rPr>
        <w:t xml:space="preserve">Employee Portal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a request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New request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Choose what you need — an HR case, an IT issue, equipment, and so on.</w:t>
      </w:r>
    </w:p>
    <w:p>
      <w:pPr>
        <w:pStyle w:val="Compact"/>
        <w:numPr>
          <w:ilvl w:val="0"/>
          <w:numId w:val="1001"/>
        </w:numPr>
      </w:pPr>
      <w:r>
        <w:t xml:space="preserve">Fill in the details and submit. The request appears under</w:t>
      </w:r>
      <w:r>
        <w:t xml:space="preserve"> </w:t>
      </w:r>
      <w:r>
        <w:rPr>
          <w:b/>
          <w:bCs/>
        </w:rPr>
        <w:t xml:space="preserve">My Requests</w:t>
      </w:r>
      <w:r>
        <w:t xml:space="preserve"> </w:t>
      </w:r>
      <w:r>
        <w:t xml:space="preserve">with a</w:t>
      </w:r>
      <w:r>
        <w:t xml:space="preserve"> </w:t>
      </w:r>
      <w:r>
        <w:t xml:space="preserve">status you can track.</w:t>
      </w:r>
    </w:p>
    <w:bookmarkEnd w:id="9"/>
    <w:bookmarkStart w:id="10" w:name="how-do-i-check-the-status-of-my-request"/>
    <w:p>
      <w:pPr>
        <w:pStyle w:val="Heading2"/>
      </w:pPr>
      <w:r>
        <w:t xml:space="preserve">How do I check the status of my request?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My Requests</w:t>
      </w:r>
      <w:r>
        <w:t xml:space="preserve"> </w:t>
      </w:r>
      <w:r>
        <w:t xml:space="preserve">in the portal. Each request shows a coloured status dot. Click a</w:t>
      </w:r>
      <w:r>
        <w:t xml:space="preserve"> </w:t>
      </w:r>
      <w:r>
        <w:t xml:space="preserve">request to expand its full history and any updates from the team handling it.</w:t>
      </w:r>
    </w:p>
    <w:bookmarkEnd w:id="10"/>
    <w:bookmarkStart w:id="11" w:name="how-do-i-apply-for-leave"/>
    <w:p>
      <w:pPr>
        <w:pStyle w:val="Heading2"/>
      </w:pPr>
      <w:r>
        <w:t xml:space="preserve">How do I apply for leave?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Leave Requests</w:t>
      </w:r>
      <w:r>
        <w:t xml:space="preserve"> </w:t>
      </w:r>
      <w:r>
        <w:t xml:space="preserve">(under HR, or via the portal).</w:t>
      </w:r>
    </w:p>
    <w:p>
      <w:pPr>
        <w:pStyle w:val="Compact"/>
        <w:numPr>
          <w:ilvl w:val="0"/>
          <w:numId w:val="1002"/>
        </w:numPr>
      </w:pPr>
      <w:r>
        <w:t xml:space="preserve">Enter the start date, end date, leave type, and a reason; the form shows your</w:t>
      </w:r>
      <w:r>
        <w:t xml:space="preserve"> </w:t>
      </w:r>
      <w:r>
        <w:t xml:space="preserve">current leave balance.</w:t>
      </w:r>
    </w:p>
    <w:p>
      <w:pPr>
        <w:pStyle w:val="Compact"/>
        <w:numPr>
          <w:ilvl w:val="0"/>
          <w:numId w:val="1002"/>
        </w:numPr>
      </w:pPr>
      <w:r>
        <w:t xml:space="preserve">Submit. The request goes to your manager as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When your manager approves it, the status becomes</w:t>
      </w:r>
      <w:r>
        <w:t xml:space="preserve"> </w:t>
      </w:r>
      <w:r>
        <w:rPr>
          <w:b/>
          <w:bCs/>
        </w:rPr>
        <w:t xml:space="preserve">Approved</w:t>
      </w:r>
      <w:r>
        <w:t xml:space="preserve">, your balance is</w:t>
      </w:r>
      <w:r>
        <w:t xml:space="preserve"> </w:t>
      </w:r>
      <w:r>
        <w:t xml:space="preserve">updated, and the dates are blocked on the calendar.</w:t>
      </w:r>
    </w:p>
    <w:p>
      <w:pPr>
        <w:pStyle w:val="FirstParagraph"/>
      </w:pPr>
      <w:r>
        <w:t xml:space="preserve">You can cancel a request before — or, depending on policy, after — it is approved.</w:t>
      </w:r>
    </w:p>
    <w:bookmarkEnd w:id="11"/>
    <w:bookmarkStart w:id="12" w:name="how-do-i-claim-an-expense"/>
    <w:p>
      <w:pPr>
        <w:pStyle w:val="Heading2"/>
      </w:pPr>
      <w:r>
        <w:t xml:space="preserve">How do I claim an expense?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Expense Claims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Create a report and add line items: category, amount, date, merchant, and a</w:t>
      </w:r>
      <w:r>
        <w:t xml:space="preserve"> </w:t>
      </w:r>
      <w:r>
        <w:t xml:space="preserve">receipt.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— this locks the report and sends it for review.</w:t>
      </w:r>
    </w:p>
    <w:p>
      <w:pPr>
        <w:pStyle w:val="Compact"/>
        <w:numPr>
          <w:ilvl w:val="0"/>
          <w:numId w:val="1003"/>
        </w:numPr>
      </w:pPr>
      <w:r>
        <w:t xml:space="preserve">Your manager and Finance review it against policy. Once approved and paid, the</w:t>
      </w:r>
      <w:r>
        <w:t xml:space="preserve"> </w:t>
      </w:r>
      <w:r>
        <w:t xml:space="preserve">status moves to</w:t>
      </w:r>
      <w:r>
        <w:t xml:space="preserve"> </w:t>
      </w:r>
      <w:r>
        <w:rPr>
          <w:b/>
          <w:bCs/>
        </w:rPr>
        <w:t xml:space="preserve">Reimbursed → Paid</w:t>
      </w:r>
      <w:r>
        <w:t xml:space="preserve">.</w:t>
      </w:r>
    </w:p>
    <w:p>
      <w:pPr>
        <w:pStyle w:val="FirstParagraph"/>
      </w:pPr>
      <w:r>
        <w:t xml:space="preserve">Keep receipts handy: an itemised receipt is required above the policy threshold, and</w:t>
      </w:r>
      <w:r>
        <w:t xml:space="preserve"> </w:t>
      </w:r>
      <w:r>
        <w:t xml:space="preserve">categories have limits (e.g. a daily meal cap).</w:t>
      </w:r>
    </w:p>
    <w:bookmarkEnd w:id="12"/>
    <w:bookmarkStart w:id="13" w:name="Xedb18029dffd60269822858387664f883f33fd7"/>
    <w:p>
      <w:pPr>
        <w:pStyle w:val="Heading2"/>
      </w:pPr>
      <w:r>
        <w:t xml:space="preserve">How do I see what equipment is assigned to me?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My Assets</w:t>
      </w:r>
      <w:r>
        <w:t xml:space="preserve"> </w:t>
      </w:r>
      <w:r>
        <w:t xml:space="preserve">in the portal. It lists the hardware allocated to you, with model</w:t>
      </w:r>
      <w:r>
        <w:t xml:space="preserve"> </w:t>
      </w:r>
      <w:r>
        <w:t xml:space="preserve">and serial details.</w:t>
      </w:r>
    </w:p>
    <w:bookmarkEnd w:id="13"/>
    <w:bookmarkStart w:id="15" w:name="how-do-i-search-the-knowledge-base"/>
    <w:p>
      <w:pPr>
        <w:pStyle w:val="Heading2"/>
      </w:pPr>
      <w:r>
        <w:t xml:space="preserve">How do I search the Knowledge Base?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Knowledge Base</w:t>
      </w:r>
      <w:r>
        <w:t xml:space="preserve"> </w:t>
      </w:r>
      <w:r>
        <w:t xml:space="preserve">in the portal and type your question. Relevant articles are</w:t>
      </w:r>
      <w:r>
        <w:t xml:space="preserve"> </w:t>
      </w:r>
      <w:r>
        <w:t xml:space="preserve">suggested as you type — many issues can be solved without raising a request at all.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See the full</w:t>
      </w:r>
      <w:r>
        <w:t xml:space="preserve"> </w:t>
      </w:r>
      <w:hyperlink r:id="rId14">
        <w:r>
          <w:rPr>
            <w:rStyle w:val="Hyperlink"/>
          </w:rPr>
          <w:t xml:space="preserve">HR &amp; Employee Services guide</w:t>
        </w:r>
      </w:hyperlink>
      <w:r>
        <w:t xml:space="preserve"> </w:t>
      </w:r>
      <w:r>
        <w:t xml:space="preserve">for more detail.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/modules/h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/modules/h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