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ayroll"/>
    <w:p>
      <w:pPr>
        <w:pStyle w:val="Heading1"/>
      </w:pPr>
      <w:r>
        <w:t xml:space="preserve">Payroll</w:t>
      </w:r>
    </w:p>
    <w:p>
      <w:pPr>
        <w:pStyle w:val="FirstParagraph"/>
      </w:pPr>
      <w:r>
        <w:t xml:space="preserve">The Payroll module runs a full India-statutory payroll cycle for every employee in</w:t>
      </w:r>
      <w:r>
        <w:t xml:space="preserve"> </w:t>
      </w:r>
      <w:r>
        <w:t xml:space="preserve">your organisation. It computes earnings, statutory deductions (PF, ESI, PT, LWF),</w:t>
      </w:r>
      <w:r>
        <w:t xml:space="preserve"> </w:t>
      </w:r>
      <w:r>
        <w:t xml:space="preserve">income tax (TDS), generates payslips, routes them through HR / Finance / CFO</w:t>
      </w:r>
      <w:r>
        <w:t xml:space="preserve"> </w:t>
      </w:r>
      <w:r>
        <w:t xml:space="preserve">approval, and produces statutory and bank-disbursement outputs.</w:t>
      </w:r>
    </w:p>
    <w:p>
      <w:pPr>
        <w:pStyle w:val="BodyText"/>
      </w:pPr>
      <w:r>
        <w:t xml:space="preserve">Payroll lives under</w:t>
      </w:r>
      <w:r>
        <w:t xml:space="preserve"> </w:t>
      </w:r>
      <w:r>
        <w:rPr>
          <w:b/>
          <w:bCs/>
        </w:rPr>
        <w:t xml:space="preserve">People &amp; Workplace → Payroll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/app/payroll</w:t>
      </w:r>
      <w:r>
        <w:t xml:space="preserve">). The page has</w:t>
      </w:r>
      <w:r>
        <w:t xml:space="preserve"> </w:t>
      </w:r>
      <w:r>
        <w:t xml:space="preserve">three tabs:</w:t>
      </w:r>
      <w:r>
        <w:t xml:space="preserve"> </w:t>
      </w:r>
      <w:r>
        <w:rPr>
          <w:b/>
          <w:bCs/>
        </w:rPr>
        <w:t xml:space="preserve">Payroll Runs</w:t>
      </w:r>
      <w:r>
        <w:t xml:space="preserve">,</w:t>
      </w:r>
      <w:r>
        <w:t xml:space="preserve"> </w:t>
      </w:r>
      <w:r>
        <w:rPr>
          <w:b/>
          <w:bCs/>
        </w:rPr>
        <w:t xml:space="preserve">Salary Structures</w:t>
      </w:r>
      <w:r>
        <w:t xml:space="preserve">, and</w:t>
      </w:r>
      <w:r>
        <w:t xml:space="preserve"> </w:t>
      </w:r>
      <w:r>
        <w:rPr>
          <w:b/>
          <w:bCs/>
        </w:rPr>
        <w:t xml:space="preserve">TDS Declarations</w:t>
      </w:r>
      <w:r>
        <w:t xml:space="preserve">.</w:t>
      </w:r>
    </w:p>
    <w:bookmarkStart w:id="9" w:name="the-12-step-payroll-run"/>
    <w:p>
      <w:pPr>
        <w:pStyle w:val="Heading2"/>
      </w:pPr>
      <w:r>
        <w:t xml:space="preserve">The 12-step payroll run</w:t>
      </w:r>
    </w:p>
    <w:p>
      <w:pPr>
        <w:pStyle w:val="FirstParagraph"/>
      </w:pPr>
      <w:r>
        <w:t xml:space="preserve">A payroll run moves through a fixed, ordered pipeline. Each step must complete before</w:t>
      </w:r>
      <w:r>
        <w:t xml:space="preserve"> </w:t>
      </w:r>
      <w:r>
        <w:t xml:space="preserve">the next can start, and most steps simply compute one part of the payslip. The</w:t>
      </w:r>
      <w:r>
        <w:t xml:space="preserve"> </w:t>
      </w:r>
      <w:r>
        <w:t xml:space="preserve">canonical computation lives in the</w:t>
      </w:r>
      <w:r>
        <w:t xml:space="preserve"> </w:t>
      </w:r>
      <w:r>
        <w:rPr>
          <w:rStyle w:val="VerbatimChar"/>
        </w:rPr>
        <w:t xml:space="preserve">@coheronconnect/payroll-math</w:t>
      </w:r>
      <w:r>
        <w:t xml:space="preserve"> </w:t>
      </w:r>
      <w:r>
        <w:t xml:space="preserve">package and is</w:t>
      </w:r>
      <w:r>
        <w:t xml:space="preserve"> </w:t>
      </w:r>
      <w:r>
        <w:t xml:space="preserve">re-exported through</w:t>
      </w:r>
      <w:r>
        <w:t xml:space="preserve"> </w:t>
      </w:r>
      <w:r>
        <w:rPr>
          <w:rStyle w:val="VerbatimChar"/>
        </w:rPr>
        <w:t xml:space="preserve">apps/api/src/lib/payroll-cycle.ts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Run created. You can still add/remove employees and adjust structures.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 locked</w:t>
            </w:r>
          </w:p>
        </w:tc>
        <w:tc>
          <w:tcPr/>
          <w:p>
            <w:pPr>
              <w:pStyle w:val="Compact"/>
            </w:pPr>
            <w:r>
              <w:t xml:space="preserve">Roster and salary structures are frozen for the period.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computed</w:t>
            </w:r>
          </w:p>
        </w:tc>
        <w:tc>
          <w:tcPr/>
          <w:p>
            <w:pPr>
              <w:pStyle w:val="Compact"/>
            </w:pPr>
            <w:r>
              <w:t xml:space="preserve">Basic + HRA + allowances + LTA + bonus + arrears − loss-of-pay.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 computed</w:t>
            </w:r>
          </w:p>
        </w:tc>
        <w:tc>
          <w:tcPr/>
          <w:p>
            <w:pPr>
              <w:pStyle w:val="Compact"/>
            </w:pPr>
            <w:r>
              <w:t xml:space="preserve">Employee PF (12% of basic, capped) + employer PF.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ESI computed</w:t>
            </w:r>
          </w:p>
        </w:tc>
        <w:tc>
          <w:tcPr/>
          <w:p>
            <w:pPr>
              <w:pStyle w:val="Compact"/>
            </w:pPr>
            <w:r>
              <w:t xml:space="preserve">Employee ESI (0.75%) where wages are within the ESI ceiling.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 computed</w:t>
            </w:r>
          </w:p>
        </w:tc>
        <w:tc>
          <w:tcPr/>
          <w:p>
            <w:pPr>
              <w:pStyle w:val="Compact"/>
            </w:pPr>
            <w:r>
              <w:t xml:space="preserve">Professional Tax per state slab.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LWF computed</w:t>
            </w:r>
          </w:p>
        </w:tc>
        <w:tc>
          <w:tcPr/>
          <w:p>
            <w:pPr>
              <w:pStyle w:val="Compact"/>
            </w:pPr>
            <w:r>
              <w:t xml:space="preserve">Labour Welfare Fund per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TDS computed</w:t>
            </w:r>
          </w:p>
        </w:tc>
        <w:tc>
          <w:tcPr/>
          <w:p>
            <w:pPr>
              <w:pStyle w:val="Compact"/>
            </w:pPr>
            <w:r>
              <w:t xml:space="preserve">Income tax via the dual-regime tax engine.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Payslips generated</w:t>
            </w:r>
          </w:p>
        </w:tc>
        <w:tc>
          <w:tcPr/>
          <w:p>
            <w:pPr>
              <w:pStyle w:val="Compact"/>
            </w:pPr>
            <w:r>
              <w:t xml:space="preserve">Per-employee payslip rows are created and ready for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approved</w:t>
            </w:r>
          </w:p>
        </w:tc>
        <w:tc>
          <w:tcPr/>
          <w:p>
            <w:pPr>
              <w:pStyle w:val="Compact"/>
            </w:pPr>
            <w:r>
              <w:t xml:space="preserve">HR approval 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approved</w:t>
            </w:r>
          </w:p>
        </w:tc>
        <w:tc>
          <w:tcPr/>
          <w:p>
            <w:pPr>
              <w:pStyle w:val="Compact"/>
            </w:pPr>
            <w:r>
              <w:t xml:space="preserve">Finance approval 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CFO approved → Statutory generated → Completed</w:t>
            </w:r>
          </w:p>
        </w:tc>
        <w:tc>
          <w:tcPr/>
          <w:p>
            <w:pPr>
              <w:pStyle w:val="Compact"/>
            </w:pPr>
            <w:r>
              <w:t xml:space="preserve">Final sign-off, statutory outputs, run closed.</w:t>
            </w:r>
          </w:p>
        </w:tc>
      </w:tr>
    </w:tbl>
    <w:p>
      <w:pPr>
        <w:pStyle w:val="BodyText"/>
      </w:pPr>
      <w:r>
        <w:t xml:space="preserve">In the UI each step is a numbered circle: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= done,</w:t>
      </w:r>
      <w:r>
        <w:t xml:space="preserve"> </w:t>
      </w:r>
      <w:r>
        <w:rPr>
          <w:b/>
          <w:bCs/>
        </w:rPr>
        <w:t xml:space="preserve">blue</w:t>
      </w:r>
      <w:r>
        <w:t xml:space="preserve"> </w:t>
      </w:r>
      <w:r>
        <w:t xml:space="preserve">= current,</w:t>
      </w:r>
      <w:r>
        <w:t xml:space="preserve"> </w:t>
      </w:r>
      <w:r>
        <w:rPr>
          <w:b/>
          <w:bCs/>
        </w:rPr>
        <w:t xml:space="preserve">grey</w:t>
      </w:r>
      <w:r>
        <w:t xml:space="preserve"> </w:t>
      </w:r>
      <w:r>
        <w:t xml:space="preserve">= not yet reached. The current step shows an</w:t>
      </w:r>
      <w:r>
        <w:t xml:space="preserve"> </w:t>
      </w:r>
      <w:r>
        <w:rPr>
          <w:b/>
          <w:bCs/>
        </w:rPr>
        <w:t xml:space="preserve">Execute</w:t>
      </w:r>
      <w:r>
        <w:t xml:space="preserve"> </w:t>
      </w:r>
      <w:r>
        <w:t xml:space="preserve">button. You run the</w:t>
      </w:r>
      <w:r>
        <w:t xml:space="preserve"> </w:t>
      </w:r>
      <w:r>
        <w:t xml:space="preserve">pipeline one step at a time so you can review the numbers as they build up.</w:t>
      </w:r>
    </w:p>
    <w:p>
      <w:pPr>
        <w:pStyle w:val="BlockText"/>
      </w:pPr>
      <w:r>
        <w:t xml:space="preserve">If any employee fails a computation step, the run is flagged and the errors appear</w:t>
      </w:r>
      <w:r>
        <w:t xml:space="preserve"> </w:t>
      </w:r>
      <w:r>
        <w:t xml:space="preserve">in a red panel listing the affected employees. Fix the underlying data (usually a</w:t>
      </w:r>
      <w:r>
        <w:t xml:space="preserve"> </w:t>
      </w:r>
      <w:r>
        <w:t xml:space="preserve">missing salary structure or bank detail) and re-run the step.</w:t>
      </w:r>
    </w:p>
    <w:bookmarkEnd w:id="9"/>
    <w:bookmarkStart w:id="10" w:name="how-net-pay-is-computed"/>
    <w:p>
      <w:pPr>
        <w:pStyle w:val="Heading2"/>
      </w:pPr>
      <w:r>
        <w:t xml:space="preserve">How net pay is computed</w:t>
      </w:r>
    </w:p>
    <w:p>
      <w:pPr>
        <w:pStyle w:val="SourceCode"/>
      </w:pPr>
      <w:r>
        <w:rPr>
          <w:rStyle w:val="VerbatimChar"/>
        </w:rPr>
        <w:t xml:space="preserve">grossEarnings  = basic + HRA + special allowance + LTA + bonus</w:t>
      </w:r>
      <w:r>
        <w:br/>
      </w:r>
      <w:r>
        <w:rPr>
          <w:rStyle w:val="VerbatimChar"/>
        </w:rPr>
        <w:t xml:space="preserve">                 + overtime + arrears + other earnings − loss-of-pay</w:t>
      </w:r>
      <w:r>
        <w:br/>
      </w:r>
      <w:r>
        <w:rPr>
          <w:rStyle w:val="VerbatimChar"/>
        </w:rPr>
        <w:t xml:space="preserve">totalDeductions = PF(employee) + ESI(employee) + PT + LWF + TDS + other deductions</w:t>
      </w:r>
      <w:r>
        <w:br/>
      </w:r>
      <w:r>
        <w:br/>
      </w:r>
      <w:r>
        <w:rPr>
          <w:rStyle w:val="VerbatimChar"/>
        </w:rPr>
        <w:t xml:space="preserve">netPay = max(0, grossEarnings − totalDeductions)</w:t>
      </w:r>
    </w:p>
    <w:p>
      <w:pPr>
        <w:pStyle w:val="FirstParagraph"/>
      </w:pPr>
      <w:r>
        <w:t xml:space="preserve">Net pay can never go negative — if deductions exceed earnings, net pay is clamped to</w:t>
      </w:r>
      <w:r>
        <w:t xml:space="preserve"> </w:t>
      </w:r>
      <w:r>
        <w:t xml:space="preserve">zero. This invariant is enforced in</w:t>
      </w:r>
      <w:r>
        <w:t xml:space="preserve"> </w:t>
      </w:r>
      <w:r>
        <w:rPr>
          <w:rStyle w:val="VerbatimChar"/>
        </w:rPr>
        <w:t xml:space="preserve">computeEmployeePayslip()</w:t>
      </w:r>
      <w:r>
        <w:t xml:space="preserve"> </w:t>
      </w:r>
      <w:r>
        <w:t xml:space="preserve">and covered by the</w:t>
      </w:r>
      <w:r>
        <w:t xml:space="preserve"> </w:t>
      </w:r>
      <w:r>
        <w:t xml:space="preserve">money-invariant test suite.</w:t>
      </w:r>
    </w:p>
    <w:bookmarkEnd w:id="10"/>
    <w:bookmarkStart w:id="12" w:name="statutory-deductions"/>
    <w:p>
      <w:pPr>
        <w:pStyle w:val="Heading2"/>
      </w:pPr>
      <w:r>
        <w:t xml:space="preserve">Statutory deductions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772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 (EPF)</w:t>
            </w:r>
          </w:p>
        </w:tc>
        <w:tc>
          <w:tcPr/>
          <w:p>
            <w:pPr>
              <w:pStyle w:val="Compact"/>
            </w:pPr>
            <w:r>
              <w:t xml:space="preserve">12% of basic salary, employee + employer</w:t>
            </w:r>
          </w:p>
        </w:tc>
        <w:tc>
          <w:tcPr/>
          <w:p>
            <w:pPr>
              <w:pStyle w:val="Compact"/>
            </w:pPr>
            <w:r>
              <w:t xml:space="preserve">Subject to the statutory wage ceiling.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ESI</w:t>
            </w:r>
          </w:p>
        </w:tc>
        <w:tc>
          <w:tcPr/>
          <w:p>
            <w:pPr>
              <w:pStyle w:val="Compact"/>
            </w:pPr>
            <w:r>
              <w:t xml:space="preserve">0.75% employee / 3.25% employer</w:t>
            </w:r>
          </w:p>
        </w:tc>
        <w:tc>
          <w:tcPr/>
          <w:p>
            <w:pPr>
              <w:pStyle w:val="Compact"/>
            </w:pPr>
            <w:r>
              <w:t xml:space="preserve">Applies only where wages are within the ESI ceiling.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State-specific monthly slab</w:t>
            </w:r>
          </w:p>
        </w:tc>
        <w:tc>
          <w:tcPr/>
          <w:p>
            <w:pPr>
              <w:pStyle w:val="Compact"/>
            </w:pPr>
            <w:r>
              <w:t xml:space="preserve">Varies by state and salary band.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LWF</w:t>
            </w:r>
          </w:p>
        </w:tc>
        <w:tc>
          <w:tcPr/>
          <w:p>
            <w:pPr>
              <w:pStyle w:val="Compact"/>
            </w:pPr>
            <w:r>
              <w:t xml:space="preserve">State-specific</w:t>
            </w:r>
          </w:p>
        </w:tc>
        <w:tc>
          <w:tcPr/>
          <w:p>
            <w:pPr>
              <w:pStyle w:val="Compact"/>
            </w:pPr>
            <w:r>
              <w:t xml:space="preserve">Small monthly contribution; some states only deduct in specific months.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TDS</w:t>
            </w:r>
          </w:p>
        </w:tc>
        <w:tc>
          <w:tcPr/>
          <w:p>
            <w:pPr>
              <w:pStyle w:val="Compact"/>
            </w:pPr>
            <w:r>
              <w:t xml:space="preserve">Income-tax engine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TDS &amp; Income Tax</w:t>
              </w:r>
            </w:hyperlink>
            <w:r>
              <w:t xml:space="preserve">.</w:t>
            </w:r>
          </w:p>
        </w:tc>
      </w:tr>
    </w:tbl>
    <w:bookmarkEnd w:id="12"/>
    <w:bookmarkStart w:id="13" w:name="salary-structures"/>
    <w:p>
      <w:pPr>
        <w:pStyle w:val="Heading2"/>
      </w:pPr>
      <w:r>
        <w:t xml:space="preserve">Salary structures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Salary Structures</w:t>
      </w:r>
      <w:r>
        <w:t xml:space="preserve"> </w:t>
      </w:r>
      <w:r>
        <w:t xml:space="preserve">tab to define reusable templates. Each structure</w:t>
      </w:r>
      <w:r>
        <w:t xml:space="preserve"> </w:t>
      </w:r>
      <w:r>
        <w:t xml:space="preserve">captures:</w:t>
      </w:r>
    </w:p>
    <w:p>
      <w:pPr>
        <w:pStyle w:val="Compact"/>
        <w:numPr>
          <w:ilvl w:val="0"/>
          <w:numId w:val="1001"/>
        </w:numPr>
      </w:pPr>
      <w:r>
        <w:t xml:space="preserve">Structure name</w:t>
      </w:r>
    </w:p>
    <w:p>
      <w:pPr>
        <w:pStyle w:val="Compact"/>
        <w:numPr>
          <w:ilvl w:val="0"/>
          <w:numId w:val="1001"/>
        </w:numPr>
      </w:pPr>
      <w:r>
        <w:t xml:space="preserve">Annual CTC</w:t>
      </w:r>
    </w:p>
    <w:p>
      <w:pPr>
        <w:pStyle w:val="Compact"/>
        <w:numPr>
          <w:ilvl w:val="0"/>
          <w:numId w:val="1001"/>
        </w:numPr>
      </w:pPr>
      <w:r>
        <w:t xml:space="preserve">Basic as a % of CTC</w:t>
      </w:r>
    </w:p>
    <w:p>
      <w:pPr>
        <w:pStyle w:val="Compact"/>
        <w:numPr>
          <w:ilvl w:val="0"/>
          <w:numId w:val="1001"/>
        </w:numPr>
      </w:pPr>
      <w:r>
        <w:t xml:space="preserve">HRA as a % of basic</w:t>
      </w:r>
    </w:p>
    <w:p>
      <w:pPr>
        <w:pStyle w:val="Compact"/>
        <w:numPr>
          <w:ilvl w:val="0"/>
          <w:numId w:val="1001"/>
        </w:numPr>
      </w:pPr>
      <w:r>
        <w:t xml:space="preserve">LTA, medical allowance, conveyance allowance, bonus</w:t>
      </w:r>
    </w:p>
    <w:p>
      <w:pPr>
        <w:pStyle w:val="Compact"/>
        <w:numPr>
          <w:ilvl w:val="0"/>
          <w:numId w:val="1001"/>
        </w:numPr>
      </w:pPr>
      <w:r>
        <w:t xml:space="preserve">Effective dates (you can version a structure within a financial year)</w:t>
      </w:r>
    </w:p>
    <w:p>
      <w:pPr>
        <w:pStyle w:val="FirstParagraph"/>
      </w:pPr>
      <w:r>
        <w:t xml:space="preserve">Every employee must have a salary structure assigned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 payroll run can</w:t>
      </w:r>
      <w:r>
        <w:t xml:space="preserve"> </w:t>
      </w:r>
      <w:r>
        <w:t xml:space="preserve">compute their gross. A structure that is in use by a run cannot be deleted.</w:t>
      </w:r>
    </w:p>
    <w:bookmarkEnd w:id="13"/>
    <w:bookmarkStart w:id="14" w:name="tds-declarations-form-16"/>
    <w:p>
      <w:pPr>
        <w:pStyle w:val="Heading2"/>
      </w:pPr>
      <w:r>
        <w:t xml:space="preserve">TDS declarations &amp; Form 16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TDS Declarations</w:t>
      </w:r>
      <w:r>
        <w:t xml:space="preserve"> </w:t>
      </w:r>
      <w:r>
        <w:t xml:space="preserve">tab lists employees and their tax-saving declarations.</w:t>
      </w:r>
      <w:r>
        <w:t xml:space="preserve"> </w:t>
      </w:r>
      <w:r>
        <w:t xml:space="preserve">Income tax is computed under both the</w:t>
      </w:r>
      <w:r>
        <w:t xml:space="preserve"> </w:t>
      </w:r>
      <w:r>
        <w:rPr>
          <w:b/>
          <w:bCs/>
        </w:rPr>
        <w:t xml:space="preserve">Old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regimes; the employee’s</w:t>
      </w:r>
      <w:r>
        <w:t xml:space="preserve"> </w:t>
      </w:r>
      <w:r>
        <w:t xml:space="preserve">selected regime determines the final TDS applied. See</w:t>
      </w:r>
      <w:r>
        <w:t xml:space="preserve"> </w:t>
      </w:r>
      <w:hyperlink r:id="rId11">
        <w:r>
          <w:rPr>
            <w:rStyle w:val="Hyperlink"/>
          </w:rPr>
          <w:t xml:space="preserve">TDS &amp; Income Tax</w:t>
        </w:r>
      </w:hyperlink>
      <w:r>
        <w:t xml:space="preserve"> </w:t>
      </w:r>
      <w:r>
        <w:t xml:space="preserve">for the slab and deduction detail.</w:t>
      </w:r>
    </w:p>
    <w:p>
      <w:pPr>
        <w:pStyle w:val="BodyText"/>
      </w:pPr>
      <w:r>
        <w:t xml:space="preserve">From this tab you can</w:t>
      </w:r>
      <w:r>
        <w:t xml:space="preserve"> </w:t>
      </w:r>
      <w:r>
        <w:rPr>
          <w:b/>
          <w:bCs/>
        </w:rPr>
        <w:t xml:space="preserve">Send Form 16</w:t>
      </w:r>
      <w:r>
        <w:t xml:space="preserve"> </w:t>
      </w:r>
      <w:r>
        <w:t xml:space="preserve">to an employee, which dispatches the TDS</w:t>
      </w:r>
      <w:r>
        <w:t xml:space="preserve"> </w:t>
      </w:r>
      <w:r>
        <w:t xml:space="preserve">certificate for e-signature.</w:t>
      </w:r>
    </w:p>
    <w:bookmarkEnd w:id="14"/>
    <w:bookmarkStart w:id="15" w:name="bank-disbursement"/>
    <w:p>
      <w:pPr>
        <w:pStyle w:val="Heading2"/>
      </w:pPr>
      <w:r>
        <w:t xml:space="preserve">Bank disbursement</w:t>
      </w:r>
    </w:p>
    <w:p>
      <w:pPr>
        <w:pStyle w:val="FirstParagraph"/>
      </w:pPr>
      <w:r>
        <w:t xml:space="preserve">Once a run reaches CFO approval, you can export a bank disbursement file. Supported</w:t>
      </w:r>
      <w:r>
        <w:t xml:space="preserve"> </w:t>
      </w:r>
      <w:r>
        <w:t xml:space="preserve">formats include HDFC NEFT, ICICI Connected Banking, SBI CMP, Axis Power Access, Kotak</w:t>
      </w:r>
      <w:r>
        <w:t xml:space="preserve"> </w:t>
      </w:r>
      <w:r>
        <w:t xml:space="preserve">Fynn, NACH-Credit, and generic NEFT. Each row carries the employee’s name, account</w:t>
      </w:r>
      <w:r>
        <w:t xml:space="preserve"> </w:t>
      </w:r>
      <w:r>
        <w:t xml:space="preserve">number, IFSC, net pay, and a narration (e.g. </w:t>
      </w:r>
      <w:r>
        <w:rPr>
          <w:rStyle w:val="VerbatimChar"/>
        </w:rPr>
        <w:t xml:space="preserve">Payroll 04/2026</w:t>
      </w:r>
      <w:r>
        <w:t xml:space="preserve">).</w:t>
      </w:r>
    </w:p>
    <w:bookmarkEnd w:id="15"/>
    <w:bookmarkStart w:id="16" w:name="approval-gates"/>
    <w:p>
      <w:pPr>
        <w:pStyle w:val="Heading2"/>
      </w:pPr>
      <w:r>
        <w:t xml:space="preserve">Approval gates</w:t>
      </w:r>
    </w:p>
    <w:p>
      <w:pPr>
        <w:pStyle w:val="FirstParagraph"/>
      </w:pPr>
      <w:r>
        <w:t xml:space="preserve">Payroll uses a strict three-gate sequence — HR, then Finance, then CFO. Each gate</w:t>
      </w:r>
      <w:r>
        <w:t xml:space="preserve"> </w:t>
      </w:r>
      <w:r>
        <w:t xml:space="preserve">must approve before the next becomes available. A rejection at any gate stops the run</w:t>
      </w:r>
      <w:r>
        <w:t xml:space="preserve"> </w:t>
      </w:r>
      <w:r>
        <w:t xml:space="preserve">and records the rejecting user and comment. This enforces segregation of duties for</w:t>
      </w:r>
      <w:r>
        <w:t xml:space="preserve"> </w:t>
      </w:r>
      <w:r>
        <w:t xml:space="preserve">the money path; see</w:t>
      </w:r>
      <w:r>
        <w:t xml:space="preserve"> </w:t>
      </w:r>
      <w:r>
        <w:rPr>
          <w:rStyle w:val="VerbatimChar"/>
        </w:rPr>
        <w:t xml:space="preserve">docs/FINANCE_SOD_MATRIX.md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/modules/india-ta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/modules/india-ta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2026-06-30T12:23:18Z</dcterms:created>
  <dcterms:modified xsi:type="dcterms:W3CDTF">2026-06-30T12:23:18Z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