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vendors-contracts"/>
    <w:p>
      <w:pPr>
        <w:pStyle w:val="Heading1"/>
      </w:pPr>
      <w:r>
        <w:t xml:space="preserve">Vendors &amp; Contracts</w:t>
      </w:r>
    </w:p>
    <w:p>
      <w:pPr>
        <w:pStyle w:val="FirstParagraph"/>
      </w:pPr>
      <w:r>
        <w:t xml:space="preserve">The Vendors module is the supplier register and contract tracker. It lives under</w:t>
      </w:r>
      <w:r>
        <w:t xml:space="preserve"> </w:t>
      </w:r>
      <w:r>
        <w:rPr>
          <w:b/>
          <w:bCs/>
        </w:rPr>
        <w:t xml:space="preserve">Finance &amp; Procurement → Vendors</w:t>
      </w:r>
      <w:r>
        <w:t xml:space="preserve"> </w:t>
      </w:r>
      <w:r>
        <w:t xml:space="preserve">(</w:t>
      </w:r>
      <w:r>
        <w:rPr>
          <w:rStyle w:val="VerbatimChar"/>
        </w:rPr>
        <w:t xml:space="preserve">/app/vendors</w:t>
      </w:r>
      <w:r>
        <w:t xml:space="preserve">) with two tabs:</w:t>
      </w:r>
      <w:r>
        <w:t xml:space="preserve"> </w:t>
      </w:r>
      <w:r>
        <w:rPr>
          <w:b/>
          <w:bCs/>
        </w:rPr>
        <w:t xml:space="preserve">Vendors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Contracts</w:t>
      </w:r>
      <w:r>
        <w:t xml:space="preserve">.</w:t>
      </w:r>
    </w:p>
    <w:bookmarkStart w:id="9" w:name="the-vendor-register"/>
    <w:p>
      <w:pPr>
        <w:pStyle w:val="Heading2"/>
      </w:pPr>
      <w:r>
        <w:t xml:space="preserve">The vendor register</w:t>
      </w:r>
    </w:p>
    <w:p>
      <w:pPr>
        <w:pStyle w:val="FirstParagraph"/>
      </w:pPr>
      <w:r>
        <w:t xml:space="preserve">The Vendors tab is a table of suppliers with their key metrics: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17"/>
        <w:gridCol w:w="49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 / category</w:t>
            </w:r>
          </w:p>
        </w:tc>
        <w:tc>
          <w:tcPr/>
          <w:p>
            <w:pPr>
              <w:pStyle w:val="Compact"/>
            </w:pPr>
            <w:r>
              <w:t xml:space="preserve">Supplier name and what they provide.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Strategic, Critical, Preferred, or Managed.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Annual spend</w:t>
            </w:r>
          </w:p>
        </w:tc>
        <w:tc>
          <w:tcPr/>
          <w:p>
            <w:pPr>
              <w:pStyle w:val="Compact"/>
            </w:pPr>
            <w:r>
              <w:t xml:space="preserve">Total spend with this vendor.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Contracts</w:t>
            </w:r>
          </w:p>
        </w:tc>
        <w:tc>
          <w:tcPr/>
          <w:p>
            <w:pPr>
              <w:pStyle w:val="Compact"/>
            </w:pPr>
            <w:r>
              <w:t xml:space="preserve">Number of active contracts.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 issues</w:t>
            </w:r>
          </w:p>
        </w:tc>
        <w:tc>
          <w:tcPr/>
          <w:p>
            <w:pPr>
              <w:pStyle w:val="Compact"/>
            </w:pPr>
            <w:r>
              <w:t xml:space="preserve">Outstanding issues against the vendor.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SLA score</w:t>
            </w:r>
          </w:p>
        </w:tc>
        <w:tc>
          <w:tcPr/>
          <w:p>
            <w:pPr>
              <w:pStyle w:val="Compact"/>
            </w:pPr>
            <w:r>
              <w:t xml:space="preserve">Service-level performance (green ≥ 90%, amber 70–89%, red &lt; 70%).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CSAT</w:t>
            </w:r>
          </w:p>
        </w:tc>
        <w:tc>
          <w:tcPr/>
          <w:p>
            <w:pPr>
              <w:pStyle w:val="Compact"/>
            </w:pPr>
            <w:r>
              <w:t xml:space="preserve">Satisfaction rating, shown as stars.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Active, Under review, At risk, or Inactive.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Renewal</w:t>
            </w:r>
          </w:p>
        </w:tc>
        <w:tc>
          <w:tcPr/>
          <w:p>
            <w:pPr>
              <w:pStyle w:val="Compact"/>
            </w:pPr>
            <w:r>
              <w:t xml:space="preserve">Next contract renewal date.</w:t>
            </w:r>
          </w:p>
        </w:tc>
      </w:tr>
    </w:tbl>
    <w:p>
      <w:pPr>
        <w:pStyle w:val="BodyText"/>
      </w:pPr>
      <w:r>
        <w:t xml:space="preserve">The top of the page shows KPI cards: total spend, active vendors, vendors at risk / under</w:t>
      </w:r>
      <w:r>
        <w:t xml:space="preserve"> </w:t>
      </w:r>
      <w:r>
        <w:t xml:space="preserve">review, and contracts expiring in the next 90 days.</w:t>
      </w:r>
    </w:p>
    <w:bookmarkEnd w:id="9"/>
    <w:bookmarkStart w:id="10" w:name="adding-vendors"/>
    <w:p>
      <w:pPr>
        <w:pStyle w:val="Heading2"/>
      </w:pPr>
      <w:r>
        <w:t xml:space="preserve">Adding vendors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Single vendor</w:t>
      </w:r>
      <w:r>
        <w:t xml:space="preserve"> </w:t>
      </w:r>
      <w:r>
        <w:t xml:space="preserve">— click</w:t>
      </w:r>
      <w:r>
        <w:t xml:space="preserve"> </w:t>
      </w:r>
      <w:r>
        <w:rPr>
          <w:b/>
          <w:bCs/>
        </w:rPr>
        <w:t xml:space="preserve">Add Vendor</w:t>
      </w:r>
      <w:r>
        <w:t xml:space="preserve"> </w:t>
      </w:r>
      <w:r>
        <w:t xml:space="preserve">and fill in the form: name, type, GSTIN,</w:t>
      </w:r>
      <w:r>
        <w:t xml:space="preserve"> </w:t>
      </w:r>
      <w:r>
        <w:t xml:space="preserve">PAN, email, phone, address, state, and payment terms.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Bulk import</w:t>
      </w:r>
      <w:r>
        <w:t xml:space="preserve"> </w:t>
      </w:r>
      <w:r>
        <w:t xml:space="preserve">— use the CSV import to map columns to vendor fields (name, type,</w:t>
      </w:r>
      <w:r>
        <w:t xml:space="preserve"> </w:t>
      </w:r>
      <w:r>
        <w:t xml:space="preserve">GSTIN, PAN, email, phone, address, state, payment terms) and load many vendors at</w:t>
      </w:r>
      <w:r>
        <w:t xml:space="preserve"> </w:t>
      </w:r>
      <w:r>
        <w:t xml:space="preserve">once.</w:t>
      </w:r>
    </w:p>
    <w:bookmarkEnd w:id="10"/>
    <w:bookmarkStart w:id="11" w:name="vendor-detail"/>
    <w:p>
      <w:pPr>
        <w:pStyle w:val="Heading2"/>
      </w:pPr>
      <w:r>
        <w:t xml:space="preserve">Vendor detail</w:t>
      </w:r>
    </w:p>
    <w:p>
      <w:pPr>
        <w:pStyle w:val="FirstParagraph"/>
      </w:pPr>
      <w:r>
        <w:t xml:space="preserve">Click any vendor row to open its detail page, where you can review and edit the</w:t>
      </w:r>
      <w:r>
        <w:t xml:space="preserve"> </w:t>
      </w:r>
      <w:r>
        <w:t xml:space="preserve">vendor’s information and track its contracts, SLA performance, and open issues over</w:t>
      </w:r>
      <w:r>
        <w:t xml:space="preserve"> </w:t>
      </w:r>
      <w:r>
        <w:t xml:space="preserve">time.</w:t>
      </w:r>
    </w:p>
    <w:bookmarkEnd w:id="11"/>
    <w:bookmarkStart w:id="12" w:name="contracts"/>
    <w:p>
      <w:pPr>
        <w:pStyle w:val="Heading2"/>
      </w:pPr>
      <w:r>
        <w:t xml:space="preserve">Contracts</w:t>
      </w:r>
    </w:p>
    <w:p>
      <w:pPr>
        <w:pStyle w:val="FirstParagraph"/>
      </w:pPr>
      <w:r>
        <w:t xml:space="preserve">The Contracts tab lists agreements with: contract ID, vendor, type, value, start and</w:t>
      </w:r>
      <w:r>
        <w:t xml:space="preserve"> </w:t>
      </w:r>
      <w:r>
        <w:t xml:space="preserve">end dates, auto-renew flag, and status. Use it to keep ahead of renewals — contracts</w:t>
      </w:r>
      <w:r>
        <w:t xml:space="preserve"> </w:t>
      </w:r>
      <w:r>
        <w:t xml:space="preserve">expiring within 90 days surface in the KPI card on the Vendors tab.</w:t>
      </w:r>
    </w:p>
    <w:p>
      <w:pPr>
        <w:pStyle w:val="BodyText"/>
      </w:pPr>
      <w:r>
        <w:t xml:space="preserve">For deeper contract authoring and clause tracking, see the dedicated Contract</w:t>
      </w:r>
      <w:r>
        <w:t xml:space="preserve"> </w:t>
      </w:r>
      <w:r>
        <w:t xml:space="preserve">Management area under</w:t>
      </w:r>
      <w:r>
        <w:t xml:space="preserve"> </w:t>
      </w:r>
      <w:r>
        <w:rPr>
          <w:b/>
          <w:bCs/>
        </w:rPr>
        <w:t xml:space="preserve">Finance &amp; Procurement → Contract Management</w:t>
      </w:r>
      <w:r>
        <w:t xml:space="preserve"> </w:t>
      </w:r>
      <w:r>
        <w:t xml:space="preserve">(</w:t>
      </w:r>
      <w:r>
        <w:rPr>
          <w:rStyle w:val="VerbatimChar"/>
        </w:rPr>
        <w:t xml:space="preserve">/app/contracts</w:t>
      </w:r>
      <w:r>
        <w:t xml:space="preserve">).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2026-06-30T12:23:19Z</dcterms:created>
  <dcterms:modified xsi:type="dcterms:W3CDTF">2026-06-30T12:23:19Z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