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NexusOps Platform — Build Quality Assessment Report</w:t>
      </w:r>
    </w:p>
    <w:p>
      <w:pPr>
        <w:pStyle w:val="Heading1"/>
      </w:pPr>
      <w:r>
        <w:t>1. Executive Summary</w:t>
      </w:r>
    </w:p>
    <w:p>
      <w:r>
        <w:t>The NexusOps platform demonstrates a strong enterprise-grade architectural foundation with high modularity, robust backend discipline, and comprehensive domain coverage. The build reflects mature system design thinking, with clear separation of concerns, scalable patterns, and integrated RBAC, audit, and workflow capabilities.</w:t>
        <w:br/>
        <w:br/>
        <w:t>Overall, the build quality is assessed as high, with specific gaps identified in concurrency handling and scalability primitives rather than core architecture.</w:t>
      </w:r>
    </w:p>
    <w:p>
      <w:pPr>
        <w:pStyle w:val="Heading1"/>
      </w:pPr>
      <w:r>
        <w:t>2. Architecture &amp; Design Quality</w:t>
      </w:r>
    </w:p>
    <w:p>
      <w:r>
        <w:t>- Monorepo with clear separation of UI, API, and shared types</w:t>
        <w:br/>
        <w:t>- Strong use of tRPC for type-safe communication</w:t>
        <w:br/>
        <w:t>- PostgreSQL with Drizzle ORM ensuring structured data handling</w:t>
        <w:br/>
        <w:t>- Modular design covering 34 functional domains</w:t>
        <w:br/>
        <w:t>- Built-in multi-tenancy and RBAC enforcement</w:t>
        <w:br/>
        <w:br/>
        <w:t>Assessment: Architecturally sound and enterprise-ready.</w:t>
      </w:r>
    </w:p>
    <w:p>
      <w:pPr>
        <w:pStyle w:val="Heading1"/>
      </w:pPr>
      <w:r>
        <w:t>3. Backend Engineering Quality</w:t>
      </w:r>
    </w:p>
    <w:p>
      <w:r>
        <w:t>- Proper use of permission-based procedures</w:t>
        <w:br/>
        <w:t>- Audit logging integrated into mutation layer</w:t>
        <w:br/>
        <w:t>- Business logic embedded (SLA, workflows, approvals)</w:t>
        <w:br/>
        <w:t>- Auto-numbering and lifecycle state machines</w:t>
        <w:br/>
        <w:br/>
        <w:t>Assessment: Strong backend discipline with real-world system behaviors.</w:t>
      </w:r>
    </w:p>
    <w:p>
      <w:pPr>
        <w:pStyle w:val="Heading1"/>
      </w:pPr>
      <w:r>
        <w:t>4. Security &amp; Compliance Readiness</w:t>
      </w:r>
    </w:p>
    <w:p>
      <w:r>
        <w:t>- Input sanitization implemented across mutations</w:t>
        <w:br/>
        <w:t>- Session hashing and sliding expiry</w:t>
        <w:br/>
        <w:t>- Rate limiting and audit trails</w:t>
        <w:br/>
        <w:t>- Row-level access enforcement</w:t>
        <w:br/>
        <w:br/>
        <w:t>Assessment: Above-average security baseline for current stage.</w:t>
      </w:r>
    </w:p>
    <w:p>
      <w:pPr>
        <w:pStyle w:val="Heading1"/>
      </w:pPr>
      <w:r>
        <w:t>5. Functional Completeness</w:t>
      </w:r>
    </w:p>
    <w:p>
      <w:r>
        <w:t>- 34 modules spanning ITSM, HR, Finance, Security, CRM, and more</w:t>
        <w:br/>
        <w:t>- End-to-end workflows implemented across domains</w:t>
        <w:br/>
        <w:t>- UI and API wiring largely complete</w:t>
        <w:br/>
        <w:t>- Test coverage including unit and E2E</w:t>
        <w:br/>
        <w:br/>
        <w:t>Assessment: Exceptional breadth and coverage.</w:t>
      </w:r>
    </w:p>
    <w:p>
      <w:pPr>
        <w:pStyle w:val="Heading1"/>
      </w:pPr>
      <w:r>
        <w:t>6. Identified Build Gaps</w:t>
      </w:r>
    </w:p>
    <w:p>
      <w:r>
        <w:t>- Concurrency handling (advisory locks under high load)</w:t>
        <w:br/>
        <w:t>- Session caching strategy under sustained concurrency</w:t>
        <w:br/>
        <w:t>- Error handling under edge load conditions (RBAC null states)</w:t>
        <w:br/>
        <w:br/>
        <w:t>Assessment: These are scalability refinements, not architectural flaws.</w:t>
      </w:r>
    </w:p>
    <w:p>
      <w:pPr>
        <w:pStyle w:val="Heading1"/>
      </w:pPr>
      <w:r>
        <w:t>7. Overall Assessment</w:t>
      </w:r>
    </w:p>
    <w:p>
      <w:r>
        <w:t>Build Quality Score: 8.5 / 10</w:t>
        <w:br/>
        <w:br/>
        <w:t>The NexusOps platform is a high-quality build with strong architectural integrity and comprehensive feature depth. The current limitations are primarily related to scaling behavior under extreme concurrency and can be addressed with targeted engineering improvements.</w:t>
        <w:br/>
        <w:br/>
        <w:t>Conclusion: The platform is well-positioned to transition into production readiness with focused enhancements in concurrency control, session management, and resilience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