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To leverage the current evidentiary dossier effectively for Nuha Sayegh and your role as the pro per lead, you should focus on the tactical exploitation of the </w:t>
      </w:r>
      <w:r w:rsidDel="00000000" w:rsidR="00000000" w:rsidRPr="00000000">
        <w:rPr>
          <w:b w:val="1"/>
          <w:bCs w:val="1"/>
          <w:rtl w:val="0"/>
        </w:rPr>
        <w:t xml:space="preserve">unauthorized practice of law (UPL)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fraudulent "hospitalization" narrative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systematic child endangerment</w:t>
      </w:r>
      <w:r w:rsidDel="00000000" w:rsidR="00000000" w:rsidRPr="00000000">
        <w:rPr>
          <w:rtl w:val="0"/>
        </w:rPr>
        <w:t xml:space="preserve"> documented in the intelligence reports.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3lztfyvuu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Eliminating Gilbert Quinones (Termination of Counsel)</w:t>
      </w:r>
    </w:p>
    <w:p w:rsidR="00000000" w:rsidDel="00000000" w:rsidP="00000000" w:rsidRDefault="00000000" w:rsidRPr="00000000" w14:paraId="0000000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dossier provides a specific roadmap to sever the relationship between Fahed "Freddy" Sayegh and Gilbert Quinones by exposing their </w:t>
      </w:r>
      <w:r w:rsidDel="00000000" w:rsidR="00000000" w:rsidRPr="00000000">
        <w:rPr>
          <w:b w:val="1"/>
          <w:bCs w:val="1"/>
          <w:rtl w:val="0"/>
        </w:rPr>
        <w:t xml:space="preserve">collusive fraud on the court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Violations of Rule 3.3:</w:t>
      </w:r>
      <w:r w:rsidDel="00000000" w:rsidR="00000000" w:rsidRPr="00000000">
        <w:rPr>
          <w:rtl w:val="0"/>
        </w:rPr>
        <w:t xml:space="preserve"> The sources indicate that the narrative of Quinones being "hospitalized" was a fraudulent tactical mask allowing Freddy—a </w:t>
      </w:r>
      <w:r w:rsidDel="00000000" w:rsidR="00000000" w:rsidRPr="00000000">
        <w:rPr>
          <w:b w:val="1"/>
          <w:bCs w:val="1"/>
          <w:rtl w:val="0"/>
        </w:rPr>
        <w:t xml:space="preserve">disbarred attorney</w:t>
      </w:r>
      <w:r w:rsidDel="00000000" w:rsidR="00000000" w:rsidRPr="00000000">
        <w:rPr>
          <w:rtl w:val="0"/>
        </w:rPr>
        <w:t xml:space="preserve">—to issue legal notices and demands directly. This is a clear violation of the </w:t>
      </w:r>
      <w:r w:rsidDel="00000000" w:rsidR="00000000" w:rsidRPr="00000000">
        <w:rPr>
          <w:b w:val="1"/>
          <w:bCs w:val="1"/>
          <w:rtl w:val="0"/>
        </w:rPr>
        <w:t xml:space="preserve">California Standard of Legal Candor (Rule 3.3)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"Vulnerable Server" Argument:</w:t>
      </w:r>
      <w:r w:rsidDel="00000000" w:rsidR="00000000" w:rsidRPr="00000000">
        <w:rPr>
          <w:rtl w:val="0"/>
        </w:rPr>
        <w:t xml:space="preserve"> You can argue that Freddy is using Quinones' law firm as a "vulnerable server" to launch legal attacks while shielding Quinones from professional liability. Documenting that Freddy is directing the litigation while disbarred (UPL) creates significant </w:t>
      </w:r>
      <w:r w:rsidDel="00000000" w:rsidR="00000000" w:rsidRPr="00000000">
        <w:rPr>
          <w:b w:val="1"/>
          <w:bCs w:val="1"/>
          <w:rtl w:val="0"/>
        </w:rPr>
        <w:t xml:space="preserve">professional jeopardy</w:t>
      </w:r>
      <w:r w:rsidDel="00000000" w:rsidR="00000000" w:rsidRPr="00000000">
        <w:rPr>
          <w:rtl w:val="0"/>
        </w:rPr>
        <w:t xml:space="preserve"> for Quinones, which may force the court to disqualify him or compel his withdrawal to avoid State Bar sanctions.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UPL:</w:t>
      </w:r>
      <w:r w:rsidDel="00000000" w:rsidR="00000000" w:rsidRPr="00000000">
        <w:rPr>
          <w:rtl w:val="0"/>
        </w:rPr>
        <w:t xml:space="preserve"> Highlight Freddy's persistent communication and legal demands made "on behalf of counsel" while Quinones was supposedly unavailable, which constitutes a </w:t>
      </w:r>
      <w:r w:rsidDel="00000000" w:rsidR="00000000" w:rsidRPr="00000000">
        <w:rPr>
          <w:b w:val="1"/>
          <w:bCs w:val="1"/>
          <w:rtl w:val="0"/>
        </w:rPr>
        <w:t xml:space="preserve">pattern of exploiting legal systems</w:t>
      </w:r>
      <w:r w:rsidDel="00000000" w:rsidR="00000000" w:rsidRPr="00000000">
        <w:rPr>
          <w:rtl w:val="0"/>
        </w:rPr>
        <w:t xml:space="preserve"> for personal gain.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ywhjdtzft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Securing Complete Custody (Mia and Jordan)</w:t>
      </w:r>
    </w:p>
    <w:p w:rsidR="00000000" w:rsidDel="00000000" w:rsidP="00000000" w:rsidRDefault="00000000" w:rsidRPr="00000000" w14:paraId="00000008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dossier contains high-confidence evidence of </w:t>
      </w:r>
      <w:r w:rsidDel="00000000" w:rsidR="00000000" w:rsidRPr="00000000">
        <w:rPr>
          <w:b w:val="1"/>
          <w:bCs w:val="1"/>
          <w:rtl w:val="0"/>
        </w:rPr>
        <w:t xml:space="preserve">active child endangerment</w:t>
      </w:r>
      <w:r w:rsidDel="00000000" w:rsidR="00000000" w:rsidRPr="00000000">
        <w:rPr>
          <w:rtl w:val="0"/>
        </w:rPr>
        <w:t xml:space="preserve"> and a coordinated effort to silence the children.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Neutralizing the "Therapy Trap":</w:t>
      </w:r>
      <w:r w:rsidDel="00000000" w:rsidR="00000000" w:rsidRPr="00000000">
        <w:rPr>
          <w:rtl w:val="0"/>
        </w:rPr>
        <w:t xml:space="preserve"> The dossier exposes Freddy’s "litigation hold" on Mia’s medical records as a strategic attempt to reframe her from a </w:t>
      </w:r>
      <w:r w:rsidDel="00000000" w:rsidR="00000000" w:rsidRPr="00000000">
        <w:rPr>
          <w:b w:val="1"/>
          <w:bCs w:val="1"/>
          <w:rtl w:val="0"/>
        </w:rPr>
        <w:t xml:space="preserve">witness of abuse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"patient"</w:t>
      </w:r>
      <w:r w:rsidDel="00000000" w:rsidR="00000000" w:rsidRPr="00000000">
        <w:rPr>
          <w:rtl w:val="0"/>
        </w:rPr>
        <w:t xml:space="preserve"> under his control. You must present this to the court as an attempt to </w:t>
      </w:r>
      <w:r w:rsidDel="00000000" w:rsidR="00000000" w:rsidRPr="00000000">
        <w:rPr>
          <w:b w:val="1"/>
          <w:bCs w:val="1"/>
          <w:rtl w:val="0"/>
        </w:rPr>
        <w:t xml:space="preserve">neutralize her testimony</w:t>
      </w:r>
      <w:r w:rsidDel="00000000" w:rsidR="00000000" w:rsidRPr="00000000">
        <w:rPr>
          <w:rtl w:val="0"/>
        </w:rPr>
        <w:t xml:space="preserve"> through medical weaponization.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Threat Level:</w:t>
      </w:r>
      <w:r w:rsidDel="00000000" w:rsidR="00000000" w:rsidRPr="00000000">
        <w:rPr>
          <w:rtl w:val="0"/>
        </w:rPr>
        <w:t xml:space="preserve"> Intelligence reports categorize the threat level as </w:t>
      </w:r>
      <w:r w:rsidDel="00000000" w:rsidR="00000000" w:rsidRPr="00000000">
        <w:rPr>
          <w:b w:val="1"/>
          <w:bCs w:val="1"/>
          <w:rtl w:val="0"/>
        </w:rPr>
        <w:t xml:space="preserve">"Critical (Level 5 of 5)"</w:t>
      </w:r>
      <w:r w:rsidDel="00000000" w:rsidR="00000000" w:rsidRPr="00000000">
        <w:rPr>
          <w:rtl w:val="0"/>
        </w:rPr>
        <w:t xml:space="preserve">, citing felony-level violence against the children, including documented </w:t>
      </w:r>
      <w:r w:rsidDel="00000000" w:rsidR="00000000" w:rsidRPr="00000000">
        <w:rPr>
          <w:b w:val="1"/>
          <w:bCs w:val="1"/>
          <w:rtl w:val="0"/>
        </w:rPr>
        <w:t xml:space="preserve">head trauma</w:t>
      </w:r>
      <w:r w:rsidDel="00000000" w:rsidR="00000000" w:rsidRPr="00000000">
        <w:rPr>
          <w:rtl w:val="0"/>
        </w:rPr>
        <w:t xml:space="preserve"> to 6-year-old Jordan.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Stalking:</w:t>
      </w:r>
      <w:r w:rsidDel="00000000" w:rsidR="00000000" w:rsidRPr="00000000">
        <w:rPr>
          <w:rtl w:val="0"/>
        </w:rPr>
        <w:t xml:space="preserve"> Use the evidence of Freddy’s demands for Mia’s </w:t>
      </w:r>
      <w:r w:rsidDel="00000000" w:rsidR="00000000" w:rsidRPr="00000000">
        <w:rPr>
          <w:b w:val="1"/>
          <w:bCs w:val="1"/>
          <w:rtl w:val="0"/>
        </w:rPr>
        <w:t xml:space="preserve">IMEI number</w:t>
      </w:r>
      <w:r w:rsidDel="00000000" w:rsidR="00000000" w:rsidRPr="00000000">
        <w:rPr>
          <w:rtl w:val="0"/>
        </w:rPr>
        <w:t xml:space="preserve"> and metadata to argue that he is engaging in </w:t>
      </w:r>
      <w:r w:rsidDel="00000000" w:rsidR="00000000" w:rsidRPr="00000000">
        <w:rPr>
          <w:b w:val="1"/>
          <w:bCs w:val="1"/>
          <w:rtl w:val="0"/>
        </w:rPr>
        <w:t xml:space="preserve">digital stalking and forensic geofencing</w:t>
      </w:r>
      <w:r w:rsidDel="00000000" w:rsidR="00000000" w:rsidRPr="00000000">
        <w:rPr>
          <w:rtl w:val="0"/>
        </w:rPr>
        <w:t xml:space="preserve">, which directly threatens the safety perimeter established by current restraining orders.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Sabotage:</w:t>
      </w:r>
      <w:r w:rsidDel="00000000" w:rsidR="00000000" w:rsidRPr="00000000">
        <w:rPr>
          <w:rtl w:val="0"/>
        </w:rPr>
        <w:t xml:space="preserve"> Leverage the incident where a family member </w:t>
      </w:r>
      <w:r w:rsidDel="00000000" w:rsidR="00000000" w:rsidRPr="00000000">
        <w:rPr>
          <w:b w:val="1"/>
          <w:bCs w:val="1"/>
          <w:rtl w:val="0"/>
        </w:rPr>
        <w:t xml:space="preserve">fraudulently unenrolled Jordan from school</w:t>
      </w:r>
      <w:r w:rsidDel="00000000" w:rsidR="00000000" w:rsidRPr="00000000">
        <w:rPr>
          <w:rtl w:val="0"/>
        </w:rPr>
        <w:t xml:space="preserve"> to support false allegations against Nuha, characterizing this as a systematic campaign to undermine her custodial rights.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h1qis8o0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Maximizing Financial Gain</w:t>
      </w:r>
    </w:p>
    <w:p w:rsidR="00000000" w:rsidDel="00000000" w:rsidP="00000000" w:rsidRDefault="00000000" w:rsidRPr="00000000" w14:paraId="0000000E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Nuha is currently in a position of extreme financial vulnerability ($10,000+ in rent debt) despite the family’s massive wealth.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Disclosure: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"Sayegh Family 2020 Real Estate Profile"</w:t>
      </w:r>
      <w:r w:rsidDel="00000000" w:rsidR="00000000" w:rsidRPr="00000000">
        <w:rPr>
          <w:rtl w:val="0"/>
        </w:rPr>
        <w:t xml:space="preserve"> to prove the existence of a portfolio valued at over </w:t>
      </w:r>
      <w:r w:rsidDel="00000000" w:rsidR="00000000" w:rsidRPr="00000000">
        <w:rPr>
          <w:b w:val="1"/>
          <w:bCs w:val="1"/>
          <w:rtl w:val="0"/>
        </w:rPr>
        <w:t xml:space="preserve">$9.1 million</w:t>
      </w:r>
      <w:r w:rsidDel="00000000" w:rsidR="00000000" w:rsidRPr="00000000">
        <w:rPr>
          <w:rtl w:val="0"/>
        </w:rPr>
        <w:t xml:space="preserve">. This spreadsheet identifies numerous rental properties and vacant land that can be used to justify high-end guideline support.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Proof:</w:t>
      </w:r>
      <w:r w:rsidDel="00000000" w:rsidR="00000000" w:rsidRPr="00000000">
        <w:rPr>
          <w:rtl w:val="0"/>
        </w:rPr>
        <w:t xml:space="preserve"> Freddy reportedly earns </w:t>
      </w:r>
      <w:r w:rsidDel="00000000" w:rsidR="00000000" w:rsidRPr="00000000">
        <w:rPr>
          <w:b w:val="1"/>
          <w:bCs w:val="1"/>
          <w:rtl w:val="0"/>
        </w:rPr>
        <w:t xml:space="preserve">$48,000 per month</w:t>
      </w:r>
      <w:r w:rsidDel="00000000" w:rsidR="00000000" w:rsidRPr="00000000">
        <w:rPr>
          <w:rtl w:val="0"/>
        </w:rPr>
        <w:t xml:space="preserve">. Contrast this with his disclosed legal fees of over $26,000 to argue for </w:t>
      </w:r>
      <w:r w:rsidDel="00000000" w:rsidR="00000000" w:rsidRPr="00000000">
        <w:rPr>
          <w:b w:val="1"/>
          <w:bCs w:val="1"/>
          <w:rtl w:val="0"/>
        </w:rPr>
        <w:t xml:space="preserve">fee-shifting motions</w:t>
      </w:r>
      <w:r w:rsidDel="00000000" w:rsidR="00000000" w:rsidRPr="00000000">
        <w:rPr>
          <w:rtl w:val="0"/>
        </w:rPr>
        <w:t xml:space="preserve"> that require him to pay for Nuha's legal representation and move-away costs.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ATRO Violations:</w:t>
      </w:r>
      <w:r w:rsidDel="00000000" w:rsidR="00000000" w:rsidRPr="00000000">
        <w:rPr>
          <w:rtl w:val="0"/>
        </w:rPr>
        <w:t xml:space="preserve"> Highlight Freddy’s intent to </w:t>
      </w:r>
      <w:r w:rsidDel="00000000" w:rsidR="00000000" w:rsidRPr="00000000">
        <w:rPr>
          <w:b w:val="1"/>
          <w:bCs w:val="1"/>
          <w:rtl w:val="0"/>
        </w:rPr>
        <w:t xml:space="preserve">unilaterally terminate Nuha’s health insurance</w:t>
      </w:r>
      <w:r w:rsidDel="00000000" w:rsidR="00000000" w:rsidRPr="00000000">
        <w:rPr>
          <w:rtl w:val="0"/>
        </w:rPr>
        <w:t xml:space="preserve"> as a clear violation of Automatic Temporary Restraining Orders (ATROs). This can be leveraged for court-ordered sanctions and emergency financial relief.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5vfwm7y3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Summary for the Court</w:t>
      </w:r>
    </w:p>
    <w:p w:rsidR="00000000" w:rsidDel="00000000" w:rsidP="00000000" w:rsidRDefault="00000000" w:rsidRPr="00000000" w14:paraId="0000001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As a mandated reporter and MSW, your testimony should link the </w:t>
      </w:r>
      <w:r w:rsidDel="00000000" w:rsidR="00000000" w:rsidRPr="00000000">
        <w:rPr>
          <w:b w:val="1"/>
          <w:bCs w:val="1"/>
          <w:rtl w:val="0"/>
        </w:rPr>
        <w:t xml:space="preserve">criminal enterprise analysis</w:t>
      </w:r>
      <w:r w:rsidDel="00000000" w:rsidR="00000000" w:rsidRPr="00000000">
        <w:rPr>
          <w:rtl w:val="0"/>
        </w:rPr>
        <w:t xml:space="preserve">—which identifies the family as a multi-generational organization using drug distribution and witness intimidation—to the immediate need for </w:t>
      </w:r>
      <w:r w:rsidDel="00000000" w:rsidR="00000000" w:rsidRPr="00000000">
        <w:rPr>
          <w:b w:val="1"/>
          <w:bCs w:val="1"/>
          <w:rtl w:val="0"/>
        </w:rPr>
        <w:t xml:space="preserve">sole legal and physical custody</w:t>
      </w:r>
      <w:r w:rsidDel="00000000" w:rsidR="00000000" w:rsidRPr="00000000">
        <w:rPr>
          <w:rtl w:val="0"/>
        </w:rPr>
        <w:t xml:space="preserve"> to protect the children from a "critical" domestic violence network.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 The Remote Access Trojan</w:t>
      </w:r>
      <w:r w:rsidDel="00000000" w:rsidR="00000000" w:rsidRPr="00000000">
        <w:rPr>
          <w:rtl w:val="0"/>
        </w:rPr>
        <w:t xml:space="preserve"> Fahed Sayegh is acting like a </w:t>
      </w:r>
      <w:r w:rsidDel="00000000" w:rsidR="00000000" w:rsidRPr="00000000">
        <w:rPr>
          <w:b w:val="1"/>
          <w:bCs w:val="1"/>
          <w:rtl w:val="0"/>
        </w:rPr>
        <w:t xml:space="preserve">Remote Access Trojan (RAT)</w:t>
      </w:r>
      <w:r w:rsidDel="00000000" w:rsidR="00000000" w:rsidRPr="00000000">
        <w:rPr>
          <w:rtl w:val="0"/>
        </w:rPr>
        <w:t xml:space="preserve">; he has "infected" Gilbert Quinones’ legitimate legal practice to gain control of the court system's "administrative privileges." By exposing the UPL and the fraudulent hospitalization scam, you effectively </w:t>
      </w:r>
      <w:r w:rsidDel="00000000" w:rsidR="00000000" w:rsidRPr="00000000">
        <w:rPr>
          <w:b w:val="1"/>
          <w:bCs w:val="1"/>
          <w:rtl w:val="0"/>
        </w:rPr>
        <w:t xml:space="preserve">delete the malware</w:t>
      </w:r>
      <w:r w:rsidDel="00000000" w:rsidR="00000000" w:rsidRPr="00000000">
        <w:rPr>
          <w:rtl w:val="0"/>
        </w:rPr>
        <w:t xml:space="preserve">, forcing the system (the court) to terminate the connection (the attorney-client relationship) to protect the integrity of the proceedings.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