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480" w:lineRule="auto"/>
        <w:rPr/>
      </w:pPr>
      <w:r w:rsidDel="00000000" w:rsidR="00000000" w:rsidRPr="00000000">
        <w:rPr>
          <w:rtl w:val="0"/>
        </w:rPr>
        <w:t xml:space="preserve">The $9.1 million real estate portfolio documented in the sources can be leveraged as a primary engine for securing </w:t>
      </w:r>
      <w:r w:rsidDel="00000000" w:rsidR="00000000" w:rsidRPr="00000000">
        <w:rPr>
          <w:b w:val="1"/>
          <w:bCs w:val="1"/>
          <w:rtl w:val="0"/>
        </w:rPr>
        <w:t xml:space="preserve">guideline child and spousal support</w:t>
      </w:r>
      <w:r w:rsidDel="00000000" w:rsidR="00000000" w:rsidRPr="00000000">
        <w:rPr>
          <w:rtl w:val="0"/>
        </w:rPr>
        <w:t xml:space="preserve">, justifying </w:t>
      </w:r>
      <w:r w:rsidDel="00000000" w:rsidR="00000000" w:rsidRPr="00000000">
        <w:rPr>
          <w:b w:val="1"/>
          <w:bCs w:val="1"/>
          <w:rtl w:val="0"/>
        </w:rPr>
        <w:t xml:space="preserve">fee-shifting motions</w:t>
      </w:r>
      <w:r w:rsidDel="00000000" w:rsidR="00000000" w:rsidRPr="00000000">
        <w:rPr>
          <w:rtl w:val="0"/>
        </w:rPr>
        <w:t xml:space="preserve">, and establishing a </w:t>
      </w:r>
      <w:r w:rsidDel="00000000" w:rsidR="00000000" w:rsidRPr="00000000">
        <w:rPr>
          <w:b w:val="1"/>
          <w:bCs w:val="1"/>
          <w:rtl w:val="0"/>
        </w:rPr>
        <w:t xml:space="preserve">Moore/Marsden interest</w:t>
      </w:r>
      <w:r w:rsidDel="00000000" w:rsidR="00000000" w:rsidRPr="00000000">
        <w:rPr>
          <w:rtl w:val="0"/>
        </w:rPr>
        <w:t xml:space="preserve"> in community assets.</w:t>
      </w:r>
    </w:p>
    <w:p w:rsidR="00000000" w:rsidDel="00000000" w:rsidP="00000000" w:rsidRDefault="00000000" w:rsidRPr="00000000" w14:paraId="00000002">
      <w:pPr>
        <w:spacing w:after="480" w:before="480" w:lineRule="auto"/>
        <w:rPr/>
      </w:pPr>
      <w:r w:rsidDel="00000000" w:rsidR="00000000" w:rsidRPr="00000000">
        <w:rPr>
          <w:rtl w:val="0"/>
        </w:rPr>
        <w:t xml:space="preserve">Here is how you can use this evidence to favor Nuha Sayegh:</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pc23wxm6o9od" w:id="0"/>
      <w:bookmarkEnd w:id="0"/>
      <w:r w:rsidDel="00000000" w:rsidR="00000000" w:rsidRPr="00000000">
        <w:rPr>
          <w:b w:val="1"/>
          <w:bCs w:val="1"/>
          <w:color w:val="000000"/>
          <w:sz w:val="26"/>
          <w:szCs w:val="26"/>
          <w:rtl w:val="0"/>
        </w:rPr>
        <w:t xml:space="preserve">1. Establishing a Massive "Ability to Pay"</w:t>
      </w:r>
    </w:p>
    <w:p w:rsidR="00000000" w:rsidDel="00000000" w:rsidP="00000000" w:rsidRDefault="00000000" w:rsidRPr="00000000" w14:paraId="00000004">
      <w:pPr>
        <w:spacing w:after="480" w:before="480" w:lineRule="auto"/>
        <w:rPr/>
      </w:pPr>
      <w:r w:rsidDel="00000000" w:rsidR="00000000" w:rsidRPr="00000000">
        <w:rPr>
          <w:rtl w:val="0"/>
        </w:rPr>
        <w:t xml:space="preserve">The </w:t>
      </w:r>
      <w:r w:rsidDel="00000000" w:rsidR="00000000" w:rsidRPr="00000000">
        <w:rPr>
          <w:b w:val="1"/>
          <w:bCs w:val="1"/>
          <w:rtl w:val="0"/>
        </w:rPr>
        <w:t xml:space="preserve">"Sayegh Family 2020 Real Estate Profile"</w:t>
      </w:r>
      <w:r w:rsidDel="00000000" w:rsidR="00000000" w:rsidRPr="00000000">
        <w:rPr>
          <w:rtl w:val="0"/>
        </w:rPr>
        <w:t xml:space="preserve"> provides a detailed roadmap of the family’s wealth, which can be used to counter any claims of limited income by Fahed "Freddy" Sayegh.</w:t>
      </w:r>
    </w:p>
    <w:p w:rsidR="00000000" w:rsidDel="00000000" w:rsidP="00000000" w:rsidRDefault="00000000" w:rsidRPr="00000000" w14:paraId="00000005">
      <w:pPr>
        <w:numPr>
          <w:ilvl w:val="0"/>
          <w:numId w:val="1"/>
        </w:numPr>
        <w:spacing w:after="0" w:afterAutospacing="0" w:before="480" w:lineRule="auto"/>
        <w:ind w:left="720" w:hanging="360"/>
      </w:pPr>
      <w:r w:rsidDel="00000000" w:rsidR="00000000" w:rsidRPr="00000000">
        <w:rPr>
          <w:b w:val="1"/>
          <w:bCs w:val="1"/>
          <w:rtl w:val="0"/>
        </w:rPr>
        <w:t xml:space="preserve">Rental Income Streams:</w:t>
      </w:r>
      <w:r w:rsidDel="00000000" w:rsidR="00000000" w:rsidRPr="00000000">
        <w:rPr>
          <w:rtl w:val="0"/>
        </w:rPr>
        <w:t xml:space="preserve"> The spreadsheet identifies high-value income properties with significant monthly yields, such as the </w:t>
      </w:r>
      <w:r w:rsidDel="00000000" w:rsidR="00000000" w:rsidRPr="00000000">
        <w:rPr>
          <w:b w:val="1"/>
          <w:bCs w:val="1"/>
          <w:rtl w:val="0"/>
        </w:rPr>
        <w:t xml:space="preserve">Culver City rental</w:t>
      </w:r>
      <w:r w:rsidDel="00000000" w:rsidR="00000000" w:rsidRPr="00000000">
        <w:rPr>
          <w:rtl w:val="0"/>
        </w:rPr>
        <w:t xml:space="preserve"> ($21,182.38/mo), the </w:t>
      </w:r>
      <w:r w:rsidDel="00000000" w:rsidR="00000000" w:rsidRPr="00000000">
        <w:rPr>
          <w:b w:val="1"/>
          <w:bCs w:val="1"/>
          <w:rtl w:val="0"/>
        </w:rPr>
        <w:t xml:space="preserve">Adelanto property</w:t>
      </w:r>
      <w:r w:rsidDel="00000000" w:rsidR="00000000" w:rsidRPr="00000000">
        <w:rPr>
          <w:rtl w:val="0"/>
        </w:rPr>
        <w:t xml:space="preserve"> ($11,360.11/mo), and the </w:t>
      </w:r>
      <w:r w:rsidDel="00000000" w:rsidR="00000000" w:rsidRPr="00000000">
        <w:rPr>
          <w:b w:val="1"/>
          <w:bCs w:val="1"/>
          <w:rtl w:val="0"/>
        </w:rPr>
        <w:t xml:space="preserve">Van Nuys rental</w:t>
      </w:r>
      <w:r w:rsidDel="00000000" w:rsidR="00000000" w:rsidRPr="00000000">
        <w:rPr>
          <w:rtl w:val="0"/>
        </w:rPr>
        <w:t xml:space="preserve"> ($10,600.64/mo).</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Total Market Value:</w:t>
      </w:r>
      <w:r w:rsidDel="00000000" w:rsidR="00000000" w:rsidRPr="00000000">
        <w:rPr>
          <w:rtl w:val="0"/>
        </w:rPr>
        <w:t xml:space="preserve"> You can present the total portfolio value of </w:t>
      </w:r>
      <w:r w:rsidDel="00000000" w:rsidR="00000000" w:rsidRPr="00000000">
        <w:rPr>
          <w:b w:val="1"/>
          <w:bCs w:val="1"/>
          <w:rtl w:val="0"/>
        </w:rPr>
        <w:t xml:space="preserve">$9,175,000</w:t>
      </w:r>
      <w:r w:rsidDel="00000000" w:rsidR="00000000" w:rsidRPr="00000000">
        <w:rPr>
          <w:rtl w:val="0"/>
        </w:rPr>
        <w:t xml:space="preserve"> to the court to prove that the family operates a substantial commercial enterprise.</w:t>
      </w:r>
    </w:p>
    <w:p w:rsidR="00000000" w:rsidDel="00000000" w:rsidP="00000000" w:rsidRDefault="00000000" w:rsidRPr="00000000" w14:paraId="00000007">
      <w:pPr>
        <w:numPr>
          <w:ilvl w:val="0"/>
          <w:numId w:val="1"/>
        </w:numPr>
        <w:spacing w:after="480" w:before="0" w:beforeAutospacing="0" w:lineRule="auto"/>
        <w:ind w:left="720" w:hanging="360"/>
      </w:pPr>
      <w:r w:rsidDel="00000000" w:rsidR="00000000" w:rsidRPr="00000000">
        <w:rPr>
          <w:b w:val="1"/>
          <w:bCs w:val="1"/>
          <w:rtl w:val="0"/>
        </w:rPr>
        <w:t xml:space="preserve">Guideline Support:</w:t>
      </w:r>
      <w:r w:rsidDel="00000000" w:rsidR="00000000" w:rsidRPr="00000000">
        <w:rPr>
          <w:rtl w:val="0"/>
        </w:rPr>
        <w:t xml:space="preserve"> Use these figures to support Nuha’s request for </w:t>
      </w:r>
      <w:r w:rsidDel="00000000" w:rsidR="00000000" w:rsidRPr="00000000">
        <w:rPr>
          <w:b w:val="1"/>
          <w:bCs w:val="1"/>
          <w:rtl w:val="0"/>
        </w:rPr>
        <w:t xml:space="preserve">$10,000–$12,000 per month</w:t>
      </w:r>
      <w:r w:rsidDel="00000000" w:rsidR="00000000" w:rsidRPr="00000000">
        <w:rPr>
          <w:rtl w:val="0"/>
        </w:rPr>
        <w:t xml:space="preserve"> in temporary spousal support and guideline child support, contrasting his reported </w:t>
      </w:r>
      <w:r w:rsidDel="00000000" w:rsidR="00000000" w:rsidRPr="00000000">
        <w:rPr>
          <w:b w:val="1"/>
          <w:bCs w:val="1"/>
          <w:rtl w:val="0"/>
        </w:rPr>
        <w:t xml:space="preserve">$48,000 monthly income</w:t>
      </w:r>
      <w:r w:rsidDel="00000000" w:rsidR="00000000" w:rsidRPr="00000000">
        <w:rPr>
          <w:rtl w:val="0"/>
        </w:rPr>
        <w:t xml:space="preserve"> with her current zero income and $10,000+ rent debt.</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g0qxmhwhv8ox" w:id="1"/>
      <w:bookmarkEnd w:id="1"/>
      <w:r w:rsidDel="00000000" w:rsidR="00000000" w:rsidRPr="00000000">
        <w:rPr>
          <w:b w:val="1"/>
          <w:bCs w:val="1"/>
          <w:color w:val="000000"/>
          <w:sz w:val="26"/>
          <w:szCs w:val="26"/>
          <w:rtl w:val="0"/>
        </w:rPr>
        <w:t xml:space="preserve">2. Justifying Fee-Shifting and Sanctions</w:t>
      </w:r>
    </w:p>
    <w:p w:rsidR="00000000" w:rsidDel="00000000" w:rsidP="00000000" w:rsidRDefault="00000000" w:rsidRPr="00000000" w14:paraId="00000009">
      <w:pPr>
        <w:spacing w:after="480" w:before="480" w:lineRule="auto"/>
        <w:rPr/>
      </w:pPr>
      <w:r w:rsidDel="00000000" w:rsidR="00000000" w:rsidRPr="00000000">
        <w:rPr>
          <w:rtl w:val="0"/>
        </w:rPr>
        <w:t xml:space="preserve">Because Freddy has access to this portfolio and has already disclosed spending over </w:t>
      </w:r>
      <w:r w:rsidDel="00000000" w:rsidR="00000000" w:rsidRPr="00000000">
        <w:rPr>
          <w:b w:val="1"/>
          <w:bCs w:val="1"/>
          <w:rtl w:val="0"/>
        </w:rPr>
        <w:t xml:space="preserve">$26,000 on his own legal fees</w:t>
      </w:r>
      <w:r w:rsidDel="00000000" w:rsidR="00000000" w:rsidRPr="00000000">
        <w:rPr>
          <w:rtl w:val="0"/>
        </w:rPr>
        <w:t xml:space="preserve">, you can argue for a </w:t>
      </w:r>
      <w:r w:rsidDel="00000000" w:rsidR="00000000" w:rsidRPr="00000000">
        <w:rPr>
          <w:b w:val="1"/>
          <w:bCs w:val="1"/>
          <w:rtl w:val="0"/>
        </w:rPr>
        <w:t xml:space="preserve">"fee-shifting" motion</w:t>
      </w:r>
      <w:r w:rsidDel="00000000" w:rsidR="00000000" w:rsidRPr="00000000">
        <w:rPr>
          <w:rtl w:val="0"/>
        </w:rPr>
        <w:t xml:space="preserve"> under the Family Code.</w:t>
      </w:r>
    </w:p>
    <w:p w:rsidR="00000000" w:rsidDel="00000000" w:rsidP="00000000" w:rsidRDefault="00000000" w:rsidRPr="00000000" w14:paraId="0000000A">
      <w:pPr>
        <w:numPr>
          <w:ilvl w:val="0"/>
          <w:numId w:val="4"/>
        </w:numPr>
        <w:spacing w:after="0" w:afterAutospacing="0" w:before="480" w:lineRule="auto"/>
        <w:ind w:left="720" w:hanging="360"/>
      </w:pPr>
      <w:r w:rsidDel="00000000" w:rsidR="00000000" w:rsidRPr="00000000">
        <w:rPr>
          <w:b w:val="1"/>
          <w:bCs w:val="1"/>
          <w:rtl w:val="0"/>
        </w:rPr>
        <w:t xml:space="preserve">Financial Disparity:</w:t>
      </w:r>
      <w:r w:rsidDel="00000000" w:rsidR="00000000" w:rsidRPr="00000000">
        <w:rPr>
          <w:rtl w:val="0"/>
        </w:rPr>
        <w:t xml:space="preserve"> Use the portfolio to show the extreme "financial disparity" between Freddy’s lifestyle (living in the marital home) and Nuha’s struggle to keep a roof over the children’s heads in Rosemead.</w:t>
      </w:r>
    </w:p>
    <w:p w:rsidR="00000000" w:rsidDel="00000000" w:rsidP="00000000" w:rsidRDefault="00000000" w:rsidRPr="00000000" w14:paraId="0000000B">
      <w:pPr>
        <w:numPr>
          <w:ilvl w:val="0"/>
          <w:numId w:val="4"/>
        </w:numPr>
        <w:spacing w:after="480" w:before="0" w:beforeAutospacing="0" w:lineRule="auto"/>
        <w:ind w:left="720" w:hanging="360"/>
      </w:pPr>
      <w:r w:rsidDel="00000000" w:rsidR="00000000" w:rsidRPr="00000000">
        <w:rPr>
          <w:b w:val="1"/>
          <w:bCs w:val="1"/>
          <w:rtl w:val="0"/>
        </w:rPr>
        <w:t xml:space="preserve">ATRO Violations:</w:t>
      </w:r>
      <w:r w:rsidDel="00000000" w:rsidR="00000000" w:rsidRPr="00000000">
        <w:rPr>
          <w:rtl w:val="0"/>
        </w:rPr>
        <w:t xml:space="preserve"> Leverage his intent to terminate her health insurance as a violation of Automatic Temporary Restraining Orders (ATROs), using the real estate wealth to prove that his actions are a </w:t>
      </w:r>
      <w:r w:rsidDel="00000000" w:rsidR="00000000" w:rsidRPr="00000000">
        <w:rPr>
          <w:b w:val="1"/>
          <w:bCs w:val="1"/>
          <w:rtl w:val="0"/>
        </w:rPr>
        <w:t xml:space="preserve">choice of coercive control</w:t>
      </w:r>
      <w:r w:rsidDel="00000000" w:rsidR="00000000" w:rsidRPr="00000000">
        <w:rPr>
          <w:rtl w:val="0"/>
        </w:rPr>
        <w:t xml:space="preserve">, not financial necessity.</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396wt49a6ldm" w:id="2"/>
      <w:bookmarkEnd w:id="2"/>
      <w:r w:rsidDel="00000000" w:rsidR="00000000" w:rsidRPr="00000000">
        <w:rPr>
          <w:b w:val="1"/>
          <w:bCs w:val="1"/>
          <w:color w:val="000000"/>
          <w:sz w:val="26"/>
          <w:szCs w:val="26"/>
          <w:rtl w:val="0"/>
        </w:rPr>
        <w:t xml:space="preserve">3. Identifying and Freezing "Hidden" Trust Assets</w:t>
      </w:r>
    </w:p>
    <w:p w:rsidR="00000000" w:rsidDel="00000000" w:rsidP="00000000" w:rsidRDefault="00000000" w:rsidRPr="00000000" w14:paraId="0000000D">
      <w:pPr>
        <w:spacing w:after="480" w:before="480" w:lineRule="auto"/>
        <w:rPr/>
      </w:pPr>
      <w:r w:rsidDel="00000000" w:rsidR="00000000" w:rsidRPr="00000000">
        <w:rPr>
          <w:rtl w:val="0"/>
        </w:rPr>
        <w:t xml:space="preserve">The dossier contains evidence of Freddy’s direct involvement in managing assets nominally held by his parents, </w:t>
      </w:r>
      <w:r w:rsidDel="00000000" w:rsidR="00000000" w:rsidRPr="00000000">
        <w:rPr>
          <w:b w:val="1"/>
          <w:bCs w:val="1"/>
          <w:rtl w:val="0"/>
        </w:rPr>
        <w:t xml:space="preserve">Hani and Frances Sayegh</w:t>
      </w:r>
      <w:r w:rsidDel="00000000" w:rsidR="00000000" w:rsidRPr="00000000">
        <w:rPr>
          <w:rtl w:val="0"/>
        </w:rPr>
        <w:t xml:space="preserve">.</w:t>
      </w:r>
    </w:p>
    <w:p w:rsidR="00000000" w:rsidDel="00000000" w:rsidP="00000000" w:rsidRDefault="00000000" w:rsidRPr="00000000" w14:paraId="0000000E">
      <w:pPr>
        <w:numPr>
          <w:ilvl w:val="0"/>
          <w:numId w:val="2"/>
        </w:numPr>
        <w:spacing w:after="0" w:afterAutospacing="0" w:before="480" w:lineRule="auto"/>
        <w:ind w:left="720" w:hanging="360"/>
      </w:pPr>
      <w:r w:rsidDel="00000000" w:rsidR="00000000" w:rsidRPr="00000000">
        <w:rPr>
          <w:b w:val="1"/>
          <w:bCs w:val="1"/>
          <w:rtl w:val="0"/>
        </w:rPr>
        <w:t xml:space="preserve">Direct Ownership Interests:</w:t>
      </w:r>
      <w:r w:rsidDel="00000000" w:rsidR="00000000" w:rsidRPr="00000000">
        <w:rPr>
          <w:rtl w:val="0"/>
        </w:rPr>
        <w:t xml:space="preserve"> The sources show that Freddy, Nabiel, and Samir built the </w:t>
      </w:r>
      <w:r w:rsidDel="00000000" w:rsidR="00000000" w:rsidRPr="00000000">
        <w:rPr>
          <w:b w:val="1"/>
          <w:bCs w:val="1"/>
          <w:rtl w:val="0"/>
        </w:rPr>
        <w:t xml:space="preserve">5895 Washington Blvd</w:t>
      </w:r>
      <w:r w:rsidDel="00000000" w:rsidR="00000000" w:rsidRPr="00000000">
        <w:rPr>
          <w:rtl w:val="0"/>
        </w:rPr>
        <w:t xml:space="preserve"> property "from the ground up" in 1994, with Freddy holding a </w:t>
      </w:r>
      <w:r w:rsidDel="00000000" w:rsidR="00000000" w:rsidRPr="00000000">
        <w:rPr>
          <w:b w:val="1"/>
          <w:bCs w:val="1"/>
          <w:rtl w:val="0"/>
        </w:rPr>
        <w:t xml:space="preserve">25% interest</w:t>
      </w:r>
      <w:r w:rsidDel="00000000" w:rsidR="00000000" w:rsidRPr="00000000">
        <w:rPr>
          <w:rtl w:val="0"/>
        </w:rPr>
        <w:t xml:space="preserv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Cannabis Venture Integration:</w:t>
      </w:r>
      <w:r w:rsidDel="00000000" w:rsidR="00000000" w:rsidRPr="00000000">
        <w:rPr>
          <w:rtl w:val="0"/>
        </w:rPr>
        <w:t xml:space="preserve"> An investment deck links several family properties—including </w:t>
      </w:r>
      <w:r w:rsidDel="00000000" w:rsidR="00000000" w:rsidRPr="00000000">
        <w:rPr>
          <w:b w:val="1"/>
          <w:bCs w:val="1"/>
          <w:rtl w:val="0"/>
        </w:rPr>
        <w:t xml:space="preserve">16256 Koala Rd</w:t>
      </w:r>
      <w:r w:rsidDel="00000000" w:rsidR="00000000" w:rsidRPr="00000000">
        <w:rPr>
          <w:rtl w:val="0"/>
        </w:rPr>
        <w:t xml:space="preserve"> and </w:t>
      </w:r>
      <w:r w:rsidDel="00000000" w:rsidR="00000000" w:rsidRPr="00000000">
        <w:rPr>
          <w:b w:val="1"/>
          <w:bCs w:val="1"/>
          <w:rtl w:val="0"/>
        </w:rPr>
        <w:t xml:space="preserve">6710 Van Nuys Blvd</w:t>
      </w:r>
      <w:r w:rsidDel="00000000" w:rsidR="00000000" w:rsidRPr="00000000">
        <w:rPr>
          <w:rtl w:val="0"/>
        </w:rPr>
        <w:t xml:space="preserve">—to a "Seed-to-Sale" cannabis operating group with a </w:t>
      </w:r>
      <w:r w:rsidDel="00000000" w:rsidR="00000000" w:rsidRPr="00000000">
        <w:rPr>
          <w:b w:val="1"/>
          <w:bCs w:val="1"/>
          <w:rtl w:val="0"/>
        </w:rPr>
        <w:t xml:space="preserve">$25M valuation</w:t>
      </w:r>
      <w:r w:rsidDel="00000000" w:rsidR="00000000" w:rsidRPr="00000000">
        <w:rPr>
          <w:rtl w:val="0"/>
        </w:rPr>
        <w:t xml:space="preserve">.</w:t>
      </w:r>
    </w:p>
    <w:p w:rsidR="00000000" w:rsidDel="00000000" w:rsidP="00000000" w:rsidRDefault="00000000" w:rsidRPr="00000000" w14:paraId="00000010">
      <w:pPr>
        <w:numPr>
          <w:ilvl w:val="0"/>
          <w:numId w:val="2"/>
        </w:numPr>
        <w:spacing w:after="480" w:before="0" w:beforeAutospacing="0" w:lineRule="auto"/>
        <w:ind w:left="720" w:hanging="360"/>
      </w:pPr>
      <w:r w:rsidDel="00000000" w:rsidR="00000000" w:rsidRPr="00000000">
        <w:rPr>
          <w:b w:val="1"/>
          <w:bCs w:val="1"/>
          <w:rtl w:val="0"/>
        </w:rPr>
        <w:t xml:space="preserve">Trust Transparency:</w:t>
      </w:r>
      <w:r w:rsidDel="00000000" w:rsidR="00000000" w:rsidRPr="00000000">
        <w:rPr>
          <w:rtl w:val="0"/>
        </w:rPr>
        <w:t xml:space="preserve"> Emails from "Tate Hilmoe" and "Ted Bertier" discuss amending the </w:t>
      </w:r>
      <w:r w:rsidDel="00000000" w:rsidR="00000000" w:rsidRPr="00000000">
        <w:rPr>
          <w:b w:val="1"/>
          <w:bCs w:val="1"/>
          <w:rtl w:val="0"/>
        </w:rPr>
        <w:t xml:space="preserve">Hani and Frances Sayegh Revocable Trust</w:t>
      </w:r>
      <w:r w:rsidDel="00000000" w:rsidR="00000000" w:rsidRPr="00000000">
        <w:rPr>
          <w:rtl w:val="0"/>
        </w:rPr>
        <w:t xml:space="preserve"> to transfer properties to third parties (e.g., Samera). You can argue that these transfers are </w:t>
      </w:r>
      <w:r w:rsidDel="00000000" w:rsidR="00000000" w:rsidRPr="00000000">
        <w:rPr>
          <w:b w:val="1"/>
          <w:bCs w:val="1"/>
          <w:rtl w:val="0"/>
        </w:rPr>
        <w:t xml:space="preserve">fraudulent conveyances</w:t>
      </w:r>
      <w:r w:rsidDel="00000000" w:rsidR="00000000" w:rsidRPr="00000000">
        <w:rPr>
          <w:rtl w:val="0"/>
        </w:rPr>
        <w:t xml:space="preserve"> intended to hide Freddy's true net worth during the divorce.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spwvw1qyi70" w:id="3"/>
      <w:bookmarkEnd w:id="3"/>
      <w:r w:rsidDel="00000000" w:rsidR="00000000" w:rsidRPr="00000000">
        <w:rPr>
          <w:b w:val="1"/>
          <w:bCs w:val="1"/>
          <w:color w:val="000000"/>
          <w:sz w:val="26"/>
          <w:szCs w:val="26"/>
          <w:rtl w:val="0"/>
        </w:rPr>
        <w:t xml:space="preserve">4. Leveraging the Marital Home (1226 Sonoma Drive)</w:t>
      </w:r>
    </w:p>
    <w:p w:rsidR="00000000" w:rsidDel="00000000" w:rsidP="00000000" w:rsidRDefault="00000000" w:rsidRPr="00000000" w14:paraId="00000012">
      <w:pPr>
        <w:spacing w:after="480" w:before="480" w:lineRule="auto"/>
        <w:rPr/>
      </w:pPr>
      <w:r w:rsidDel="00000000" w:rsidR="00000000" w:rsidRPr="00000000">
        <w:rPr>
          <w:rtl w:val="0"/>
        </w:rPr>
        <w:t xml:space="preserve">Nuha asserts she owns </w:t>
      </w:r>
      <w:r w:rsidDel="00000000" w:rsidR="00000000" w:rsidRPr="00000000">
        <w:rPr>
          <w:b w:val="1"/>
          <w:bCs w:val="1"/>
          <w:rtl w:val="0"/>
        </w:rPr>
        <w:t xml:space="preserve">50% of the family home</w:t>
      </w:r>
      <w:r w:rsidDel="00000000" w:rsidR="00000000" w:rsidRPr="00000000">
        <w:rPr>
          <w:rtl w:val="0"/>
        </w:rPr>
        <w:t xml:space="preserve"> through the F&amp;N Sayegh Family Trust.</w:t>
      </w:r>
    </w:p>
    <w:p w:rsidR="00000000" w:rsidDel="00000000" w:rsidP="00000000" w:rsidRDefault="00000000" w:rsidRPr="00000000" w14:paraId="00000013">
      <w:pPr>
        <w:numPr>
          <w:ilvl w:val="0"/>
          <w:numId w:val="3"/>
        </w:numPr>
        <w:spacing w:after="480" w:before="480" w:lineRule="auto"/>
        <w:ind w:left="720" w:hanging="360"/>
      </w:pPr>
      <w:r w:rsidDel="00000000" w:rsidR="00000000" w:rsidRPr="00000000">
        <w:rPr>
          <w:b w:val="1"/>
          <w:bCs w:val="1"/>
          <w:rtl w:val="0"/>
        </w:rPr>
        <w:t xml:space="preserve">Asset Liquidity:</w:t>
      </w:r>
      <w:r w:rsidDel="00000000" w:rsidR="00000000" w:rsidRPr="00000000">
        <w:rPr>
          <w:rtl w:val="0"/>
        </w:rPr>
        <w:t xml:space="preserve"> While Freddy resides in this ~$1M home, Nuha is drowning in debt. You can use the deeds in the dossier (e.g., the </w:t>
      </w:r>
      <w:r w:rsidDel="00000000" w:rsidR="00000000" w:rsidRPr="00000000">
        <w:rPr>
          <w:b w:val="1"/>
          <w:bCs w:val="1"/>
          <w:rtl w:val="0"/>
        </w:rPr>
        <w:t xml:space="preserve">Interspousal Transfer Grant Deed</w:t>
      </w:r>
      <w:r w:rsidDel="00000000" w:rsidR="00000000" w:rsidRPr="00000000">
        <w:rPr>
          <w:rtl w:val="0"/>
        </w:rPr>
        <w:t xml:space="preserve"> and </w:t>
      </w:r>
      <w:r w:rsidDel="00000000" w:rsidR="00000000" w:rsidRPr="00000000">
        <w:rPr>
          <w:b w:val="1"/>
          <w:bCs w:val="1"/>
          <w:rtl w:val="0"/>
        </w:rPr>
        <w:t xml:space="preserve">Deed of Trust</w:t>
      </w:r>
      <w:r w:rsidDel="00000000" w:rsidR="00000000" w:rsidRPr="00000000">
        <w:rPr>
          <w:rtl w:val="0"/>
        </w:rPr>
        <w:t xml:space="preserve"> from 2004) to challenge the "sole and separate property" characterization and seek an </w:t>
      </w:r>
      <w:r w:rsidDel="00000000" w:rsidR="00000000" w:rsidRPr="00000000">
        <w:rPr>
          <w:b w:val="1"/>
          <w:bCs w:val="1"/>
          <w:rtl w:val="0"/>
        </w:rPr>
        <w:t xml:space="preserve">order for the sale of the residence</w:t>
      </w:r>
      <w:r w:rsidDel="00000000" w:rsidR="00000000" w:rsidRPr="00000000">
        <w:rPr>
          <w:rtl w:val="0"/>
        </w:rPr>
        <w:t xml:space="preserve"> or a buy-out to provide Nuha with immediate liquid support.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d8ghmadiuyik" w:id="4"/>
      <w:bookmarkEnd w:id="4"/>
      <w:r w:rsidDel="00000000" w:rsidR="00000000" w:rsidRPr="00000000">
        <w:rPr>
          <w:b w:val="1"/>
          <w:bCs w:val="1"/>
          <w:color w:val="000000"/>
          <w:sz w:val="26"/>
          <w:szCs w:val="26"/>
          <w:rtl w:val="0"/>
        </w:rPr>
        <w:t xml:space="preserve">Summary of Tactical Leverage</w:t>
      </w:r>
    </w:p>
    <w:p w:rsidR="00000000" w:rsidDel="00000000" w:rsidP="00000000" w:rsidRDefault="00000000" w:rsidRPr="00000000" w14:paraId="00000015">
      <w:pPr>
        <w:spacing w:after="480" w:before="480" w:lineRule="auto"/>
        <w:rPr/>
      </w:pPr>
      <w:r w:rsidDel="00000000" w:rsidR="00000000" w:rsidRPr="00000000">
        <w:rPr>
          <w:rtl w:val="0"/>
        </w:rPr>
        <w:t xml:space="preserve">By presenting the </w:t>
      </w:r>
      <w:r w:rsidDel="00000000" w:rsidR="00000000" w:rsidRPr="00000000">
        <w:rPr>
          <w:b w:val="1"/>
          <w:bCs w:val="1"/>
          <w:rtl w:val="0"/>
        </w:rPr>
        <w:t xml:space="preserve">"Sayegh Family 2020 Real Estate Profile"</w:t>
      </w:r>
      <w:r w:rsidDel="00000000" w:rsidR="00000000" w:rsidRPr="00000000">
        <w:rPr>
          <w:rtl w:val="0"/>
        </w:rPr>
        <w:t xml:space="preserve"> alongside Freddy’s disbarment records, you frame him as a wealthy, disbarred individual who is </w:t>
      </w:r>
      <w:r w:rsidDel="00000000" w:rsidR="00000000" w:rsidRPr="00000000">
        <w:rPr>
          <w:b w:val="1"/>
          <w:bCs w:val="1"/>
          <w:rtl w:val="0"/>
        </w:rPr>
        <w:t xml:space="preserve">weaponizing a $9M portfolio</w:t>
      </w:r>
      <w:r w:rsidDel="00000000" w:rsidR="00000000" w:rsidRPr="00000000">
        <w:rPr>
          <w:rtl w:val="0"/>
        </w:rPr>
        <w:t xml:space="preserve"> to keep a cancer-stricken mother and her children in poverty while he directs litigation through a "tactical mask" (Gilbert Quinones).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480" w:before="480" w:lineRule="auto"/>
        <w:rPr/>
      </w:pPr>
      <w:r w:rsidDel="00000000" w:rsidR="00000000" w:rsidRPr="00000000">
        <w:rPr>
          <w:b w:val="1"/>
          <w:bCs w:val="1"/>
          <w:rtl w:val="0"/>
        </w:rPr>
        <w:t xml:space="preserve">Analogy: The Hidden Engine</w:t>
      </w:r>
      <w:r w:rsidDel="00000000" w:rsidR="00000000" w:rsidRPr="00000000">
        <w:rPr>
          <w:rtl w:val="0"/>
        </w:rPr>
        <w:t xml:space="preserve"> The Sayegh real estate portfolio is the </w:t>
      </w:r>
      <w:r w:rsidDel="00000000" w:rsidR="00000000" w:rsidRPr="00000000">
        <w:rPr>
          <w:b w:val="1"/>
          <w:bCs w:val="1"/>
          <w:rtl w:val="0"/>
        </w:rPr>
        <w:t xml:space="preserve">underwater portion of an iceberg</w:t>
      </w:r>
      <w:r w:rsidDel="00000000" w:rsidR="00000000" w:rsidRPr="00000000">
        <w:rPr>
          <w:rtl w:val="0"/>
        </w:rPr>
        <w:t xml:space="preserve">. While Freddy may present a "small" income to the court, this dossier exposes the massive </w:t>
      </w:r>
      <w:r w:rsidDel="00000000" w:rsidR="00000000" w:rsidRPr="00000000">
        <w:rPr>
          <w:b w:val="1"/>
          <w:bCs w:val="1"/>
          <w:rtl w:val="0"/>
        </w:rPr>
        <w:t xml:space="preserve">90% of wealth</w:t>
      </w:r>
      <w:r w:rsidDel="00000000" w:rsidR="00000000" w:rsidRPr="00000000">
        <w:rPr>
          <w:rtl w:val="0"/>
        </w:rPr>
        <w:t xml:space="preserve"> hidden beneath the surface of family trusts and cannabis ventures. By revealing the iceberg's true size, you force the court to acknowledge the power imbalance and provide the support necessary to keep Nuha’s "ship" from sinking.</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