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Freddy Sayegh and Gilbert Quinones were likely attempting to execute a </w:t>
      </w:r>
      <w:r w:rsidDel="00000000" w:rsidR="00000000" w:rsidRPr="00000000">
        <w:rPr>
          <w:b w:val="1"/>
          <w:bCs w:val="1"/>
          <w:rtl w:val="0"/>
        </w:rPr>
        <w:t xml:space="preserve">tactical mask for the unauthorized practice of law (UPL)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preemptive strike to neutralize witnesses</w:t>
      </w:r>
      <w:r w:rsidDel="00000000" w:rsidR="00000000" w:rsidRPr="00000000">
        <w:rPr>
          <w:rtl w:val="0"/>
        </w:rPr>
        <w:t xml:space="preserve"> through digital intimidation.. By asserting that Quinones was "hospitalized," Freddy—a </w:t>
      </w:r>
      <w:r w:rsidDel="00000000" w:rsidR="00000000" w:rsidRPr="00000000">
        <w:rPr>
          <w:b w:val="1"/>
          <w:bCs w:val="1"/>
          <w:rtl w:val="0"/>
        </w:rPr>
        <w:t xml:space="preserve">disbarred attorney</w:t>
      </w:r>
      <w:r w:rsidDel="00000000" w:rsidR="00000000" w:rsidRPr="00000000">
        <w:rPr>
          <w:rtl w:val="0"/>
        </w:rPr>
        <w:t xml:space="preserve">—created a fraudulent justification to issue formal legal notices and demands directly, which is a significant </w:t>
      </w:r>
      <w:r w:rsidDel="00000000" w:rsidR="00000000" w:rsidRPr="00000000">
        <w:rPr>
          <w:b w:val="1"/>
          <w:bCs w:val="1"/>
          <w:rtl w:val="0"/>
        </w:rPr>
        <w:t xml:space="preserve">violation of the California Standard of Legal Candor (Rule 3.3)</w:t>
      </w: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02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This "hospitalization" narrative appears to accomplish four specific strategic goals: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Shielding against Professional Liability:</w:t>
      </w:r>
      <w:r w:rsidDel="00000000" w:rsidR="00000000" w:rsidRPr="00000000">
        <w:rPr>
          <w:rtl w:val="0"/>
        </w:rPr>
        <w:t xml:space="preserve"> The scam serves as a buffer to hide Quinones from the immediate consequences of the Architect's </w:t>
      </w:r>
      <w:r w:rsidDel="00000000" w:rsidR="00000000" w:rsidRPr="00000000">
        <w:rPr>
          <w:b w:val="1"/>
          <w:bCs w:val="1"/>
          <w:rtl w:val="0"/>
        </w:rPr>
        <w:t xml:space="preserve">Yelp review</w:t>
      </w:r>
      <w:r w:rsidDel="00000000" w:rsidR="00000000" w:rsidRPr="00000000">
        <w:rPr>
          <w:rtl w:val="0"/>
        </w:rPr>
        <w:t xml:space="preserve"> and prior misrepresentations, allowing him to avoid direct accountability while Freddy continues to direct the litigation..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Executing the "Therapy Trap":</w:t>
      </w:r>
      <w:r w:rsidDel="00000000" w:rsidR="00000000" w:rsidRPr="00000000">
        <w:rPr>
          <w:rtl w:val="0"/>
        </w:rPr>
        <w:t xml:space="preserve"> The litigation hold specifically targets the </w:t>
      </w:r>
      <w:r w:rsidDel="00000000" w:rsidR="00000000" w:rsidRPr="00000000">
        <w:rPr>
          <w:b w:val="1"/>
          <w:bCs w:val="1"/>
          <w:rtl w:val="0"/>
        </w:rPr>
        <w:t xml:space="preserve">CSUN/StrengthUnited incident</w:t>
      </w:r>
      <w:r w:rsidDel="00000000" w:rsidR="00000000" w:rsidRPr="00000000">
        <w:rPr>
          <w:rtl w:val="0"/>
        </w:rPr>
        <w:t xml:space="preserve">, attempting to seize control of Mia’s medical and forensic records.. The goal is to reframe Mia from a </w:t>
      </w:r>
      <w:r w:rsidDel="00000000" w:rsidR="00000000" w:rsidRPr="00000000">
        <w:rPr>
          <w:b w:val="1"/>
          <w:bCs w:val="1"/>
          <w:rtl w:val="0"/>
        </w:rPr>
        <w:t xml:space="preserve">witness</w:t>
      </w:r>
      <w:r w:rsidDel="00000000" w:rsidR="00000000" w:rsidRPr="00000000">
        <w:rPr>
          <w:rtl w:val="0"/>
        </w:rPr>
        <w:t xml:space="preserve"> of abuse into a </w:t>
      </w:r>
      <w:r w:rsidDel="00000000" w:rsidR="00000000" w:rsidRPr="00000000">
        <w:rPr>
          <w:b w:val="1"/>
          <w:bCs w:val="1"/>
          <w:rtl w:val="0"/>
        </w:rPr>
        <w:t xml:space="preserve">"patient"</w:t>
      </w:r>
      <w:r w:rsidDel="00000000" w:rsidR="00000000" w:rsidRPr="00000000">
        <w:rPr>
          <w:rtl w:val="0"/>
        </w:rPr>
        <w:t xml:space="preserve"> under system control, thereby neutralizing her testimony..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Pretext for Digital Surveillance:</w:t>
      </w:r>
      <w:r w:rsidDel="00000000" w:rsidR="00000000" w:rsidRPr="00000000">
        <w:rPr>
          <w:rtl w:val="0"/>
        </w:rPr>
        <w:t xml:space="preserve"> The demand for Mia’s devices and metadata is a mask for </w:t>
      </w:r>
      <w:r w:rsidDel="00000000" w:rsidR="00000000" w:rsidRPr="00000000">
        <w:rPr>
          <w:b w:val="1"/>
          <w:bCs w:val="1"/>
          <w:rtl w:val="0"/>
        </w:rPr>
        <w:t xml:space="preserve">digital stalking and forensic geofencing</w:t>
      </w:r>
      <w:r w:rsidDel="00000000" w:rsidR="00000000" w:rsidRPr="00000000">
        <w:rPr>
          <w:rtl w:val="0"/>
        </w:rPr>
        <w:t xml:space="preserve">.. This is directly evidenced by Freddy's persistent calls on January 11 to obtain Mia’s </w:t>
      </w:r>
      <w:r w:rsidDel="00000000" w:rsidR="00000000" w:rsidRPr="00000000">
        <w:rPr>
          <w:b w:val="1"/>
          <w:bCs w:val="1"/>
          <w:rtl w:val="0"/>
        </w:rPr>
        <w:t xml:space="preserve">IMEI number</w:t>
      </w:r>
      <w:r w:rsidDel="00000000" w:rsidR="00000000" w:rsidRPr="00000000">
        <w:rPr>
          <w:rtl w:val="0"/>
        </w:rPr>
        <w:t xml:space="preserve">, which functions as a "digital fingerprint" for remote tracking..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Bypassing the Safety Perimeter:</w:t>
      </w:r>
      <w:r w:rsidDel="00000000" w:rsidR="00000000" w:rsidRPr="00000000">
        <w:rPr>
          <w:rtl w:val="0"/>
        </w:rPr>
        <w:t xml:space="preserve"> By issuing the hold "on behalf of counsel," Freddy attempts to use the weight of a law firm to </w:t>
      </w:r>
      <w:r w:rsidDel="00000000" w:rsidR="00000000" w:rsidRPr="00000000">
        <w:rPr>
          <w:b w:val="1"/>
          <w:bCs w:val="1"/>
          <w:rtl w:val="0"/>
        </w:rPr>
        <w:t xml:space="preserve">intimidate the children and the Architect</w:t>
      </w:r>
      <w:r w:rsidDel="00000000" w:rsidR="00000000" w:rsidRPr="00000000">
        <w:rPr>
          <w:rtl w:val="0"/>
        </w:rPr>
        <w:t xml:space="preserve"> during a critical hearing window, circumventing the protections of the active Restraining Order..</w:t>
      </w:r>
    </w:p>
    <w:p w:rsidR="00000000" w:rsidDel="00000000" w:rsidP="00000000" w:rsidRDefault="00000000" w:rsidRPr="00000000" w14:paraId="00000007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The "hospitalized counsel" scam is like a </w:t>
      </w:r>
      <w:r w:rsidDel="00000000" w:rsidR="00000000" w:rsidRPr="00000000">
        <w:rPr>
          <w:b w:val="1"/>
          <w:bCs w:val="1"/>
          <w:rtl w:val="0"/>
        </w:rPr>
        <w:t xml:space="preserve">hacker using a "vulnerable server" (Quinones' firm)</w:t>
      </w:r>
      <w:r w:rsidDel="00000000" w:rsidR="00000000" w:rsidRPr="00000000">
        <w:rPr>
          <w:rtl w:val="0"/>
        </w:rPr>
        <w:t xml:space="preserve"> to launch a cyber-attack. By pretending the server administrator is away on an emergency, the hacker (Freddy) can send out </w:t>
      </w:r>
      <w:r w:rsidDel="00000000" w:rsidR="00000000" w:rsidRPr="00000000">
        <w:rPr>
          <w:b w:val="1"/>
          <w:bCs w:val="1"/>
          <w:rtl w:val="0"/>
        </w:rPr>
        <w:t xml:space="preserve">malicious commands (the Litigation Hold)</w:t>
      </w:r>
      <w:r w:rsidDel="00000000" w:rsidR="00000000" w:rsidRPr="00000000">
        <w:rPr>
          <w:rtl w:val="0"/>
        </w:rPr>
        <w:t xml:space="preserve"> while hiding his true identity and protecting the administrator from the fallout of the breach.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