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13:15:12 -0700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Housing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say file CSS case does this mean I’m gonna be monitored and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checked in on and drug tested and so forth?? I just want my LIFE  without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government in our faces. My kids ESPECIALLY Mia I can not put her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this again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a place right down the street or you go to for food stamps. I can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there right now and see what I can do from there. Should I do this or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not? I hate going to those places.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1, 2025 at 1:09 PM Eric Jones &lt;eric@recovery-compass.org&gt; wrote: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Child Support Request Path — What We Can Do Today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Short answer: yes, we can start the child support request path now — but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it doesn’t run directly “through” Tyler (DCFS). DCFS can document needs and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coordinate safety, yet formal child support orders and collections run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through LA County Child Support Services (CSS) or the family court. Here’s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clean way to move fast, without derailing housing.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What I will do today (0–24h)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Open a CSS case intake on your behalf and prepare the packet (TRO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page, children’s info, father’s identifiers, income notes).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Draft a short verification letter for Tyler to place in the DCFS file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(documenting immediate financial need for housing stability and that a CSS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case is being initiated).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Coordinate with counsel to ensure any interim support ask is aligned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with the 10/15 Dept. L hearing and mediation posture.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Keep housing pursuit active (no Airbnb); push immediate rental options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and program placements in parallel.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What I need from you (today)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Confirm: Do you want me to file the CSS intake today? If yes, I’ll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send a 10‑minute info checklist (SSN, children’s full names/DOBs, current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address, father’s contact).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Share any prior child support case numbers or EDD/benefit case IDs (if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any).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Approve the DCFS verification letter text so Tyler can add it to the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case record.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How Tyler (DCFS) fits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Tyler can: document financial/housing urgency, add a services referral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note, and coordinate with CSS or provide a referral.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Tyler cannot: issue or enforce child support orders. That comes via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CSS or a court order.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We’ll ask Tyler for a brief case note today to support the CSS intake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and housing stability.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Why this path helps housing now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 CSS case creates an official channel for support and arrears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collection; it also gives us paperwork many landlords accept as proof of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pending support.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We keep momentum on rentals and program placements while support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processing begins (these can run in parallel).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Next steps if you say “go”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I send the 10‑minute checklist and pre‑fill the CSS intake.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I send Tyler the DCFS verification letter draft for her case note.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I push the first set of viable rental options to you today and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continue applications.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I’ll carry the filings and coordination; you won’t have to stand in any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lines. Just confirm “yes, file CSS today,” and I’ll move immediately.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—Eric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Oct 1, 2025 at 1:06 PM Nuha Sayegh &lt;nuha@recovery-compass.org&gt;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Why can’t I get the request for child support now so I can just get a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rental? Can I Request this by Tyler now that she’s a caseworker On this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case?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Wed, Oct 1, 2025 at 1:01 PM Eric Jones &lt;eric@recovery-compass.org&gt;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Subject: 72‑Hour Plan: Housing, Safety, and Court—Here’s What We’ll Do,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Together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Nuha,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 hear you—housing stability is everything right now. We will treat it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as Mission #1, while making sure court and child safety stay protected. To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prevent confusion or double‑work, here’s a simple plan for the next 72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hours: what I need from you, and what I will do.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What I need from you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Today (0–24 hours)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1.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Send me your top three housing preferences (non‑negotiables like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school zones, budget, bedrooms).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2.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Share any voucher, subsidy, or temporary housing program IDs you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already have and your application status.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3.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Forward any landlord/agent emails or texts you receive today so I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can handle responses.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4.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Confirm best times for child exchange/school logistics tomorrow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so I can align with our protocols.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-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Tomorrow (24–48 hours)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1.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Review and approve a short “Housing Advocate Packet” I’ll send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(ID docs, TRO page, DCFS contact, needs summary).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2.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Join one 20‑minute check‑in call to confirm housing leads and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mediation prep (CCRC).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3.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Tell me immediately if any new landlord contact happens—do not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negotiate; I’ll handle it.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-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By Day 3 (48–72 hours)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1.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Choose your top 1–2 immediate housing options from the vetted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list I’ll provide.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2.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Sign/submit any application materials I pre‑fill for you.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3.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Confirm handoff and school schedules for next week so we keep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routines stable.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What I will execute for you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Today (0–24 hours)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Lock court outcomes in writing: DV‑116 continuance granted to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10/15 at 8:30 AM (Dept. L); TRO extended through 10/15.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-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Circulate the one‑page Court Outcome Summary to our allies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(counsel/DCFS/school) and place reminders on our calendar.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-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Open housing channels: pull vetted listings (month‑to‑month and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standard), request grace terms, and pre‑screen for safety/location fit.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-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Take over communications with the 5132 Rosemead landlord—no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debates from you; I’ll handle responses, document everything, and escalate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if needed.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-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Tomorrow (24–48 hours)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Build and submit your Housing Advocate Packet to targeted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programs (temporary placements, rapid rehousing, and standard rentals).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-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Prepare CCRC materials (negative drug test doc, child‑centered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opening, simple schedule map), so mediation stays focused on the kids’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stability.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-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Keep all authorities on the same page with short factual updates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(Pasadena PD/DCFS/School) only if needed for handoffs or safety.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-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By Day 3 (48–72 hours)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Deliver a short‑list of immediate, viable housing options with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pros/cons and next‑step terms.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-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Push applications through and lock viewing times or approvals;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confirm move logistics once an option is selected.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-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Run a quick compliance audit to ensure TRO/order adherence and no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   lapses.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Direct response to your message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You’re right: it makes no sense to burn money on a one‑month Airbnb. We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won’t do that. We’ll pursue: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Short‑term bridge housing that doesn’t double‑charge like Airbnb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(month‑to‑month rentals, vetted corporate stays, or program placements).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Standard rentals aligned with your priorities (schools, budget,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safety), using your Housing Advocate Packet to accelerate approvals.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If EDD‑type supports offer food stamps/temporary housing and child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support facilitation, we’ll keep those in motion as a backup—but not as the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only plan. I’ll handle the paperwork and timing so it helps rather than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derails.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Bottom line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Housing is Mission #1 and we are on it. I’ll carry the landlord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fight; you do not need to negotiate or absorb stress there.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We will keep court and child safety clean and on track while we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stabilize housing.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If anything changes or you get an unexpected call/text, forward it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to me and I’ll respond.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With you, step‑by‑step. I’ll send the first housing options and the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Court Outcome Summary today.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—Eric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Wed, Oct 1, 2025 at 12:57 PM Nuha Sayegh &lt;nuha@recovery-compass.org&gt;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I need to find a home! And PLEASE don’t say that does not matter right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now. It’s EVERYTHING!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Makes zero sense to Airbnb one month that’s like two rental payments.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Now I can go stand in line at those EDD places for food stamps and have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them collect child support ?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That’s what they offered to do last time I spoke with them. Another is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temporary housing. I’ve already signed up for that but that may take months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they said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