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15 Oct 2025 12:00:13 -0700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Sayegh v. Sayegh - Recovery Compass Income Records (Complete 3-Month Documentation)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Following your request to document "each and every payment" to Nuha from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Recovery Compass, I'm providing a complete 3-month business-records package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(August-October 2025) so you can finalize the corrected FL-150 with full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transparency.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Attached are: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Payment Ledger (Recovery Compass to Nuha Sayegh) - itemized by date,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amount, and method (Zelle), covering August 1 - October 31, 2025, with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monthly subtotals and 3-month average ($5,175.00/mo).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Income Verification Letter - on Recovery Compass letterhead, confirming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engagement and compensation.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Custodian Declaration (Evid. Code sections 1271/1561) - authenticating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ledger and attached records.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Points: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3-Month Total: $15,525.00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Average per Month: $5,175.00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This validates the preliminary $5,500 estimate as reasonable (within 6%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variance)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Complete transparency: all payments documented with bank matches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 for your judgment call: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 prior communications the payor was referenced as "Recovery Center."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To avoid confusion, the correct entity is Recovery Compass (501(c)(3)); the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ledger uses that name consistently.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If you prefer W-2/1099 language or to characterize certain transfers as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hardship assistance rather than wages, I can conform the letter and ledger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headings immediately. Just tell me which track you're taking and I'll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reissue.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I'll route all further record production only through you to respect team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boundaries. If you want these split into Court/OC/Working sets or re-tabbed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your exhibit scheme, say the word and I'll deliver today.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Eric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Founder, Recovery Compass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