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2zz5tim4kub" w:id="0"/>
      <w:bookmarkEnd w:id="0"/>
      <w:r w:rsidDel="00000000" w:rsidR="00000000" w:rsidRPr="00000000">
        <w:rPr>
          <w:rtl w:val="0"/>
        </w:rPr>
        <w:t xml:space="preserve">Bar Complaint Exhibits - H Bui Law Firm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README lists key exhibits to keep ready for the State Bar investigator.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2025-11-19_Minute_Order.pdf:</w:t>
      </w:r>
      <w:r w:rsidDel="00000000" w:rsidR="00000000" w:rsidRPr="00000000">
        <w:rPr>
          <w:rtl w:val="0"/>
        </w:rPr>
        <w:t xml:space="preserve"> Proves Nuha Sayegh was prevented from testifying remotely at the evidentiary hearing, demonstrating counsel's procedural failure and its impact. (Path: [To be copied/referenced into Bar_Exhibits/])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FL-150_Filed_Erroneous.pdf:</w:t>
      </w:r>
      <w:r w:rsidDel="00000000" w:rsidR="00000000" w:rsidRPr="00000000">
        <w:rPr>
          <w:rtl w:val="0"/>
        </w:rPr>
        <w:t xml:space="preserve"> The Income &amp; Expense Declaration filed by H Bui Law Firm, clearly showing the incorrect $5,500/month income figure for Nuha Sayegh, which prejudiced her support order. (Path: [To be copied/referenced into Bar_Exhibits/])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2025-11-21_Withdrawal_Email.pdf:</w:t>
      </w:r>
      <w:r w:rsidDel="00000000" w:rsidR="00000000" w:rsidRPr="00000000">
        <w:rPr>
          <w:rtl w:val="0"/>
        </w:rPr>
        <w:t xml:space="preserve"> The email from H Bui Law Firm terminating representation on November 21, 2025, demonstrating abandonment of the client less than 48 hours after the critical hearing. (Path: [To be copied/referenced into Bar_Exhibits/])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