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18:35:14 -0700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Deeds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20, 2025 at 2:44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 - Deeds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Damn so when it’s in family trust it’s untouchable?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20, 2025 at 2:41 PM Kirk Kolodji &lt;Kirk@kolodjifamilylaw.com&gt;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only deeds I was able to pull so far are attached.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A. Kolodji, Esq.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Kolodji Family Law, PC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North Lake Avenue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310-691-9671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www.kolodjifamilylaw.com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opposing counsel on family law cases:  Email KIRK@KOLODJIFAMILYLAW.COM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KIRK.KOLODJI@GMAIL.COM copies of any notice or document that may be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served by mail, express mail, overnight mail or fax.  To all recipients: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email, including all attachments, is sent by a law firm and contains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which may be confidential and/or privileged and is covered by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Electronic Communications Privacy Act.  If you are not the intended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 please delete this email, and be aware that any disclosure,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copying, distribution or use of its contents is prohibited.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