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13:25:28 -0800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URGENT: Insurance Termination Threat - ATRO Violation (Sayegh Case)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Dropping now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Nov 21, 2025 at 1:20 PM Sara Memari &lt;sara@hbuilaw.com&gt; 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see you attached them in your other email. The images are extremely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tiny, and I can’t read the messages. Can you resend them?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Sara Memari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November 21, 2025 1:20 PM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'Nuha Sayegh' &lt;nuha@recovery-compass.org&gt;; Danielle Leon &lt;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danielle@hbuilaw.com&gt;; Bichhanh Bui &lt;hbui@hbuilaw.com&gt;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URGENT: Insurance Termination Threat - ATRO Violation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(Sayegh Case)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Court is unlikely to make any orders on an ex parte basis re: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below. I’ll reach out to Gilbert and let him know.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Did you upload the messages from Freddy to the dropbox link?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November 21, 2025 1:03 PM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Sara Memari &lt;sara@hbuilaw.com&gt;; Danielle Leon &lt;danielle@hbuilaw.com&gt;;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Bichhanh Bui &lt;hbui@hbuilaw.com&gt;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Eric Jones &lt;eric@recovery-compass.org&gt;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URGENT: Insurance Termination Threat - ATRO Violation (Sayegh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is attempting to unilaterally terminate my health and car insurance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coverage before settlement, which constitutes a direct violation of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California Family Code §2040 Automatic Temporary Restraining Orders. I have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screenshots from Our Family Wizard as TIER 1 evidence of this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threat. This action creates immediate irreparable harm and requires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preservation of the status quo. Please advise if an ex parte application is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appropriate filing to enforce compliance with the ATRO and prevent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coverage termination. I have maintained complete silence regarding this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issue and directed Freddy to speak with you directly, consistent with your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instructions.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