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yeah, I kind of kind of understand the Allendale is closed, by the way. I was hoping that somebody would be the office, especially the principal. She's gonna get in trouble. Luckily, I had called Jennifer this morning, and she's the, she's the head of the Unified spas, dia district, whatever, and she's on it, so I think I'll be okay. I don't need to do much at Allendale, because I had reached out to that principal four times, five times, even for the past two weeks, and she's not reached me back. She did not call me back and and I told Jennifer, so she was like, Oh, really, okay, thank you. Thank you for telling me this. So that was that was okay. I head out to Elliot. I'm almost there before they close. Let me sign these papers. Let them know everything's okay. I even told Jennifer that Elliot has been cooperating wonderfully. They have been absolutely wonderful to work with, and it's been thank you for that. So she she shook him up a bit. She's like, okay, good. Good to hear. Good to hear. So I'm gonna call Cordova right now. Hopefully it's a quick call. I will record it. Please open attaches and incidents. So I'm trying to see because you had a completely different script than last night. Okay, deliver verified facts, detect a crow. Thank you for reaching out. I refer my children. I'm a calling report post, really. Okay, this is I'm gonna do. Why is she calling me? What if she's calling me for different reason? I'm gonna add you onto the phone. That's I'm gonna do. If she's calling me for a different reason, to tell her, hold on one second. That's my kid's school, and I'll put her on hold, and I'll call you on three way. Okay?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