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Legal Status Clarification Required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clarification regarding your current legal status and representation.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records show your California State Bar license (SBN 176293) was suspended effective February 2025. However, you continue to use the email address "freddy@thefoxxfirm.com" in official communications including the Covered California application.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Business &amp; Professions Code Section 6126 prohibits individuals whose licenses have been suspended from holding themselves out as attorneys or using business names suggesting legal practice.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Your current bar status and any reinstatement proceedings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Whether Gilbert Quinones is your retained counsel in this matter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Whether you are operating any business entities that suggest legal services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documenting all communications for potential referral to the State Bar's Office of Chief Trial Counsel regarding unauthorized practice of law concerns.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optional. Failure to clarify your legal status within 48 hours will be reported to appropriate authorities.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