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What changes were made to the account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updated emergency contact information to ensure the school can reach a parent promptly during business hours. All changes comply with our joint legal custody arrangement.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specific concerns about school communications, please specify them.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