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tpmk3ol8yg" w:id="0"/>
      <w:bookmarkEnd w:id="0"/>
      <w:r w:rsidDel="00000000" w:rsidR="00000000" w:rsidRPr="00000000">
        <w:rPr>
          <w:rtl w:val="0"/>
        </w:rPr>
        <w:t xml:space="preserve">DECLARATION OF NUHA SAYEGH IN SUPPORT OF EX PARTE APPLICATION</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Nuha Sayegh, declare: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 am the Respondent in this matter and the mother of the minor child, Mia Sayegh, who is 13 years of age. I have personal knowledge of the facts set forth herein and, if sworn as a witness, could and would testify competently thereto.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THE IMMEDIATE DANGER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INCIDENT (NOVEMBER 24, 2025 DISCLOSURE)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On November 24, 2025, I had a conversation with my daughter, Mia. During this conversation, Mia disclosed a terrifying incident that occurred during a recent visitation with her father, the Petitioner.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Mia told me, in substance, that her father had pills or drugs in his possession. She stated that he asked her if she "wanted some" so that she could "stay up late with him."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This was not a joke. Mia was disturbed by the incident. Petitioner was effectively offering a controlled substance to a 13-year-old child to induce her to stay awake and keep him company while he was presumably under the influence.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VERIFICATION AND DISCLOSURE TO COUNSEL</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 was immediately alarmed by this disclosure. I recognized it as a severe child safety emergency.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 brought this information to the attention of my then-attorney, Hannah Bui of H. Bui Law Firm, in person on the evening of November 24, 2025. I was advised by Ms. Bui to contact the police and conduct a welfare check, rather than filing for emergency orders to modify custody.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"welfare check" by law enforcement cannot alter existing court-ordered custody and visitation schedules. Only the Court, through a formal application such as this Ex Parte, can issue such orders. I relied on my counsel to advise me on the proper legal course of action to protect my child.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On November 25, 2025, Ms. Bui confirmed in an email to me that I had indeed informed her about "your ex providing pills to your 13 year old daughter," and reiterated her advice to contact the police. (A true and correct copy of this email acknowledgment is attached to the Ex Parte Application as Exhibit 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Despite her firm's knowledge of this severe child endangerment, Ms. Bui did not file for emergency protective orders before our professional relationship was terminated. Therefore, I am bringing this information to the Court immediately on my own behalf to prevent irreparable harm to the child, as I was abandoned by my former counsel in this critical matter.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Executed on November ____, 2025, at Pasadena, California.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Nuha Sayegh Respondent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