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13:24:02 -0700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going to be honest I don’t see much difference between A, Band 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1:21 PM Nuha Sayegh &lt;nuha@recovery-compass.org&gt;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1:20 PM Eric Jones &lt;eric@recovery-compass.org&gt;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Subject: Fastest way to “support now” for housing — what’s real vs.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what’s possible today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Nuha,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get it: you want support now so you can rent now, without headaches.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Here’s the straight path: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What’s real today vs. immediate cash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“Support now” (same‑day funds) doesn’t exist in the child support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system. CSS can open a case today and start the process, but payments only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begin after an order is established or enforced.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What you can get today is documentation that landlords accept: “CSS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case initiated,” father’s recent paystubs, and a verification note from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DCFS. These act as proof of pending income and often unlock approvals while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the case processes.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Fastest housing‑first path (minimal intrusion)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Call Tyler for a single case note: “Housing stability need; father’s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paystubs on file; CSS case initiating today.” No monitoring or testing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triggered by this.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 file the CSS intake now and attach the $30k paystubs to accelerate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calculation.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 use that paper trail in your Housing Advocate Packet to push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approvals on rentals that will accept pending support documentation.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Your decision (pick one and I’ll move)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A) File CSS now + ask Tyler for the case note. Skip in‑person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offices. I run everything online and by phone.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B) File CSS now; hold CalFresh. Housing with Advocate Packet +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paystubs.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C) No benefits filings today; I still proceed with rentals using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paystubs + DCFS note.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Why this works for housing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Landlords often accept “pending support” with pay evidence and an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official CSS case number. It’s not cash today, but it’s enough to get an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approval in many cases.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We avoid lines, avoid extra government touchpoints, and keep you and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Mia out of any intrusive processes.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If you still want to try the local office today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Text me before you go. I’ll give you a 3‑line script and exact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documents to request so you’re in/out quickly, or we’ll pivot if the wait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is unreasonable.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Reply with A/B/C and “yes” or “no” for CalFresh online. I’ll move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immediately and send the 10‑minute checklist for the CSS intake.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With you—housing first, minimal friction, clean documentation.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—Eric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1:19 PM Nuha Sayegh &lt;nuha@recovery-compass.org&gt;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thought I can just get child support NOW so I can rent a house without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all the headaches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1:17 PM Nuha Sayegh &lt;nuha@recovery-compass.org&gt;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would happen if I called Tyler now and to see what options we have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and how to go about it? Maybe there’s an easier alternative since I sent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her his paystubs each $30G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1:15 PM Nuha Sayegh &lt;nuha@recovery-compass.org&gt;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When you say file CSS case does this mean I’m gonna be monitored and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checked in on and drug tested and so forth?? I just want my LIFE  without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the government in our faces. My kids ESPECIALLY Mia I can not put her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through this again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There is a place right down the street or you go to for food stamps. I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can go there right now and see what I can do from there. Should I do this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or not? I hate going to those places.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1:09 PM Eric Jones &lt;eric@recovery-compass.org&gt;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Subject: Child Support Request Path — What We Can Do Today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Nuha,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Short answer: yes, we can start the child support request path now —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but it doesn’t run directly “through” Tyler (DCFS). DCFS can document needs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and coordinate safety, yet formal child support orders and collections run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through LA County Child Support Services (CSS) or the family court. Here’s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the clean way to move fast, without derailing housing.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What I will do today (0–24h)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Open a CSS case intake on your behalf and prepare the packet (TRO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page, children’s info, father’s identifiers, income notes).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Draft a short verification letter for Tyler to place in the DCFS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file (documenting immediate financial need for housing stability and that 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CSS case is being initiated).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Coordinate with counsel to ensure any interim support ask is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aligned with the 10/15 Dept. L hearing and mediation posture.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Keep housing pursuit active (no Airbnb); push immediate rental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options and program placements in parallel.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What I need from you (today)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Confirm: Do you want me to file the CSS intake today? If yes,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I’ll send a 10‑minute info checklist (SSN, children’s full names/DOBs,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current address, father’s contact).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Share any prior child support case numbers or EDD/benefit case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IDs (if any).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Approve the DCFS verification letter text so Tyler can add it to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the case record.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How Tyler (DCFS) fits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Tyler can: document financial/housing urgency, add a services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referral note, and coordinate with CSS or provide a referral.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Tyler cannot: issue or enforce child support orders. That comes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via CSS or a court order.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We’ll ask Tyler for a brief case note today to support the CSS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intake and housing stability.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Why this path helps housing now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 CSS case creates an official channel for support and arrears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collection; it also gives us paperwork many landlords accept as proof of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pending support.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We keep momentum on rentals and program placements while support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processing begins (these can run in parallel).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Next steps if you say “go”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 send the 10‑minute checklist and pre‑fill the CSS intake.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 send Tyler the DCFS verification letter draft for her case note.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 push the first set of viable rental options to you today and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continue applications.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I’ll carry the filings and coordination; you won’t have to stand in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any lines. Just confirm “yes, file CSS today,” and I’ll move immediately.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—Eric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1:06 PM Nuha Sayegh &lt;nuha@recovery-compass.org&gt;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wrote: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Why can’t I get the request for child support now so I can just get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a rental? Can I Request this by Tyler now that she’s a caseworker On this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case?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On Wed, Oct 1, 2025 at 1:01 PM Eric Jones &lt;eric@recovery-compass.org&gt;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wrote: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Subject: 72‑Hour Plan: Housing, Safety, and Court—Here’s What We’ll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Do, Together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Nuha,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I hear you—housing stability is everything right now. We will treat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it as Mission #1, while making sure court and child safety stay protected.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To prevent confusion or double‑work, here’s a simple plan for the next 72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hours: what I need from you, and what I will do.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 I need from you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Today (0–24 hours)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1.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Send me your top three housing preferences (non‑negotiables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like school zones, budget, bedrooms).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2.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Share any voucher, subsidy, or temporary housing program IDs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you already have and your application status.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3.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Forward any landlord/agent emails or texts you receive today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so I can handle responses.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4.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Confirm best times for child exchange/school logistics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tomorrow so I can align with our protocols.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Tomorrow (24–48 hours)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1.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Review and approve a short “Housing Advocate Packet” I’ll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send (ID docs, TRO page, DCFS contact, needs summary).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2.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Join one 20‑minute check‑in call to confirm housing leads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and mediation prep (CCRC).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3.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Tell me immediately if any new landlord contact happens—do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not negotiate; I’ll handle it.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By Day 3 (48–72 hours)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1.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Choose your top 1–2 immediate housing options from the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vetted list I’ll provide.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2.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Sign/submit any application materials I pre‑fill for you.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3.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Confirm handoff and school schedules for next week so we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keep routines stable.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 I will execute for you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Today (0–24 hours)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Lock court outcomes in writing: DV‑116 continuance granted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to 10/15 at 8:30 AM (Dept. L); TRO extended through 10/15.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Circulate the one‑page Court Outcome Summary to our allies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(counsel/DCFS/school) and place reminders on our calendar.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Open housing channels: pull vetted listings (month‑to‑month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and standard), request grace terms, and pre‑screen for safety/location fit.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Take over communications with the 5132 Rosemead landlord—no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debates from you; I’ll handle responses, document everything, and escalate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if needed.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Tomorrow (24–48 hours)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Build and submit your Housing Advocate Packet to targeted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programs (temporary placements, rapid rehousing, and standard rentals).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Prepare CCRC materials (negative drug test doc,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child‑centered opening, simple schedule map), so mediation stays focused on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the kids’ stability.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Keep all authorities on the same page with short factual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updates (Pasadena PD/DCFS/School) only if needed for handoffs or safety.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By Day 3 (48–72 hours)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Deliver a short‑list of immediate, viable housing options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with pros/cons and next‑step terms.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Push applications through and lock viewing times or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approvals; confirm move logistics once an option is selected.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Run a quick compliance audit to ensure TRO/order adherence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and no lapses.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Direct response to your message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You’re right: it makes no sense to burn money on a one‑month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Airbnb. We won’t do that. We’ll pursue: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Short‑term bridge housing that doesn’t double‑charge like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Airbnb (month‑to‑month rentals, vetted corporate stays, or program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placements).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Standard rentals aligned with your priorities (schools, budget,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safety), using your Housing Advocate Packet to accelerate approvals.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If EDD‑type supports offer food stamps/temporary housing and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child support facilitation, we’ll keep those in motion as a backup—but not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as the only plan. I’ll handle the paperwork and timing so it helps rather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than derails.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Bottom line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Housing is Mission #1 and we are on it. I’ll carry the landlord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fight; you do not need to negotiate or absorb stress there.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We will keep court and child safety clean and on track while we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stabilize housing.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If anything changes or you get an unexpected call/text, forward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it to me and I’ll respond.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With you, step‑by‑step. I’ll send the first housing options and the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Court Outcome Summary today.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—Eric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On Wed, Oct 1, 2025 at 12:57 PM Nuha Sayegh &lt;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nuha@recovery-compass.org&gt; wrote: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I need to find a home! And PLEASE don’t say that does not matter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right now. It’s EVERYTHING!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Makes zero sense to Airbnb one month that’s like two rental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payments.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Now I can go stand in line at those EDD places for food stamps and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have them collect child support ?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That’s what they offered to do last time I spoke with them.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Another is temporary housing. I’ve already signed up for that but that may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take months they said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