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17 Oct 2025 18:18:16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Kirk Kolodji &lt;Kirk@kolodjifamilylaw.com&gt;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SAYEGH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both could sign and return the attached, we can schedule such a phone call.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it to you both via Clio Draft for signature.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A. Kolodji, Esq.</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Kolodji Family Law, PC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North Lake Avenue, Suite 710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 91101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310-691-9671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www.kolodjifamilylaw.com&lt;http://www.kolodjifamilylaw.com/&gt;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opposing counsel on family law cases:  Email KIRK@KOLODJIFAMILYLAW.COM&lt;mailto:KIRK@KOLODJIFAMILYLAW.COM&gt; and KIRK.KOLODJI@GMAIL.COM&lt;mailto:KIRK.KOLODJI@GMAIL.COM&gt;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 &lt;eric@recovery-compass.org&gt;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17, 2025 5:34 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Kirk Kolodji &lt;Kirk@kolodjifamilylaw.com&gt;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Nuha Sayegh &lt;nuha@recovery-compass.org&gt;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SAYEGH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reaching out.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we discuss the retainer balance, I'd like to review your strategic plan and scope of representation for the next phase of the case. Could you send over: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written outline of your strategy for the November hearing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updated fee agreement reflecting the scope of work through final resolution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I've had a chance to review, we can schedule a brief call to align on next steps and payment.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Thu, Oct 16, 2025 at 2:34 PM Kirk Kolodji &lt;Kirk@kolodjifamilylaw.com&lt;mailto:Kirk@kolodjifamilylaw.com&gt;&gt; wrote: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indicated that you would me paying the rest of the retainer. Are you able to make a $6,000 payment towards her attorney’s fees. I would appreciate this very much.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https://secure.lawpay.com/pages/kirkakolodjiesq/trust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A. Kolodji, Esq.</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Kolodji Family Law, PC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North Lake Avenue, Suite 710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 91101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310-691-9671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www.kolodjifamilylaw.com&lt;http://www.kolodjifamilylaw.com/&gt;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opposing counsel on family law cases:  Email KIRK@KOLODJIFAMILYLAW.COM&lt;mailto:KIRK@KOLODJIFAMILYLAW.COM&gt; and KIRK.KOLODJI@GMAIL.COM&lt;mailto:KIRK.KOLODJI@GMAIL.COM&gt;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