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00" w:lineRule="auto"/>
        <w:rPr/>
      </w:pPr>
      <w:bookmarkStart w:colFirst="0" w:colLast="0" w:name="_w0olnah8nz9e" w:id="0"/>
      <w:bookmarkEnd w:id="0"/>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186690</wp:posOffset>
                </wp:positionH>
                <wp:positionV relativeFrom="page">
                  <wp:posOffset>85725</wp:posOffset>
                </wp:positionV>
                <wp:extent cx="7372985" cy="9702800"/>
                <wp:effectExtent b="0" l="0" r="0" t="0"/>
                <wp:wrapNone/>
                <wp:docPr id="1" name=""/>
                <a:graphic>
                  <a:graphicData uri="http://schemas.microsoft.com/office/word/2010/wordprocessingGroup">
                    <wpg:wgp>
                      <wpg:cNvGrpSpPr/>
                      <wpg:grpSpPr>
                        <a:xfrm>
                          <a:off x="1659175" y="0"/>
                          <a:ext cx="7372985" cy="9702800"/>
                          <a:chOff x="1659175" y="0"/>
                          <a:chExt cx="7373025" cy="7560000"/>
                        </a:xfrm>
                      </wpg:grpSpPr>
                      <wpg:grpSp>
                        <wpg:cNvGrpSpPr/>
                        <wpg:grpSpPr>
                          <a:xfrm>
                            <a:off x="1659508" y="0"/>
                            <a:ext cx="7366000" cy="7557526"/>
                            <a:chOff x="294" y="135"/>
                            <a:chExt cx="11600" cy="15275"/>
                          </a:xfrm>
                        </wpg:grpSpPr>
                        <wps:wsp>
                          <wps:cNvSpPr/>
                          <wps:cNvPr id="3" name="Shape 3"/>
                          <wps:spPr>
                            <a:xfrm>
                              <a:off x="294" y="135"/>
                              <a:ext cx="11600" cy="1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06" y="396"/>
                              <a:ext cx="11586" cy="15006"/>
                            </a:xfrm>
                            <a:custGeom>
                              <a:rect b="b" l="l" r="r" t="t"/>
                              <a:pathLst>
                                <a:path extrusionOk="0" h="15006" w="11586">
                                  <a:moveTo>
                                    <a:pt x="0" y="15006"/>
                                  </a:moveTo>
                                  <a:lnTo>
                                    <a:pt x="11586" y="15006"/>
                                  </a:lnTo>
                                  <a:lnTo>
                                    <a:pt x="11586" y="0"/>
                                  </a:lnTo>
                                  <a:lnTo>
                                    <a:pt x="0" y="0"/>
                                  </a:lnTo>
                                  <a:lnTo>
                                    <a:pt x="0" y="15006"/>
                                  </a:lnTo>
                                  <a:close/>
                                </a:path>
                              </a:pathLst>
                            </a:custGeom>
                            <a:noFill/>
                            <a:ln cap="flat" cmpd="sng" w="15875">
                              <a:solidFill>
                                <a:srgbClr val="767070"/>
                              </a:solidFill>
                              <a:prstDash val="solid"/>
                              <a:round/>
                              <a:headEnd len="sm" w="sm" type="none"/>
                              <a:tailEnd len="sm" w="sm" type="none"/>
                            </a:ln>
                          </wps:spPr>
                          <wps:bodyPr anchorCtr="0" anchor="ctr" bIns="91425" lIns="91425" spcFirstLastPara="1" rIns="91425" wrap="square" tIns="91425">
                            <a:noAutofit/>
                          </wps:bodyPr>
                        </wps:wsp>
                        <pic:pic>
                          <pic:nvPicPr>
                            <pic:cNvPr id="5" name="Shape 5"/>
                            <pic:cNvPicPr preferRelativeResize="0"/>
                          </pic:nvPicPr>
                          <pic:blipFill rotWithShape="1">
                            <a:blip r:embed="rId6">
                              <a:alphaModFix/>
                            </a:blip>
                            <a:srcRect b="0" l="0" r="0" t="0"/>
                            <a:stretch/>
                          </pic:blipFill>
                          <pic:spPr>
                            <a:xfrm>
                              <a:off x="3255" y="135"/>
                              <a:ext cx="5985" cy="211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186690</wp:posOffset>
                </wp:positionH>
                <wp:positionV relativeFrom="page">
                  <wp:posOffset>85725</wp:posOffset>
                </wp:positionV>
                <wp:extent cx="7372985" cy="97028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372985" cy="97028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line="200" w:lineRule="auto"/>
        <w:rPr/>
      </w:pPr>
      <w:r w:rsidDel="00000000" w:rsidR="00000000" w:rsidRPr="00000000">
        <w:rPr>
          <w:rtl w:val="0"/>
        </w:rPr>
      </w:r>
    </w:p>
    <w:p w:rsidR="00000000" w:rsidDel="00000000" w:rsidP="00000000" w:rsidRDefault="00000000" w:rsidRPr="00000000" w14:paraId="00000003">
      <w:pPr>
        <w:spacing w:line="200" w:lineRule="auto"/>
        <w:rPr/>
      </w:pPr>
      <w:r w:rsidDel="00000000" w:rsidR="00000000" w:rsidRPr="00000000">
        <w:rPr>
          <w:rtl w:val="0"/>
        </w:rPr>
      </w:r>
    </w:p>
    <w:p w:rsidR="00000000" w:rsidDel="00000000" w:rsidP="00000000" w:rsidRDefault="00000000" w:rsidRPr="00000000" w14:paraId="00000004">
      <w:pPr>
        <w:spacing w:before="7" w:line="240" w:lineRule="auto"/>
        <w:rPr>
          <w:sz w:val="24"/>
          <w:szCs w:val="24"/>
        </w:rPr>
      </w:pPr>
      <w:r w:rsidDel="00000000" w:rsidR="00000000" w:rsidRPr="00000000">
        <w:rPr>
          <w:rtl w:val="0"/>
        </w:rPr>
      </w:r>
    </w:p>
    <w:p w:rsidR="00000000" w:rsidDel="00000000" w:rsidP="00000000" w:rsidRDefault="00000000" w:rsidRPr="00000000" w14:paraId="00000005">
      <w:pPr>
        <w:spacing w:before="29" w:lineRule="auto"/>
        <w:ind w:left="100" w:firstLine="0"/>
        <w:rPr>
          <w:sz w:val="24"/>
          <w:szCs w:val="24"/>
        </w:rPr>
      </w:pPr>
      <w:bookmarkStart w:colFirst="0" w:colLast="0" w:name="_qe5irjq3u3c2" w:id="1"/>
      <w:bookmarkEnd w:id="1"/>
      <w:r w:rsidDel="00000000" w:rsidR="00000000" w:rsidRPr="00000000">
        <w:rPr>
          <w:sz w:val="24"/>
          <w:szCs w:val="24"/>
          <w:rtl w:val="0"/>
        </w:rPr>
        <w:t xml:space="preserve">May 17, 2024</w:t>
      </w:r>
    </w:p>
    <w:p w:rsidR="00000000" w:rsidDel="00000000" w:rsidP="00000000" w:rsidRDefault="00000000" w:rsidRPr="00000000" w14:paraId="00000006">
      <w:pPr>
        <w:spacing w:line="200" w:lineRule="auto"/>
        <w:rPr>
          <w:sz w:val="24"/>
          <w:szCs w:val="24"/>
        </w:rPr>
      </w:pPr>
      <w:r w:rsidDel="00000000" w:rsidR="00000000" w:rsidRPr="00000000">
        <w:rPr>
          <w:rtl w:val="0"/>
        </w:rPr>
      </w:r>
    </w:p>
    <w:p w:rsidR="00000000" w:rsidDel="00000000" w:rsidP="00000000" w:rsidRDefault="00000000" w:rsidRPr="00000000" w14:paraId="00000007">
      <w:pPr>
        <w:spacing w:line="200" w:lineRule="auto"/>
        <w:rPr>
          <w:sz w:val="24"/>
          <w:szCs w:val="24"/>
        </w:rPr>
      </w:pPr>
      <w:r w:rsidDel="00000000" w:rsidR="00000000" w:rsidRPr="00000000">
        <w:rPr>
          <w:rtl w:val="0"/>
        </w:rPr>
      </w:r>
    </w:p>
    <w:p w:rsidR="00000000" w:rsidDel="00000000" w:rsidP="00000000" w:rsidRDefault="00000000" w:rsidRPr="00000000" w14:paraId="00000008">
      <w:pPr>
        <w:spacing w:before="3" w:line="180" w:lineRule="auto"/>
        <w:rPr>
          <w:sz w:val="24"/>
          <w:szCs w:val="24"/>
        </w:rPr>
      </w:pPr>
      <w:r w:rsidDel="00000000" w:rsidR="00000000" w:rsidRPr="00000000">
        <w:rPr>
          <w:rtl w:val="0"/>
        </w:rPr>
      </w:r>
    </w:p>
    <w:p w:rsidR="00000000" w:rsidDel="00000000" w:rsidP="00000000" w:rsidRDefault="00000000" w:rsidRPr="00000000" w14:paraId="00000009">
      <w:pPr>
        <w:ind w:left="100" w:firstLine="0"/>
        <w:rPr>
          <w:sz w:val="24"/>
          <w:szCs w:val="24"/>
        </w:rPr>
      </w:pPr>
      <w:r w:rsidDel="00000000" w:rsidR="00000000" w:rsidRPr="00000000">
        <w:rPr>
          <w:rtl w:val="0"/>
        </w:rPr>
      </w:r>
    </w:p>
    <w:p w:rsidR="00000000" w:rsidDel="00000000" w:rsidP="00000000" w:rsidRDefault="00000000" w:rsidRPr="00000000" w14:paraId="0000000A">
      <w:pPr>
        <w:ind w:left="100" w:firstLine="0"/>
        <w:rPr>
          <w:sz w:val="24"/>
          <w:szCs w:val="24"/>
        </w:rPr>
      </w:pPr>
      <w:r w:rsidDel="00000000" w:rsidR="00000000" w:rsidRPr="00000000">
        <w:rPr>
          <w:sz w:val="24"/>
          <w:szCs w:val="24"/>
          <w:rtl w:val="0"/>
        </w:rPr>
        <w:t xml:space="preserve">Golbari Properties, LLC</w:t>
      </w:r>
    </w:p>
    <w:p w:rsidR="00000000" w:rsidDel="00000000" w:rsidP="00000000" w:rsidRDefault="00000000" w:rsidRPr="00000000" w14:paraId="0000000B">
      <w:pPr>
        <w:ind w:left="100" w:firstLine="0"/>
        <w:rPr>
          <w:sz w:val="24"/>
          <w:szCs w:val="24"/>
        </w:rPr>
      </w:pPr>
      <w:r w:rsidDel="00000000" w:rsidR="00000000" w:rsidRPr="00000000">
        <w:rPr>
          <w:sz w:val="24"/>
          <w:szCs w:val="24"/>
          <w:rtl w:val="0"/>
        </w:rPr>
        <w:t xml:space="preserve">rav@elatproperties.com</w:t>
      </w:r>
    </w:p>
    <w:p w:rsidR="00000000" w:rsidDel="00000000" w:rsidP="00000000" w:rsidRDefault="00000000" w:rsidRPr="00000000" w14:paraId="0000000C">
      <w:pPr>
        <w:ind w:left="100" w:firstLine="0"/>
        <w:rPr>
          <w:sz w:val="24"/>
          <w:szCs w:val="24"/>
        </w:rPr>
      </w:pPr>
      <w:r w:rsidDel="00000000" w:rsidR="00000000" w:rsidRPr="00000000">
        <w:rPr>
          <w:sz w:val="24"/>
          <w:szCs w:val="24"/>
          <w:rtl w:val="0"/>
        </w:rPr>
        <w:t xml:space="preserve">Attn: Ray Golbari</w:t>
      </w:r>
    </w:p>
    <w:p w:rsidR="00000000" w:rsidDel="00000000" w:rsidP="00000000" w:rsidRDefault="00000000" w:rsidRPr="00000000" w14:paraId="0000000D">
      <w:pPr>
        <w:ind w:left="100" w:firstLine="0"/>
        <w:rPr>
          <w:sz w:val="24"/>
          <w:szCs w:val="24"/>
        </w:rPr>
      </w:pPr>
      <w:r w:rsidDel="00000000" w:rsidR="00000000" w:rsidRPr="00000000">
        <w:rPr>
          <w:rtl w:val="0"/>
        </w:rPr>
      </w:r>
    </w:p>
    <w:p w:rsidR="00000000" w:rsidDel="00000000" w:rsidP="00000000" w:rsidRDefault="00000000" w:rsidRPr="00000000" w14:paraId="0000000E">
      <w:pPr>
        <w:ind w:left="100" w:firstLine="0"/>
        <w:rPr>
          <w:sz w:val="24"/>
          <w:szCs w:val="24"/>
        </w:rPr>
      </w:pPr>
      <w:r w:rsidDel="00000000" w:rsidR="00000000" w:rsidRPr="00000000">
        <w:rPr>
          <w:sz w:val="24"/>
          <w:szCs w:val="24"/>
          <w:rtl w:val="0"/>
        </w:rPr>
        <w:t xml:space="preserve">Re: 7801 Melrose Avenue, Unit 1B, Los Angeles, CA 90046</w:t>
      </w:r>
    </w:p>
    <w:p w:rsidR="00000000" w:rsidDel="00000000" w:rsidP="00000000" w:rsidRDefault="00000000" w:rsidRPr="00000000" w14:paraId="0000000F">
      <w:pPr>
        <w:ind w:left="100" w:firstLine="0"/>
        <w:rPr>
          <w:sz w:val="24"/>
          <w:szCs w:val="24"/>
        </w:rPr>
      </w:pPr>
      <w:r w:rsidDel="00000000" w:rsidR="00000000" w:rsidRPr="00000000">
        <w:rPr>
          <w:rtl w:val="0"/>
        </w:rPr>
      </w:r>
    </w:p>
    <w:p w:rsidR="00000000" w:rsidDel="00000000" w:rsidP="00000000" w:rsidRDefault="00000000" w:rsidRPr="00000000" w14:paraId="00000010">
      <w:pPr>
        <w:ind w:left="100" w:firstLine="0"/>
        <w:rPr>
          <w:sz w:val="24"/>
          <w:szCs w:val="24"/>
        </w:rPr>
      </w:pPr>
      <w:r w:rsidDel="00000000" w:rsidR="00000000" w:rsidRPr="00000000">
        <w:rPr>
          <w:sz w:val="24"/>
          <w:szCs w:val="24"/>
          <w:rtl w:val="0"/>
        </w:rPr>
        <w:t xml:space="preserve">Dear Mr. Golbari,</w:t>
      </w:r>
    </w:p>
    <w:p w:rsidR="00000000" w:rsidDel="00000000" w:rsidP="00000000" w:rsidRDefault="00000000" w:rsidRPr="00000000" w14:paraId="00000011">
      <w:pPr>
        <w:ind w:left="100" w:firstLine="0"/>
        <w:rPr>
          <w:sz w:val="24"/>
          <w:szCs w:val="24"/>
        </w:rPr>
      </w:pPr>
      <w:r w:rsidDel="00000000" w:rsidR="00000000" w:rsidRPr="00000000">
        <w:rPr>
          <w:rtl w:val="0"/>
        </w:rPr>
      </w:r>
    </w:p>
    <w:p w:rsidR="00000000" w:rsidDel="00000000" w:rsidP="00000000" w:rsidRDefault="00000000" w:rsidRPr="00000000" w14:paraId="00000012">
      <w:pPr>
        <w:ind w:left="100" w:firstLine="0"/>
        <w:rPr>
          <w:sz w:val="24"/>
          <w:szCs w:val="24"/>
        </w:rPr>
      </w:pPr>
      <w:r w:rsidDel="00000000" w:rsidR="00000000" w:rsidRPr="00000000">
        <w:rPr>
          <w:sz w:val="24"/>
          <w:szCs w:val="24"/>
          <w:rtl w:val="0"/>
        </w:rPr>
        <w:t xml:space="preserve">This law firm represents Smokers Shop and Grant Nafso in matters related to their business and lease at 7801 Melrose Avenue, Unit 1B, Los Angeles, CA 90046. The express purpose of entering into the commercial lease was to operate a "smoke shop," as outlined in Section 1.2(a) of the Lease Agreement.</w:t>
      </w:r>
    </w:p>
    <w:p w:rsidR="00000000" w:rsidDel="00000000" w:rsidP="00000000" w:rsidRDefault="00000000" w:rsidRPr="00000000" w14:paraId="00000013">
      <w:pPr>
        <w:ind w:left="100" w:firstLine="0"/>
        <w:rPr>
          <w:sz w:val="24"/>
          <w:szCs w:val="24"/>
        </w:rPr>
      </w:pPr>
      <w:r w:rsidDel="00000000" w:rsidR="00000000" w:rsidRPr="00000000">
        <w:rPr>
          <w:rtl w:val="0"/>
        </w:rPr>
      </w:r>
    </w:p>
    <w:p w:rsidR="00000000" w:rsidDel="00000000" w:rsidP="00000000" w:rsidRDefault="00000000" w:rsidRPr="00000000" w14:paraId="00000014">
      <w:pPr>
        <w:ind w:left="100" w:firstLine="0"/>
        <w:rPr>
          <w:sz w:val="24"/>
          <w:szCs w:val="24"/>
        </w:rPr>
      </w:pPr>
      <w:r w:rsidDel="00000000" w:rsidR="00000000" w:rsidRPr="00000000">
        <w:rPr>
          <w:sz w:val="24"/>
          <w:szCs w:val="24"/>
          <w:rtl w:val="0"/>
        </w:rPr>
        <w:t xml:space="preserve">My clients inherited the premises from a previous tenant who defaulted on rent and abandoned the property. Since taking possession in November 2023, my clients have diligently pursued a tobacco seller's permit. While they have secured a permit from the City of Los Angeles, they require additional state licenses to legally operate.</w:t>
      </w:r>
    </w:p>
    <w:p w:rsidR="00000000" w:rsidDel="00000000" w:rsidP="00000000" w:rsidRDefault="00000000" w:rsidRPr="00000000" w14:paraId="00000015">
      <w:pPr>
        <w:ind w:left="100" w:firstLine="0"/>
        <w:rPr>
          <w:sz w:val="24"/>
          <w:szCs w:val="24"/>
        </w:rPr>
      </w:pPr>
      <w:r w:rsidDel="00000000" w:rsidR="00000000" w:rsidRPr="00000000">
        <w:rPr>
          <w:rtl w:val="0"/>
        </w:rPr>
      </w:r>
    </w:p>
    <w:p w:rsidR="00000000" w:rsidDel="00000000" w:rsidP="00000000" w:rsidRDefault="00000000" w:rsidRPr="00000000" w14:paraId="00000016">
      <w:pPr>
        <w:ind w:left="100" w:firstLine="0"/>
        <w:rPr>
          <w:sz w:val="24"/>
          <w:szCs w:val="24"/>
        </w:rPr>
      </w:pPr>
      <w:r w:rsidDel="00000000" w:rsidR="00000000" w:rsidRPr="00000000">
        <w:rPr>
          <w:sz w:val="24"/>
          <w:szCs w:val="24"/>
          <w:rtl w:val="0"/>
        </w:rPr>
        <w:t xml:space="preserve">In California, retailers of cigarettes and tobacco products must hold a Cigarette and Tobacco Products Retailer's License, per Section 22971(p) of the Business and Professions Code. This requirement encompasses nicotine products, electronic nicotine or other vaporized liquid delivery devices, and related components. Effective January 1, 2017, any retailer dealing in these products must maintain this license from the CDTFA.</w:t>
      </w:r>
    </w:p>
    <w:p w:rsidR="00000000" w:rsidDel="00000000" w:rsidP="00000000" w:rsidRDefault="00000000" w:rsidRPr="00000000" w14:paraId="00000017">
      <w:pPr>
        <w:ind w:left="100" w:firstLine="0"/>
        <w:rPr>
          <w:sz w:val="24"/>
          <w:szCs w:val="24"/>
        </w:rPr>
      </w:pPr>
      <w:r w:rsidDel="00000000" w:rsidR="00000000" w:rsidRPr="00000000">
        <w:rPr>
          <w:rtl w:val="0"/>
        </w:rPr>
      </w:r>
    </w:p>
    <w:p w:rsidR="00000000" w:rsidDel="00000000" w:rsidP="00000000" w:rsidRDefault="00000000" w:rsidRPr="00000000" w14:paraId="00000018">
      <w:pPr>
        <w:ind w:left="100" w:firstLine="0"/>
        <w:rPr>
          <w:sz w:val="24"/>
          <w:szCs w:val="24"/>
        </w:rPr>
      </w:pPr>
      <w:r w:rsidDel="00000000" w:rsidR="00000000" w:rsidRPr="00000000">
        <w:rPr>
          <w:sz w:val="24"/>
          <w:szCs w:val="24"/>
          <w:rtl w:val="0"/>
        </w:rPr>
        <w:t xml:space="preserve">Despite numerous efforts, my clients have been unable to obtain the state license due to the previous tenant's renewal of the license for the same premises. State regulations permit only one license per location. Repeated attempts by my clients to have the previous tenant terminate and surrender the license have been futile. The previous tenant has refused, instead blaming you for leasing his business, confiscating his items, and other grievances. We are not here to render a decision about who injured whom, and we feel it best for my client to step away and allow you two to deal with the issue.The state will not terminate the previous tenant's license without his affirmative action to surrender it.</w:t>
      </w:r>
    </w:p>
    <w:p w:rsidR="00000000" w:rsidDel="00000000" w:rsidP="00000000" w:rsidRDefault="00000000" w:rsidRPr="00000000" w14:paraId="00000019">
      <w:pPr>
        <w:ind w:left="100" w:firstLine="0"/>
        <w:rPr>
          <w:sz w:val="24"/>
          <w:szCs w:val="24"/>
        </w:rPr>
      </w:pPr>
      <w:r w:rsidDel="00000000" w:rsidR="00000000" w:rsidRPr="00000000">
        <w:rPr>
          <w:rtl w:val="0"/>
        </w:rPr>
      </w:r>
    </w:p>
    <w:p w:rsidR="00000000" w:rsidDel="00000000" w:rsidP="00000000" w:rsidRDefault="00000000" w:rsidRPr="00000000" w14:paraId="0000001A">
      <w:pPr>
        <w:ind w:left="100" w:firstLine="0"/>
        <w:rPr>
          <w:sz w:val="24"/>
          <w:szCs w:val="24"/>
        </w:rPr>
      </w:pPr>
      <w:r w:rsidDel="00000000" w:rsidR="00000000" w:rsidRPr="00000000">
        <w:rPr>
          <w:sz w:val="24"/>
          <w:szCs w:val="24"/>
          <w:rtl w:val="0"/>
        </w:rPr>
        <w:t xml:space="preserve">Consequently, on May 13, 2024, an inspection by L.A.P.D. and C.D.T.F.A. revealed the absence of the required state license, resulting in an administrative citation.</w:t>
      </w:r>
    </w:p>
    <w:p w:rsidR="00000000" w:rsidDel="00000000" w:rsidP="00000000" w:rsidRDefault="00000000" w:rsidRPr="00000000" w14:paraId="0000001B">
      <w:pPr>
        <w:ind w:left="100" w:firstLine="0"/>
        <w:rPr>
          <w:sz w:val="24"/>
          <w:szCs w:val="24"/>
        </w:rPr>
      </w:pPr>
      <w:r w:rsidDel="00000000" w:rsidR="00000000" w:rsidRPr="00000000">
        <w:rPr>
          <w:rtl w:val="0"/>
        </w:rPr>
      </w:r>
    </w:p>
    <w:p w:rsidR="00000000" w:rsidDel="00000000" w:rsidP="00000000" w:rsidRDefault="00000000" w:rsidRPr="00000000" w14:paraId="0000001C">
      <w:pPr>
        <w:ind w:left="100" w:firstLine="0"/>
        <w:rPr>
          <w:sz w:val="24"/>
          <w:szCs w:val="24"/>
        </w:rPr>
      </w:pPr>
      <w:r w:rsidDel="00000000" w:rsidR="00000000" w:rsidRPr="00000000">
        <w:rPr>
          <w:sz w:val="24"/>
          <w:szCs w:val="24"/>
          <w:rtl w:val="0"/>
        </w:rPr>
        <w:t xml:space="preserve">This situation places my clients, who operate multiple shops and hold various state licenses, at significant risk of losing their ability to operate at all locations. The continued operation at this location under these conditions is untenable and poses substantial legal and financial risks.</w:t>
      </w:r>
    </w:p>
    <w:p w:rsidR="00000000" w:rsidDel="00000000" w:rsidP="00000000" w:rsidRDefault="00000000" w:rsidRPr="00000000" w14:paraId="0000001D">
      <w:pPr>
        <w:ind w:left="100" w:firstLine="0"/>
        <w:rPr>
          <w:sz w:val="24"/>
          <w:szCs w:val="24"/>
        </w:rPr>
      </w:pPr>
      <w:r w:rsidDel="00000000" w:rsidR="00000000" w:rsidRPr="00000000">
        <w:rPr>
          <w:rtl w:val="0"/>
        </w:rPr>
      </w:r>
    </w:p>
    <w:p w:rsidR="00000000" w:rsidDel="00000000" w:rsidP="00000000" w:rsidRDefault="00000000" w:rsidRPr="00000000" w14:paraId="0000001E">
      <w:pPr>
        <w:ind w:left="100" w:firstLine="0"/>
        <w:rPr>
          <w:sz w:val="24"/>
          <w:szCs w:val="24"/>
        </w:rPr>
      </w:pPr>
      <w:r w:rsidDel="00000000" w:rsidR="00000000" w:rsidRPr="00000000">
        <w:rPr>
          <w:sz w:val="24"/>
          <w:szCs w:val="24"/>
          <w:rtl w:val="0"/>
        </w:rPr>
        <w:t xml:space="preserve">In light of these circumstances, my clients find it imperative that we mutually terminate the lease. My clients are willing to waive their rights to damages and attorney's fees, provided you do the same.</w:t>
      </w:r>
    </w:p>
    <w:p w:rsidR="00000000" w:rsidDel="00000000" w:rsidP="00000000" w:rsidRDefault="00000000" w:rsidRPr="00000000" w14:paraId="0000001F">
      <w:pPr>
        <w:ind w:left="100" w:firstLine="0"/>
        <w:rPr>
          <w:sz w:val="24"/>
          <w:szCs w:val="24"/>
        </w:rPr>
      </w:pPr>
      <w:r w:rsidDel="00000000" w:rsidR="00000000" w:rsidRPr="00000000">
        <w:rPr>
          <w:rtl w:val="0"/>
        </w:rPr>
      </w:r>
    </w:p>
    <w:p w:rsidR="00000000" w:rsidDel="00000000" w:rsidP="00000000" w:rsidRDefault="00000000" w:rsidRPr="00000000" w14:paraId="00000020">
      <w:pPr>
        <w:ind w:left="100" w:firstLine="0"/>
        <w:rPr>
          <w:sz w:val="24"/>
          <w:szCs w:val="24"/>
        </w:rPr>
      </w:pPr>
      <w:r w:rsidDel="00000000" w:rsidR="00000000" w:rsidRPr="00000000">
        <w:rPr>
          <w:sz w:val="24"/>
          <w:szCs w:val="24"/>
          <w:rtl w:val="0"/>
        </w:rPr>
        <w:t xml:space="preserve">Please find attached a proposed Early Termination of Lease Agreement for your review. We urge you to consider this proposal promptly to mitigate further complications and liabilities for both parties.</w:t>
      </w:r>
    </w:p>
    <w:p w:rsidR="00000000" w:rsidDel="00000000" w:rsidP="00000000" w:rsidRDefault="00000000" w:rsidRPr="00000000" w14:paraId="00000021">
      <w:pPr>
        <w:ind w:left="100" w:firstLine="0"/>
        <w:rPr>
          <w:sz w:val="24"/>
          <w:szCs w:val="24"/>
        </w:rPr>
      </w:pPr>
      <w:r w:rsidDel="00000000" w:rsidR="00000000" w:rsidRPr="00000000">
        <w:rPr>
          <w:rtl w:val="0"/>
        </w:rPr>
      </w:r>
    </w:p>
    <w:p w:rsidR="00000000" w:rsidDel="00000000" w:rsidP="00000000" w:rsidRDefault="00000000" w:rsidRPr="00000000" w14:paraId="00000022">
      <w:pPr>
        <w:ind w:left="100" w:firstLine="0"/>
        <w:rPr>
          <w:sz w:val="24"/>
          <w:szCs w:val="24"/>
        </w:rPr>
      </w:pPr>
      <w:r w:rsidDel="00000000" w:rsidR="00000000" w:rsidRPr="00000000">
        <w:rPr>
          <w:sz w:val="24"/>
          <w:szCs w:val="24"/>
          <w:rtl w:val="0"/>
        </w:rPr>
        <w:t xml:space="preserve">Sincerely,</w:t>
      </w:r>
    </w:p>
    <w:p w:rsidR="00000000" w:rsidDel="00000000" w:rsidP="00000000" w:rsidRDefault="00000000" w:rsidRPr="00000000" w14:paraId="00000023">
      <w:pPr>
        <w:spacing w:before="10" w:line="160" w:lineRule="auto"/>
        <w:rPr>
          <w:sz w:val="24"/>
          <w:szCs w:val="24"/>
        </w:rPr>
      </w:pPr>
      <w:r w:rsidDel="00000000" w:rsidR="00000000" w:rsidRPr="00000000">
        <w:rPr>
          <w:rtl w:val="0"/>
        </w:rPr>
      </w:r>
    </w:p>
    <w:p w:rsidR="00000000" w:rsidDel="00000000" w:rsidP="00000000" w:rsidRDefault="00000000" w:rsidRPr="00000000" w14:paraId="00000024">
      <w:pPr>
        <w:ind w:left="100" w:firstLine="0"/>
        <w:rPr>
          <w:sz w:val="24"/>
          <w:szCs w:val="24"/>
        </w:rPr>
      </w:pPr>
      <w:r w:rsidDel="00000000" w:rsidR="00000000" w:rsidRPr="00000000">
        <w:rPr>
          <w:sz w:val="24"/>
          <w:szCs w:val="24"/>
          <w:rtl w:val="0"/>
        </w:rPr>
        <w:t xml:space="preserve">/Freddy Sayegh/</w:t>
      </w:r>
    </w:p>
    <w:p w:rsidR="00000000" w:rsidDel="00000000" w:rsidP="00000000" w:rsidRDefault="00000000" w:rsidRPr="00000000" w14:paraId="00000025">
      <w:pPr>
        <w:spacing w:before="10" w:line="180" w:lineRule="auto"/>
        <w:rPr>
          <w:sz w:val="24"/>
          <w:szCs w:val="24"/>
        </w:rPr>
      </w:pPr>
      <w:r w:rsidDel="00000000" w:rsidR="00000000" w:rsidRPr="00000000">
        <w:rPr>
          <w:rtl w:val="0"/>
        </w:rPr>
      </w:r>
    </w:p>
    <w:p w:rsidR="00000000" w:rsidDel="00000000" w:rsidP="00000000" w:rsidRDefault="00000000" w:rsidRPr="00000000" w14:paraId="00000026">
      <w:pPr>
        <w:ind w:left="100" w:firstLine="0"/>
        <w:rPr>
          <w:sz w:val="24"/>
          <w:szCs w:val="24"/>
        </w:rPr>
      </w:pPr>
      <w:r w:rsidDel="00000000" w:rsidR="00000000" w:rsidRPr="00000000">
        <w:rPr>
          <w:sz w:val="24"/>
          <w:szCs w:val="24"/>
          <w:rtl w:val="0"/>
        </w:rPr>
        <w:t xml:space="preserve">FREDDY SAYEGH, ESQ.</w:t>
      </w:r>
    </w:p>
    <w:p w:rsidR="00000000" w:rsidDel="00000000" w:rsidP="00000000" w:rsidRDefault="00000000" w:rsidRPr="00000000" w14:paraId="00000027">
      <w:pPr>
        <w:ind w:left="100" w:firstLine="0"/>
        <w:rPr>
          <w:b w:val="1"/>
          <w:bCs w:val="1"/>
          <w:color w:val="ff0000"/>
          <w:sz w:val="24"/>
          <w:szCs w:val="24"/>
        </w:rPr>
      </w:pPr>
      <w:r w:rsidDel="00000000" w:rsidR="00000000" w:rsidRPr="00000000">
        <w:rPr>
          <w:b w:val="1"/>
          <w:bCs w:val="1"/>
          <w:color w:val="ff0000"/>
          <w:sz w:val="24"/>
          <w:szCs w:val="24"/>
          <w:rtl w:val="0"/>
        </w:rPr>
        <w:t xml:space="preserve">THE FOXX FIRM, PL.C</w:t>
      </w:r>
    </w:p>
    <w:p w:rsidR="00000000" w:rsidDel="00000000" w:rsidP="00000000" w:rsidRDefault="00000000" w:rsidRPr="00000000" w14:paraId="00000028">
      <w:pPr>
        <w:spacing w:line="258" w:lineRule="auto"/>
        <w:ind w:left="100" w:right="119" w:firstLine="0"/>
        <w:rPr>
          <w:sz w:val="24"/>
          <w:szCs w:val="24"/>
        </w:rPr>
      </w:pPr>
      <w:r w:rsidDel="00000000" w:rsidR="00000000" w:rsidRPr="00000000">
        <w:rPr>
          <w:rtl w:val="0"/>
        </w:rPr>
      </w:r>
    </w:p>
    <w:p w:rsidR="00000000" w:rsidDel="00000000" w:rsidP="00000000" w:rsidRDefault="00000000" w:rsidRPr="00000000" w14:paraId="00000029">
      <w:pPr>
        <w:spacing w:before="2" w:line="160" w:lineRule="auto"/>
        <w:rPr>
          <w:sz w:val="16"/>
          <w:szCs w:val="16"/>
        </w:rPr>
      </w:pPr>
      <w:r w:rsidDel="00000000" w:rsidR="00000000" w:rsidRPr="00000000">
        <w:rPr>
          <w:rtl w:val="0"/>
        </w:rPr>
      </w:r>
    </w:p>
    <w:p w:rsidR="00000000" w:rsidDel="00000000" w:rsidP="00000000" w:rsidRDefault="00000000" w:rsidRPr="00000000" w14:paraId="0000002A">
      <w:pPr>
        <w:spacing w:before="2" w:line="180" w:lineRule="auto"/>
        <w:rPr>
          <w:sz w:val="18"/>
          <w:szCs w:val="18"/>
        </w:rPr>
      </w:pPr>
      <w:r w:rsidDel="00000000" w:rsidR="00000000" w:rsidRPr="00000000">
        <w:rPr>
          <w:rtl w:val="0"/>
        </w:rPr>
      </w:r>
    </w:p>
    <w:p w:rsidR="00000000" w:rsidDel="00000000" w:rsidP="00000000" w:rsidRDefault="00000000" w:rsidRPr="00000000" w14:paraId="0000002B">
      <w:pPr>
        <w:spacing w:before="19" w:line="240" w:lineRule="auto"/>
        <w:rPr>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footerReference r:id="rId8" w:type="default"/>
      <w:pgSz w:h="15840" w:w="12240" w:orient="portrait"/>
      <w:pgMar w:bottom="280" w:top="1480" w:left="1720" w:right="1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4472c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4472c4"/>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