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01:24:28 -0700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CRIMINAL AND CIVIL OFFENSES BY NUHA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Begin forwarded message: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CRIMINAL AND CIVIL OFFENSES BY NUHA SAYEGH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September 29, 2025 at 8:17:39 PM PDT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Freddy Sayegh &lt;Freddy@thefoxxfirm.com&gt;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Potential Criminal Offenses (California)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Filing a False Police Report (PC §148.5)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Repeated false claims of domestic violence, abandonment, and child abuse.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Perjury (PC §118)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If she made false statements under oath in restraining order filings or to DCFS.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Forgery / Offering False Document (PC §§470, 115)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Sending unsigned or fraudulent court documents (restraining order paperwork) to your children’s schools, misrepresenting court authority.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Child Custody Deprivation / Interference (PC §278.5)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Attempting to withhold the children from you by circulating false restraining orders and letters.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Extortion / Blackmail (PC §518)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Making false claims (e.g., that you are gay, or committing fraud in your community work) in order to coerce or pressure you.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Defrauding Another of Property by False Pretenses (PC §532)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Her cancer hoax to obtain money and property.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False Personation (PC §529)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If she impersonated court authority or represented herself falsely in communications with the schools.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🔹 Potential Civil Causes of Action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Defamation (Libel/Slander)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Repeated lies to relatives, schools, DCFS, police, and the community.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Statements accusing you of abuse, fraud, or homosexuality (if intended to harm reputation).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These are defamation per se (accusing someone of crimes or fraud).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Malicious Prosecution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False restraining order filings and criminal accusations that were dismissed in your favor.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Abuse of Process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Misuse of legal proceedings and restraining orders to harass and interfere with your parental rights.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Fraud &amp; Deceit (Civ. Code §§1709–1710)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Fabricated cancer diagnosis, induced monetary payments, Cadillac purchase.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Conversion / Civil Theft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Wrongfully obtaining your money and property under false pretenses.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Intentional Infliction of Emotional Distress (IIED)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Outrageous conduct (false arrests, fake restraining orders, humiliation in community, extortion).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Tortious Interference with Parental Rights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Sending fraudulent restraining orders to your children’s schools, trying to block your access despite denial in court.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Tortious Interference with Business Relations / Economic Advantage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False public claims that you are “defrauding Altadena residents” intended to damage your professional and community reputation.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Extortion / Civil RICO Theory (if pattern exists)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If she systematically used lies, fraud, and threats to obtain money/property and damage your reputation.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🔹 Damages You Could Claim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Economic: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Bail, attorney’s fees, DV class costs, housing displacement, lost income, money fraudulently taken ($100k+).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Non-economic: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Emotional distress, loss of reputation in community, harm to parent-child relationship.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Punitive: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Available where malice, fraud, or oppression is proven (likely here).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Sayegh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ALTADENA COALITION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407 East Woodbury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California 91001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O/310-877-5033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F/310-895-1180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www.thealtadena.com &lt;http://www.thealtadena.com/&gt;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