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xx5xj1thk7u" w:id="0"/>
      <w:bookmarkEnd w:id="0"/>
      <w:r w:rsidDel="00000000" w:rsidR="00000000" w:rsidRPr="00000000">
        <w:rPr>
          <w:rtl w:val="0"/>
        </w:rPr>
        <w:t xml:space="preserve">Email: Kirk to Nuha - Rule 4.2 Violation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Kirk A. Kolodji &lt;kirk@kolodji familylaw.com&gt;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Nuha Sayegh &lt;nuha.sayegh@[redacted]&gt;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(none - Sara Memari excluded)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Invoice + Borson fee motion filing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Communication with represented party (Rule 4.2)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6ddsnua2qzs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November 6, 2025, Kirk emailed invoice #1143-02 and Borson fee motion documents directly to Nuha—despite knowing Nuha was represented by Sara Memari (H Bui Law Firm) since October 30, 2025.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oftsp5yym9g" w:id="2"/>
      <w:bookmarkEnd w:id="2"/>
      <w:r w:rsidDel="00000000" w:rsidR="00000000" w:rsidRPr="00000000">
        <w:rPr>
          <w:rtl w:val="0"/>
        </w:rPr>
        <w:t xml:space="preserve">Rule 4.2 Violation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Rule of Professional Conduct 4.2: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"In representing a client, a lawyer shall not communicate about the subject of the representation with a person the lawyer knows to be represented by another lawyer in the matter, unless the lawyer has the consent of the other lawyer."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Kirk knew Nuha was represented (MC-050 filed Oct 30, 2025)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Kirk emailed Nuha directly on Nov 6 (no CC to Sara)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concerned fee dispute (subject of Sara's representation)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evidence Kirk obtained Sara's consent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o3hibmfq2gz" w:id="3"/>
      <w:bookmarkEnd w:id="3"/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serious ethical violations</w:t>
      </w:r>
      <w:r w:rsidDel="00000000" w:rsidR="00000000" w:rsidRPr="00000000">
        <w:rPr>
          <w:rtl w:val="0"/>
        </w:rPr>
        <w:t xml:space="preserve"> in this case because: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Knowledge:</w:t>
      </w:r>
      <w:r w:rsidDel="00000000" w:rsidR="00000000" w:rsidRPr="00000000">
        <w:rPr>
          <w:rtl w:val="0"/>
        </w:rPr>
        <w:t xml:space="preserve"> Kirk filed the MC-050 substitution himself, proving he knew Sara was counsel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Deliberate Contact:</w:t>
      </w:r>
      <w:r w:rsidDel="00000000" w:rsidR="00000000" w:rsidRPr="00000000">
        <w:rPr>
          <w:rtl w:val="0"/>
        </w:rPr>
        <w:t xml:space="preserve"> Email sent 7 days after substitution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Matter:</w:t>
      </w:r>
      <w:r w:rsidDel="00000000" w:rsidR="00000000" w:rsidRPr="00000000">
        <w:rPr>
          <w:rtl w:val="0"/>
        </w:rPr>
        <w:t xml:space="preserve"> Fee dispute directly related to Sara's representation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Consent:</w:t>
      </w:r>
      <w:r w:rsidDel="00000000" w:rsidR="00000000" w:rsidRPr="00000000">
        <w:rPr>
          <w:rtl w:val="0"/>
        </w:rPr>
        <w:t xml:space="preserve"> No evidence Kirk sought or obtained Sara's permission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Evidence:</w:t>
      </w:r>
      <w:r w:rsidDel="00000000" w:rsidR="00000000" w:rsidRPr="00000000">
        <w:rPr>
          <w:rtl w:val="0"/>
        </w:rPr>
        <w:t xml:space="preserve"> Continues October 20 circumvention behavior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vp9p8ge9juq" w:id="4"/>
      <w:bookmarkEnd w:id="4"/>
      <w:r w:rsidDel="00000000" w:rsidR="00000000" w:rsidRPr="00000000">
        <w:rPr>
          <w:rtl w:val="0"/>
        </w:rPr>
        <w:t xml:space="preserve">Strategic Value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Opposition Brief: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Cite Rule 4.2 violation as separate ground for fee reduction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Argue Kirk's ethical violations justify denying or reducing fee motion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pattern of improper communication (Oct 20 + Nov 6)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Bar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Rule 4.2 violations are taken very seriously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Clear, documented, recent violation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Easy to prove (MC-050 + email + no consent)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itpelr7194f" w:id="5"/>
      <w:bookmarkEnd w:id="5"/>
      <w:r w:rsidDel="00000000" w:rsidR="00000000" w:rsidRPr="00000000">
        <w:rPr>
          <w:rtl w:val="0"/>
        </w:rPr>
        <w:t xml:space="preserve">Legal Precedent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Hawk v. State Bar</w:t>
      </w:r>
      <w:r w:rsidDel="00000000" w:rsidR="00000000" w:rsidRPr="00000000">
        <w:rPr>
          <w:rtl w:val="0"/>
        </w:rPr>
        <w:t xml:space="preserve">, 45 Cal.3d 589 (1988):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Rule 4.2 violations warrant discipline because they interfere with attorney-client relationship and undermine adversary system.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8v2d29motz8" w:id="6"/>
      <w:bookmarkEnd w:id="6"/>
      <w:r w:rsidDel="00000000" w:rsidR="00000000" w:rsidRPr="00000000">
        <w:rPr>
          <w:rtl w:val="0"/>
        </w:rPr>
        <w:t xml:space="preserve">Admissible Evidence 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ADMISSIBLE: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Written email + MC-050 court filing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PUBLIC RECORD: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MC-050 substitution is court record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DOCUMENTARY:</w:t>
      </w:r>
      <w:r w:rsidDel="00000000" w:rsidR="00000000" w:rsidRPr="00000000">
        <w:rPr>
          <w:rtl w:val="0"/>
        </w:rPr>
        <w:t xml:space="preserve"> No reliance on recordings or testimony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meumb9vd358x" w:id="7"/>
      <w:bookmarkEnd w:id="7"/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(Nov 7-8):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Sara Memari formally objects to Kirk's direct communication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this violation in opposition brief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Reference in State Bar complaint (post-hearing)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Opposition Brief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"On November 6, 2025—seven days after MC-050 substitution—Kirk Kolodji violated Rule 4.2 by emailing Nuha Sayegh directly without counsel's consent. This ethical violation, combined with his October 20 circumvention of third-party payor Eric Jones, demonstrates a pattern of improper communication that undermines his fee request."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98% (documented Rule 4.2 violation)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Strength:</w:t>
      </w:r>
      <w:r w:rsidDel="00000000" w:rsidR="00000000" w:rsidRPr="00000000">
        <w:rPr>
          <w:rtl w:val="0"/>
        </w:rPr>
        <w:t xml:space="preserve"> GOLD STANDARD (public record + email + timeline)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HIGH (ethical violation supports fee reduction + State Bar complaint)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Critical evidence piece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v3.0 Compliant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