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(25PDFL01441) XSpouse Printout Pages 1-1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donotreply@lacourt.org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Sent</w:t>
      </w:r>
      <w:r w:rsidDel="00000000" w:rsidR="00000000" w:rsidRPr="00000000">
        <w:rPr>
          <w:rtl w:val="0"/>
        </w:rPr>
        <w:t xml:space="preserve">: Tuesday, November 25, 2025 8:28:54 PM GMT-08:00 </w:t>
      </w:r>
      <w:r w:rsidDel="00000000" w:rsidR="00000000" w:rsidRPr="00000000">
        <w:rPr>
          <w:b w:val="1"/>
          <w:bCs w:val="1"/>
          <w:rtl w:val="0"/>
        </w:rPr>
        <w:t xml:space="preserve">Date Received</w:t>
      </w:r>
      <w:r w:rsidDel="00000000" w:rsidR="00000000" w:rsidRPr="00000000">
        <w:rPr>
          <w:rtl w:val="0"/>
        </w:rPr>
        <w:t xml:space="preserve">: Tuesday, November 25, 2025 8:28:59 PM GMT-08:00 </w:t>
      </w: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O139800863.pdf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Case Title: SAYEGH, FAHED VS SAYEGH,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Pages: 1-1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using the Los Angeles Superior Court's Online Services.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receipt number is PA-2025-334452486.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documents are attached to this email. Please email any questions or comments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onlineservices@lacourt.org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1/2</w:t>
        <w:br w:type="textWrapping"/>
        <w:t xml:space="preserve">1W19/29, 11:23 AM GuidelineSummary.html</w:t>
        <w:br w:type="textWrapping"/>
        <w:t xml:space="preserve">New Case Xspouse 2025-2-CA</w:t>
        <w:br w:type="textWrapping"/>
        <w:t xml:space="preserve">2025 Guideline Summary Monthly Figures</w:t>
        <w:br w:type="textWrapping"/>
        <w:t xml:space="preserve">Fixed Shares Number of children Percent time with NCP Father Mother SINGLE45.00% 0 a 0.00%</w:t>
        <w:br w:type="textWrapping"/>
        <w:t xml:space="preserve">2 Monthly Figures Cash Flow 2025 Combined net spendable Father Nets (adjusted) Payment costibenefit 6302 2960 Wages and salary</w:t>
        <w:br w:type="textWrapping"/>
        <w:t xml:space="preserve">FLO</w:t>
        <w:br w:type="textWrapping"/>
        <w:t xml:space="preserve">status Numb xem ns</w:t>
        <w:br w:type="textWrapping"/>
        <w:t xml:space="preserve">1 aso 0 Father</w:t>
        <w:br w:type="textWrapping"/>
        <w:t xml:space="preserve">6302 Net spendable income 3242 Self employed income 0 o Mother 0 Federal income tax 1157 Other taxable income 00 0 Total 6 302 Federal employment employe tax 650 TANF CS received 0 0 Support State income tax 288 Other nontaxable income 0 0 Addons Q State employment tax 102 New spouse income 0 0 GuidelnCS 1978 Total taxes 2198 Employee 401-k contribution 0 0 SClaraSs 1082 Federal filing Status SINGLE Adjustments to income 0 0 Total SS paid prev marriage 0 0 CS paid prev marriage 0 0 Health insurance 0 0 Other medical expenses 0 0 Property tax expenses 0 0 Ded interest expense 0 0 Contribution deduction 0 0 Misc tax deductions 0 0 Qualified business income deduction 0 0 Required union dues 0 0 Mandatory retirement 0 0</w:t>
        <w:br w:type="textWrapping"/>
        <w:t xml:space="preserve">3060 State filing status SINGLE</w:t>
        <w:br w:type="textWrapping"/>
        <w:t xml:space="preserve">Mother Payment cost/benefit 3060 Net spendable income 3060 Federal income tax 0 Federal employment tax 0 State income tax 0 State employment tax 0 Total taxes 0 Federal filing status HH/MLA State filing status HH/MLA Hardship deduction 0 0 Other GDL deductions 0 0 Child care expenses 0 0</w:t>
        <w:br w:type="textWrapping"/>
        <w:t xml:space="preserve">FC 4055 checking: ON Per Child Information DOB All children Mia 2012-01-13 Jordan 2019-02-07 Timeshare cce(F) cce(M) Addons Payor 45 - 55 0 0 0 Father Basic CS Payor Pres CS Payor 1,978 Father 1,978 Father 45 - 55 0 0 0 Father 45 - 55 0 0 0 Father 742 Father 742 Father 1,236 Father 1,236 Father</w:t>
        <w:br w:type="textWrapping"/>
        <w:t xml:space="preserve">Su County FILECourt of Losof</w:t>
        <w:br w:type="textWrapping"/>
        <w:t xml:space="preserve">Angeles" C lif NOV 19 2025</w:t>
        <w:br w:type="textWrapping"/>
        <w:t xml:space="preserve">David W. Slayton, Executive By: S. Mitchell, of Court</w:t>
        <w:br w:type="textWrapping"/>
        <w:t xml:space="preserve">Deputy</w:t>
        <w:br w:type="textWrapping"/>
        <w:t xml:space="preserve">Superior Court of California LosAngeles County</w:t>
        <w:br w:type="textWrapping"/>
        <w:t xml:space="preserve">file://1C:JUsersilofton/AppData/_ocal/Temp/Xtemp/GuidelineSummaryhtml 2/2</w:t>
        <w:br w:type="textWrapping"/>
        <w:t xml:space="preserve">Th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onotreply@lacourt.org" TargetMode="External"/><Relationship Id="rId7" Type="http://schemas.openxmlformats.org/officeDocument/2006/relationships/hyperlink" Target="mailto:eric@recovery-compass.org" TargetMode="External"/><Relationship Id="rId8" Type="http://schemas.openxmlformats.org/officeDocument/2006/relationships/hyperlink" Target="mailto:onlineservices@lacour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