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SUPERIOR COURT OF CALIFORNIA COUNTY OF LOS ANGELES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NUHA SAYEGH, Petitioner,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FAHED SAYEGH, Respondent.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Case No.: 25PDFL01441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DECLARATION OF NUHA SAYEGH IN SUPPORT OF EX PARTE APPLICATION FOR RELEASE OF FUNDS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I, NUHA SAYEGH, declare: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 am the Petitioner in the above-entitled matter. I have personal knowledge of the facts set forth herein, and if called as a witness, I could and would competently testify thereto.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Emergency and Irreparable Harm</w:t>
      </w:r>
      <w:r w:rsidDel="00000000" w:rsidR="00000000" w:rsidRPr="00000000">
        <w:rPr>
          <w:rtl w:val="0"/>
        </w:rPr>
        <w:t xml:space="preserve"> 2.  I am currently facing an immediate financial crisis. I have a rental payment deadline of December 15, 2025. If I do not make this payment, I face eviction and homelessness for myself and our minor children. 3.  I currently have $0 in income. My access to community funds has been completely cut off by Respondent, Fahed Sayegh.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Respondent's Control of Assets and Financial Discrepancies</w:t>
      </w:r>
      <w:r w:rsidDel="00000000" w:rsidR="00000000" w:rsidRPr="00000000">
        <w:rPr>
          <w:rtl w:val="0"/>
        </w:rPr>
        <w:t xml:space="preserve"> 4.  Respondent maintains exclusive control over our community assets and business accounts. 5.  Respondent filed an Income and Expense Declaration (FL-150) stating his income is approximately $8,000 per month. 6.  However, I have obtained bank records that show Respondent's actual monthly cash flow is approximately $48,000 per month. This discrepancy demonstrates that Respondent has ample ability to provide funds for our necessities but refuses to do so. 7.  I am informed and believe that Respondent is using an entity named "Alta Design Works" to transfer and hide community funds in violation of the Automatic Temporary Restraining Orders (ATROs). 8.  I am further informed and believe that Respondent claims a lien of $704,000 against our property. To my knowledge, no payments have been made on this alleged debt in 13 years, and I believe it is a sham obligation intended to reduce the apparent value of our estate.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for Relief</w:t>
      </w:r>
      <w:r w:rsidDel="00000000" w:rsidR="00000000" w:rsidRPr="00000000">
        <w:rPr>
          <w:rtl w:val="0"/>
        </w:rPr>
        <w:t xml:space="preserve"> 9.  I urgently request that the Court order Respondent to release $50,000.00 from our community funds immediately. These funds are necessary to pay past-due and current rent, utilities, and food. 10. I have attempted to resolve this matter with Respondent's counsel but have been met with delay and refusal. 11. Unless the Court intervenes immediately, I will be unable to maintain housing for our children.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declare under penalty of perjury under the laws of the State of California that the foregoing is true and correct.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Executed on December 5, 2025, at San Gabriel, California.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NUHA SAYEGH Petitioner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