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Evidence Analysis Complete for November 19 Hearing</w:t>
        <w:br w:type="textWrapping"/>
        <w:t xml:space="preserve">InboxAuto/AssetFYIsaved</w:t>
        <w:br w:type="textWrapping"/>
      </w:r>
      <w:r w:rsidDel="00000000" w:rsidR="00000000" w:rsidRPr="00000000">
        <w:rPr/>
        <w:drawing>
          <wp:inline distB="114300" distT="11430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12:28 PM (2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Xiaoye,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Attorney H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Criminal Prosecution Blueprint (September 29, 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suggests we should consider criminal defense counsel consultation and protective order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Asset Dissipation During Proceedings (October 16-30,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Evidence shows Alta Design Works LLC actively negotiating payments after divorce filing, without court disclosure.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creates potential grounds for asset freeze motions and FL-142 accuracy review.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Property Documentation Issues ($704,000 Lien)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shows father's lien with no payment history over 13 years, with promissory note reportedly destroyed in fire.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Direct quote: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warrants review of property characterization and authentication requirements.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Strategic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Eric's analysis indicates we have strong evidentiary positioning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documentation of opponent's strategy through discovery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40+ potential subpoena targets identified and prioritized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Multiple motion opportunities for the November 19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Strong foundation for both settlement negotiations and trial preparation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Package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Eric has prepared comprehensive materials for attorney review: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Primary Documents: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EXECUTIVE_SUMMARY_H_BUI_NOVEMBER_19.md - Quick reference with key evidence quotes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README_START_HERE.md - Complete case navigation and strategy overview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COMPREHENSIVE_STRATEGIC_ANALYSIS_INTEGRATED.md - Detailed analysis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Supporting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Priority ranking tables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Timeline analysis with critical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Subpoena target evaluation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Authentication and admissibility review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November 19 Hearing Preparation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15 days remaining, Eric recommends we discuss: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Motion filing priorities and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Discovery completion strategies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Expert witness consultations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Settlement positioning versus trial preparation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strategic recommendations prioritize the safety and welfare of Mia (13) and Jordan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availability: Opened mornings early afternoon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Thank you for your representation. I look forward to working together on this matter.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Respectfully,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Nuha Sayegh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Case No. 25PDFL01441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Phone: 310-384-8404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r:id="rId7">
        <w:r w:rsidDel="00000000" w:rsidR="00000000" w:rsidRPr="00000000">
          <w:rPr>
            <w:color w:val="1155cc"/>
            <w:u w:val="single"/>
            <w:rtl w:val="0"/>
          </w:rPr>
          <w:t xml:space="preserve">Nuha@recovery-compass.org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 Eric Jones, Chief Domestic Violence Advocate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materials prepared under attorney-client privilege and work product doctrine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Attachments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EXECUTIVE_SUMMARY_H_BUI_NOVEMBER_19.md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README_START_HERE.md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Complete evidence package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81000" cy="381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b w:val="1"/>
                <w:bCs w:val="1"/>
              </w:rPr>
            </w:pPr>
            <w:r w:rsidDel="00000000" w:rsidR="00000000" w:rsidRPr="00000000">
              <w:rPr>
                <w:b w:val="1"/>
                <w:bCs w:val="1"/>
                <w:rtl w:val="0"/>
              </w:rPr>
              <w:t xml:space="preserve">1:51 PM (57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 Valerie, Nuha,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 Nuha,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Melody from H Bui Law Firm. I can help you schedule a phone conference with you and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for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Thank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Xiaoye (Melody) Zhou | Admin Department</w:t>
        <w:br w:type="textWrapping"/>
        <w:t xml:space="preserve">802 S 1st Ave, Arcadia CA, 91006 </w:t>
        <w:br w:type="textWrapping"/>
        <w:t xml:space="preserve">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br w:type="textWrapping"/>
      </w:r>
      <w:r w:rsidDel="00000000" w:rsidR="00000000" w:rsidRPr="00000000">
        <w:rPr/>
        <w:drawing>
          <wp:inline distB="114300" distT="114300" distL="114300" distR="114300">
            <wp:extent cx="381000" cy="381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2:08 PM (41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Thank you for reaching out and helping coordinate everything.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have quite a bit of documentation to go through, and honestly, I need to sit down with you and the attorney face-to-face.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 a strong believer in building real relationships, especially when it comes to legal matters. I hope you understand where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coming from.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Please let me know if we can set up an in-person meeting. I’m flexible with timing and happy to work around everyone’s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Thank you so much for understanding.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81000" cy="3810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b w:val="1"/>
                <w:bCs w:val="1"/>
              </w:rPr>
            </w:pPr>
            <w:r w:rsidDel="00000000" w:rsidR="00000000" w:rsidRPr="00000000">
              <w:rPr>
                <w:b w:val="1"/>
                <w:bCs w:val="1"/>
                <w:rtl w:val="0"/>
              </w:rPr>
              <w:t xml:space="preserve">2:12 PM (36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to Nuha,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 Nuha,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 will confirm with the attorney about the availability for a in-person meeting then get back to you as soon as I can.</w:t>
        <w:br w:type="textWrapping"/>
      </w:r>
      <w:r w:rsidDel="00000000" w:rsidR="00000000" w:rsidRPr="00000000">
        <w:rPr/>
        <w:drawing>
          <wp:inline distB="114300" distT="114300" distL="114300" distR="114300">
            <wp:extent cx="381000" cy="3810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b w:val="1"/>
                <w:bCs w:val="1"/>
              </w:rPr>
            </w:pPr>
            <w:r w:rsidDel="00000000" w:rsidR="00000000" w:rsidRPr="00000000">
              <w:rPr>
                <w:b w:val="1"/>
                <w:bCs w:val="1"/>
                <w:rtl w:val="0"/>
              </w:rPr>
              <w:t xml:space="preserve">2:23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 Melody,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when we can make this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Respectfully, please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Nuha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mailto:melody@hbuilaw.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Nuha@recovery-compass.org"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