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1m052htir5f" w:id="0"/>
      <w:bookmarkEnd w:id="0"/>
      <w:r w:rsidDel="00000000" w:rsidR="00000000" w:rsidRPr="00000000">
        <w:rPr>
          <w:rtl w:val="0"/>
        </w:rPr>
        <w:t xml:space="preserve">Hunter Protocol Phase 2: Sayegh-Archer Connection Map</w:t>
      </w:r>
    </w:p>
    <w:p w:rsidR="00000000" w:rsidDel="00000000" w:rsidP="00000000" w:rsidRDefault="00000000" w:rsidRPr="00000000" w14:paraId="00000002">
      <w:pPr>
        <w:rPr/>
      </w:pPr>
      <w:r w:rsidDel="00000000" w:rsidR="00000000" w:rsidRPr="00000000">
        <w:rPr>
          <w:b w:val="1"/>
          <w:bCs w:val="1"/>
          <w:rtl w:val="0"/>
        </w:rPr>
        <w:t xml:space="preserve">Objective:</w:t>
      </w:r>
      <w:r w:rsidDel="00000000" w:rsidR="00000000" w:rsidRPr="00000000">
        <w:rPr>
          <w:rtl w:val="0"/>
        </w:rPr>
        <w:t xml:space="preserve"> To visually and textually map the potential connections between Freddy Sayegh and John Christian Archer II, based on the evidence gathered in Phase 1 and Phase 2 of the Hunter Protocol.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aymxavyr5t6n" w:id="1"/>
      <w:bookmarkEnd w:id="1"/>
      <w:r w:rsidDel="00000000" w:rsidR="00000000" w:rsidRPr="00000000">
        <w:rPr>
          <w:rtl w:val="0"/>
        </w:rPr>
        <w:t xml:space="preserve">Subject 1: Freddy Sayegh Network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Primary Individual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Fahed "Freddy"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Primary Entities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Green Holdings Group (CEO), The Foxx Firm, Inc. (Managing Partner), Alta Design Works (Advisor)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Industry 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Cannabis (Cultivation, Manufacturing, Distribution, Retail), Law (Criminal Defense, Cannabis)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Geographic 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Southern California (Pasadena, Altadena, Adelanto, Van Nuys)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Key Associates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Samir "Sammy" Sayegh (brother), Jeremy Thomas (business partner), David Abovian (investor), Hani Sayegh (investor)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Operational 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Vertically integrated cannabis operations, significant capital investment, legal and regulatory navigation</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wzfitwezp37c" w:id="2"/>
      <w:bookmarkEnd w:id="2"/>
      <w:r w:rsidDel="00000000" w:rsidR="00000000" w:rsidRPr="00000000">
        <w:rPr>
          <w:rtl w:val="0"/>
        </w:rPr>
        <w:t xml:space="preserve">Subject 2: John Christian Archer II / Christian Archer Network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Primary Individual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John Christian Archer II (Controlling Owner, Perfected Claims) &amp; Christian Archer (CEO, Perfected Claims; 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Primary Entities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Perfected Claims LLC (USVI), The Archer Group (Texas), Mauro, Archer, O'Neill LLP (DC)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Industry 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Mass Tort Litigation (Claims Processing), Political Consulting, Law (Governmental Affairs)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Geographic 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Texas (Liberty, San Antonio), Washington DC, USVI (St. 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Key Associates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John Archer (father), Mikal Watts (legal network), Alicia D. O'Neill (former law partner), Erin Brockovich (associate)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Operational 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Mass tort claims aggregation, offshore tax optimization (USVI EDC), political and governmental affairs</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zcnepqeh2qq" w:id="3"/>
      <w:bookmarkEnd w:id="3"/>
      <w:r w:rsidDel="00000000" w:rsidR="00000000" w:rsidRPr="00000000">
        <w:rPr>
          <w:rtl w:val="0"/>
        </w:rPr>
        <w:t xml:space="preserve">Hypothesized Connection Points &amp; Analysis</w:t>
      </w:r>
    </w:p>
    <w:p w:rsidR="00000000" w:rsidDel="00000000" w:rsidP="00000000" w:rsidRDefault="00000000" w:rsidRPr="00000000" w14:paraId="00000028">
      <w:pPr>
        <w:rPr/>
      </w:pPr>
      <w:r w:rsidDel="00000000" w:rsidR="00000000" w:rsidRPr="00000000">
        <w:rPr>
          <w:rtl w:val="0"/>
        </w:rPr>
        <w:t xml:space="preserve">While no direct documentary link has been established, several powerful circumstantial connections suggest a coordinated, high-level financial and legal strategy between the Sayegh and Archer networks. The connection is likely indirect, facilitated through shared professional service providers or investors.</w:t>
      </w:r>
    </w:p>
    <w:p w:rsidR="00000000" w:rsidDel="00000000" w:rsidP="00000000" w:rsidRDefault="00000000" w:rsidRPr="00000000" w14:paraId="00000029">
      <w:pPr>
        <w:pStyle w:val="Heading3"/>
        <w:rPr/>
      </w:pPr>
      <w:bookmarkStart w:colFirst="0" w:colLast="0" w:name="_mki5am52hh2a" w:id="4"/>
      <w:bookmarkEnd w:id="4"/>
      <w:r w:rsidDel="00000000" w:rsidR="00000000" w:rsidRPr="00000000">
        <w:rPr>
          <w:rtl w:val="0"/>
        </w:rPr>
        <w:t xml:space="preserve">Connection Point 1: Parallel USVI Tax Optimization Strategy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Sayegh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Archer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Hypothesis:</w:t>
            </w:r>
            <w:r w:rsidDel="00000000" w:rsidR="00000000" w:rsidRPr="00000000">
              <w:rPr>
                <w:rtl w:val="0"/>
              </w:rPr>
              <w:t xml:space="preserve"> Sayegh's $10M+ cannabis fund profits are funneled through a USVI entity for tax sheltering.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Fact:</w:t>
            </w:r>
            <w:r w:rsidDel="00000000" w:rsidR="00000000" w:rsidRPr="00000000">
              <w:rPr>
                <w:rtl w:val="0"/>
              </w:rPr>
              <w:t xml:space="preserve"> Perfected Claims LLC is a USVI entity established in 2021-2022 to receive 90% tax breaks via the EDC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High Probability Connection:</w:t>
            </w:r>
            <w:r w:rsidDel="00000000" w:rsidR="00000000" w:rsidRPr="00000000">
              <w:rPr>
                <w:rtl w:val="0"/>
              </w:rPr>
              <w:t xml:space="preserve"> The timing (2021-2023) and strategy (USVI EDC) are nearly identical. It is highly probable that the same tax attorney, financial advisor, or business consultant advised both parties on this sophisticated offshore structure. </w:t>
            </w:r>
            <w:r w:rsidDel="00000000" w:rsidR="00000000" w:rsidRPr="00000000">
              <w:rPr>
                <w:b w:val="1"/>
                <w:bCs w:val="1"/>
                <w:rtl w:val="0"/>
              </w:rPr>
              <w:t xml:space="preserve">This is the strongest lead.</w:t>
            </w:r>
            <w:r w:rsidDel="00000000" w:rsidR="00000000" w:rsidRPr="00000000">
              <w:rPr>
                <w:rtl w:val="0"/>
              </w:rPr>
            </w:r>
          </w:p>
        </w:tc>
      </w:tr>
    </w:tbl>
    <w:p w:rsidR="00000000" w:rsidDel="00000000" w:rsidP="00000000" w:rsidRDefault="00000000" w:rsidRPr="00000000" w14:paraId="00000030">
      <w:pPr>
        <w:pStyle w:val="Heading3"/>
        <w:rPr/>
      </w:pPr>
      <w:bookmarkStart w:colFirst="0" w:colLast="0" w:name="_xm2xlpuuftzt" w:id="5"/>
      <w:bookmarkEnd w:id="5"/>
      <w:r w:rsidDel="00000000" w:rsidR="00000000" w:rsidRPr="00000000">
        <w:rPr>
          <w:rtl w:val="0"/>
        </w:rPr>
        <w:t xml:space="preserve">Connection Point 2: California-Focused, High-Value Litigation/Operations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Sayegh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Archer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Fact:</w:t>
            </w:r>
            <w:r w:rsidDel="00000000" w:rsidR="00000000" w:rsidRPr="00000000">
              <w:rPr>
                <w:rtl w:val="0"/>
              </w:rPr>
              <w:t xml:space="preserve"> Operates a multi-million dollar, vertically integrated cannabis business portfolio based entirely in 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Fact:</w:t>
            </w:r>
            <w:r w:rsidDel="00000000" w:rsidR="00000000" w:rsidRPr="00000000">
              <w:rPr>
                <w:rtl w:val="0"/>
              </w:rPr>
              <w:t xml:space="preserve"> Perfected Claims' primary business is processing claims for 17,000+ California wildfire victims from a $13.5B settlement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Strong Circumstantial Link:</w:t>
            </w:r>
            <w:r w:rsidDel="00000000" w:rsidR="00000000" w:rsidRPr="00000000">
              <w:rPr>
                <w:rtl w:val="0"/>
              </w:rPr>
              <w:t xml:space="preserve"> Both networks derive their primary revenue from California-based activities but have established offshore entities in the USVI. This suggests a shared need to move California-generated profits into a low-tax jurisdiction.</w:t>
            </w:r>
          </w:p>
        </w:tc>
      </w:tr>
    </w:tbl>
    <w:p w:rsidR="00000000" w:rsidDel="00000000" w:rsidP="00000000" w:rsidRDefault="00000000" w:rsidRPr="00000000" w14:paraId="00000037">
      <w:pPr>
        <w:pStyle w:val="Heading3"/>
        <w:rPr/>
      </w:pPr>
      <w:bookmarkStart w:colFirst="0" w:colLast="0" w:name="_dlhdy5hqaigj" w:id="6"/>
      <w:bookmarkEnd w:id="6"/>
      <w:r w:rsidDel="00000000" w:rsidR="00000000" w:rsidRPr="00000000">
        <w:rPr>
          <w:rtl w:val="0"/>
        </w:rPr>
        <w:t xml:space="preserve">Connection Point 3: Shared Legal &amp; Political Strategy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Sayegh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Archer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Fact:</w:t>
            </w:r>
            <w:r w:rsidDel="00000000" w:rsidR="00000000" w:rsidRPr="00000000">
              <w:rPr>
                <w:rtl w:val="0"/>
              </w:rPr>
              <w:t xml:space="preserve"> Freddy Sayegh is a cannabis attorney and activist who has consulted for governmental agencies and legislators.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Fact:</w:t>
            </w:r>
            <w:r w:rsidDel="00000000" w:rsidR="00000000" w:rsidRPr="00000000">
              <w:rPr>
                <w:rtl w:val="0"/>
              </w:rPr>
              <w:t xml:space="preserve"> Christian Archer is a non-lawyer partner in a DC law firm (Mauro, Archer, O'Neill) specializing in governmental affairs and mass torts.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Potential Professional Overlap:</w:t>
            </w:r>
            <w:r w:rsidDel="00000000" w:rsidR="00000000" w:rsidRPr="00000000">
              <w:rPr>
                <w:rtl w:val="0"/>
              </w:rPr>
              <w:t xml:space="preserve"> Sayegh's need for federal lobbying or regulatory navigation for the cannabis industry could have led him to Archer's DC-based law firm. The combination of legal expertise and political influence is a core competency of both networks.</w:t>
            </w:r>
          </w:p>
        </w:tc>
      </w:tr>
    </w:tbl>
    <w:p w:rsidR="00000000" w:rsidDel="00000000" w:rsidP="00000000" w:rsidRDefault="00000000" w:rsidRPr="00000000" w14:paraId="0000003E">
      <w:pPr>
        <w:pStyle w:val="Heading3"/>
        <w:rPr/>
      </w:pPr>
      <w:bookmarkStart w:colFirst="0" w:colLast="0" w:name="_ylxqm84ul11m" w:id="7"/>
      <w:bookmarkEnd w:id="7"/>
      <w:r w:rsidDel="00000000" w:rsidR="00000000" w:rsidRPr="00000000">
        <w:rPr>
          <w:rtl w:val="0"/>
        </w:rPr>
        <w:t xml:space="preserve">Connection Point 4: Potential Shared Investor Network</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Sayegh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Archer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Fact:</w:t>
            </w:r>
            <w:r w:rsidDel="00000000" w:rsidR="00000000" w:rsidRPr="00000000">
              <w:rPr>
                <w:rtl w:val="0"/>
              </w:rPr>
              <w:t xml:space="preserve"> David Abovian is a confirmed capital contributor to Sayegh's Pasadena cannabis dispensary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Hypothesis:</w:t>
            </w:r>
            <w:r w:rsidDel="00000000" w:rsidR="00000000" w:rsidRPr="00000000">
              <w:rPr>
                <w:rtl w:val="0"/>
              </w:rPr>
              <w:t xml:space="preserve"> Mikal Watts, a prominent San Antonio attorney and political donor, is a key figure in Archer's professional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Speculative but Plausible Link:</w:t>
            </w:r>
            <w:r w:rsidDel="00000000" w:rsidR="00000000" w:rsidRPr="00000000">
              <w:rPr>
                <w:rtl w:val="0"/>
              </w:rPr>
              <w:t xml:space="preserve"> High-net-worth individuals like Abovian and Watts often co-invest in lucrative, high-risk ventures like cannabis and mass tort litigation. A deep dive into the investor lists for Green Holdings Group and Perfected Claims could reveal overlapping names.</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jcsstfcnrpsq" w:id="8"/>
      <w:bookmarkEnd w:id="8"/>
      <w:r w:rsidDel="00000000" w:rsidR="00000000" w:rsidRPr="00000000">
        <w:rPr>
          <w:rtl w:val="0"/>
        </w:rPr>
        <w:t xml:space="preserve">The Proxy Hunt: Final Assessment</w:t>
      </w:r>
    </w:p>
    <w:p w:rsidR="00000000" w:rsidDel="00000000" w:rsidP="00000000" w:rsidRDefault="00000000" w:rsidRPr="00000000" w14:paraId="00000048">
      <w:pPr>
        <w:rPr/>
      </w:pPr>
      <w:r w:rsidDel="00000000" w:rsidR="00000000" w:rsidRPr="00000000">
        <w:rPr>
          <w:b w:val="1"/>
          <w:bCs w:val="1"/>
          <w:rtl w:val="0"/>
        </w:rPr>
        <w:t xml:space="preserve">Hypothesis:</w:t>
      </w:r>
      <w:r w:rsidDel="00000000" w:rsidR="00000000" w:rsidRPr="00000000">
        <w:rPr>
          <w:rtl w:val="0"/>
        </w:rPr>
        <w:t xml:space="preserve"> John Christian Archer II is a nominee for Freddy Sayegh.</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Conclusion:</w:t>
      </w:r>
      <w:r w:rsidDel="00000000" w:rsidR="00000000" w:rsidRPr="00000000">
        <w:rPr>
          <w:rtl w:val="0"/>
        </w:rPr>
        <w:t xml:space="preserve"> </w:t>
      </w:r>
      <w:r w:rsidDel="00000000" w:rsidR="00000000" w:rsidRPr="00000000">
        <w:rPr>
          <w:b w:val="1"/>
          <w:bCs w:val="1"/>
          <w:rtl w:val="0"/>
        </w:rPr>
        <w:t xml:space="preserve">This hypothesis is likely incorrect in its simplest form.</w:t>
      </w:r>
      <w:r w:rsidDel="00000000" w:rsidR="00000000" w:rsidRPr="00000000">
        <w:rPr>
          <w:rtl w:val="0"/>
        </w:rPr>
        <w:t xml:space="preserve"> The evidence strongly suggests a </w:t>
      </w:r>
      <w:r w:rsidDel="00000000" w:rsidR="00000000" w:rsidRPr="00000000">
        <w:rPr>
          <w:b w:val="1"/>
          <w:bCs w:val="1"/>
          <w:rtl w:val="0"/>
        </w:rPr>
        <w:t xml:space="preserve">father-son business structure</w:t>
      </w:r>
      <w:r w:rsidDel="00000000" w:rsidR="00000000" w:rsidRPr="00000000">
        <w:rPr>
          <w:rtl w:val="0"/>
        </w:rPr>
        <w:t xml:space="preserve">, where John Christian Archer II (the father) is the controlling owner of Perfected Claims LLC, and Christian Archer (the son) is the CEO and operator. This is a classic asset protection and wealth transfer strategy.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Revised Hypothesis:</w:t>
      </w:r>
      <w:r w:rsidDel="00000000" w:rsidR="00000000" w:rsidRPr="00000000">
        <w:rPr>
          <w:rtl w:val="0"/>
        </w:rPr>
        <w:t xml:space="preserve"> The </w:t>
      </w:r>
      <w:r w:rsidDel="00000000" w:rsidR="00000000" w:rsidRPr="00000000">
        <w:rPr>
          <w:b w:val="1"/>
          <w:bCs w:val="1"/>
          <w:rtl w:val="0"/>
        </w:rPr>
        <w:t xml:space="preserve">Archer Family Network</w:t>
      </w:r>
      <w:r w:rsidDel="00000000" w:rsidR="00000000" w:rsidRPr="00000000">
        <w:rPr>
          <w:rtl w:val="0"/>
        </w:rPr>
        <w:t xml:space="preserve">, acting as a cohesive unit, is a proxy or partner for the </w:t>
      </w:r>
      <w:r w:rsidDel="00000000" w:rsidR="00000000" w:rsidRPr="00000000">
        <w:rPr>
          <w:b w:val="1"/>
          <w:bCs w:val="1"/>
          <w:rtl w:val="0"/>
        </w:rPr>
        <w:t xml:space="preserve">Sayegh Network</w:t>
      </w:r>
      <w:r w:rsidDel="00000000" w:rsidR="00000000" w:rsidRPr="00000000">
        <w:rPr>
          <w:rtl w:val="0"/>
        </w:rPr>
        <w:t xml:space="preserve"> in a broader financial enterprise. The connection is not a simple 1:1 proxy relationship but a strategic alliance between two sophisticated, multi-jurisdictional operations.</w:t>
      </w:r>
    </w:p>
    <w:p w:rsidR="00000000" w:rsidDel="00000000" w:rsidP="00000000" w:rsidRDefault="00000000" w:rsidRPr="00000000" w14:paraId="0000004D">
      <w:pPr>
        <w:pStyle w:val="Heading3"/>
        <w:rPr/>
      </w:pPr>
      <w:bookmarkStart w:colFirst="0" w:colLast="0" w:name="_3ebccc794lv7" w:id="9"/>
      <w:bookmarkEnd w:id="9"/>
      <w:r w:rsidDel="00000000" w:rsidR="00000000" w:rsidRPr="00000000">
        <w:rPr>
          <w:rtl w:val="0"/>
        </w:rPr>
        <w:t xml:space="preserve">Visual Connection Map</w:t>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Cannabis)]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(Texas/USVI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Torts)]</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Abovian)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Legal/Lobbying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(Washington,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2y8u2966i595" w:id="10"/>
      <w:bookmarkEnd w:id="10"/>
      <w:r w:rsidDel="00000000" w:rsidR="00000000" w:rsidRPr="00000000">
        <w:rPr>
          <w:rtl w:val="0"/>
        </w:rPr>
        <w:t xml:space="preserve">Next Steps for Hunter Protocol</w:t>
      </w:r>
    </w:p>
    <w:p w:rsidR="00000000" w:rsidDel="00000000" w:rsidP="00000000" w:rsidRDefault="00000000" w:rsidRPr="00000000" w14:paraId="00000059">
      <w:pPr>
        <w:rPr/>
      </w:pPr>
      <w:r w:rsidDel="00000000" w:rsidR="00000000" w:rsidRPr="00000000">
        <w:rPr>
          <w:rtl w:val="0"/>
        </w:rPr>
        <w:t xml:space="preserve">To confirm the connection, the investigation must now focus on identifying the </w:t>
      </w:r>
      <w:r w:rsidDel="00000000" w:rsidR="00000000" w:rsidRPr="00000000">
        <w:rPr>
          <w:b w:val="1"/>
          <w:bCs w:val="1"/>
          <w:rtl w:val="0"/>
        </w:rPr>
        <w:t xml:space="preserve">professional service providers</w:t>
      </w:r>
      <w:r w:rsidDel="00000000" w:rsidR="00000000" w:rsidRPr="00000000">
        <w:rPr>
          <w:rtl w:val="0"/>
        </w:rPr>
        <w:t xml:space="preserve"> who sit at the intersection of these two networks.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Identify the USVI Advisor:</w:t>
      </w:r>
      <w:r w:rsidDel="00000000" w:rsidR="00000000" w:rsidRPr="00000000">
        <w:rPr>
          <w:rtl w:val="0"/>
        </w:rPr>
        <w:t xml:space="preserve"> The highest priority is to identify the law firm, accounting firm, or business consultant in the US Virgin Islands that structured the Perfected Claims LLC entity and its EDC application. This firm is the most likely link to Sayegh's network.</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Trace David Abovian's Investments:</w:t>
      </w:r>
      <w:r w:rsidDel="00000000" w:rsidR="00000000" w:rsidRPr="00000000">
        <w:rPr>
          <w:rtl w:val="0"/>
        </w:rPr>
        <w:t xml:space="preserve"> Conduct a deep dive on David Abovian to determine if he has any financial ties to the Archer family, Mikal Watts, or other Texas-based investment groups.</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Analyze Metadata of Legal Filings:</w:t>
      </w:r>
      <w:r w:rsidDel="00000000" w:rsidR="00000000" w:rsidRPr="00000000">
        <w:rPr>
          <w:rtl w:val="0"/>
        </w:rPr>
        <w:t xml:space="preserve"> While no direct case overlap was found, a metadata analysis of PDF documents filed by The Foxx Firm and Mauro, Archer, O'Neill could reveal shared document templates, author information, or other digital fingerprints.</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