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7 Oct 2025 20:30:33 -0700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Updated Case Packet – Sayegh v. Sayegh (Consolidated Brief &amp; Strategy)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Kirk and Sean,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stepping in on Nuha’s case with such limited lead time. To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you get up to speed quickly, I’ve attached a single consolidated PDF.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combines the *Executive Brief* and *Strategic Assessment &amp;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Briefing* for *Sayegh v. Sayegh*. It outlines the case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posture, key evidence, tactical leverage points, and a high‑level strategy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long‑term enforcement.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*Case posture &amp; leverage*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*TRO in force:* Nuha is the petitioner in two domestic‑violence actions.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court issued a Temporary Restraining Order on *Sept 10, 2025* and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personally served it on *Sept 14, 2025*. Nuha seeks sole custody and 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permanent order.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*Freddy’s misconduct:* Freddy Sayegh (Bar #230297) has been disbarred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since *Feb 14, 2025*, yet he continues to hold himself out as an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attorney, send false notices, and violate the TRO. These facts create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strong grounds for contempt and sanctions motions.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*Victimisation arc &amp; evidence:* Nuha’s story is one of long‑term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coercive control, drug dependency, and physical/psychological abuse. She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has documented clean drug tests and is both a victim and a key witness.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*Legal vehicles:* The consolidated brief explains the contempt path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(CCP §1218) and sanctions routes (Family Code §271 and CCP §128.5) for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Freddy’s repeated violations.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*Responses to Sean’s October 7 requests*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Sean’s email asked for dates of critical incidents, evidence of physical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abuse, a concise narrative, identity‑theft materials, and all DCFS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paperwork.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We are compiling a *timeline of the separation and abuse incidents*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(e.g., June/July separation; toll‑road threat; dental‑appointment assault)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will provide approximate dates as soon as Nuha has reviewed her records.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Physical evidence (photos, texts, recordings) is being catalogued and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will be transmitted alongside our violation packet.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 one‑page narrative of the 20‑year abuse history is in progress; it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will outline coercive control and technology restrictions.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Identity‑theft and DCFS documents are being gathered and will follow in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 separate email.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*Immediate tasks &amp; deadlines*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previously noted, Nuha must: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*Draft and file her FL‑150 (Income &amp; Expense Declaration)* by *Oct 8*.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*Prepare a supplemental declaration* addressing the Sept 10 incident and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Oct 6 false notice (due Oct 8).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*Secure the court’s written denial* of the Oct 6 ex parte; this proof is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essential for sanctions motions.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*Compile a violation packet* documenting Freddy’s three TRO violations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contempt proceedings.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*Attachment*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*Consolidated Case Packet (PDF):* This file merges the Executive Brief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the Strategic Assessment &amp; Intelligence Briefing. It summarises the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case posture, outlines the Sayegh family network, details the TRO history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violations, and provides legal strategy notes for contempt, sanctions,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long‑term enforcement.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let us know if any details are unclear or if additional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 is needed. Once you’ve reviewed the attached brief, I’m happy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schedule a follow‑up call to address outstanding questions and timelines.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swift attention to this matter.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*Best regards,*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B. Jones (on behalf of Nuha Sayegh)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&lt;https://artificialintelligencemadesimple.substack.com/p/using-ai-for-personalized-addiction&gt;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348-3019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