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13:17:35 -0700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would happen if I called Tyler now and to see what options we have and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go about it? Maybe there’s an easier alternative since I sent her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paystubs each $30G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1:15 PM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When you say file CSS case does this mean I’m gonna be monitored and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checked in on and drug tested and so forth?? I just want my LIFE  without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government in our faces. My kids ESPECIALLY Mia I can not put her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through this again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There is a place right down the street or you go to for food stamps. I can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 there right now and see what I can do from there. Should I do this 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not? I hate going to those places.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1:09 PM Eric Jones &lt;eric@recovery-compass.org&gt;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Subject: Child Support Request Path — What We Can Do Today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Nuha,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Short answer: yes, we can start the child support request path now — but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it doesn’t run directly “through” Tyler (DCFS). DCFS can document needs and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coordinate safety, yet formal child support orders and collections run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through LA County Child Support Services (CSS) or the family court. Here’s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 clean way to move fast, without derailing housing.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I will do today (0–24h)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Open a CSS case intake on your behalf and prepare the packet (TRO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page, children’s info, father’s identifiers, income notes).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Draft a short verification letter for Tyler to place in the DCFS file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(documenting immediate financial need for housing stability and that a CSS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case is being initiated).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Coordinate with counsel to ensure any interim support ask is aligned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with the 10/15 Dept. L hearing and mediation posture.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Keep housing pursuit active (no Airbnb); push immediate rental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options and program placements in parallel.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I need from you (today)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Confirm: Do you want me to file the CSS intake today? If yes, I’ll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send a 10‑minute info checklist (SSN, children’s full names/DOBs, current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address, father’s contact).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Share any prior child support case numbers or EDD/benefit case IDs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(if any).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Approve the DCFS verification letter text so Tyler can add it to the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case record.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How Tyler (DCFS) fits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Tyler can: document financial/housing urgency, add a services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referral note, and coordinate with CSS or provide a referral.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Tyler cannot: issue or enforce child support orders. That comes via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CSS or a court order.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We’ll ask Tyler for a brief case note today to support the CSS intake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and housing stability.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Why this path helps housing now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 CSS case creates an official channel for support and arrears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collection; it also gives us paperwork many landlords accept as proof of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pending support.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We keep momentum on rentals and program placements while support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processing begins (these can run in parallel).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Next steps if you say “go”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 send the 10‑minute checklist and pre‑fill the CSS intake.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 send Tyler the DCFS verification letter draft for her case note.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 push the first set of viable rental options to you today and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continue applications.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I’ll carry the filings and coordination; you won’t have to stand in any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lines. Just confirm “yes, file CSS today,” and I’ll move immediately.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—Eric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1:06 PM Nuha Sayegh &lt;nuha@recovery-compass.org&gt;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Why can’t I get the request for child support now so I can just get 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rental? Can I Request this by Tyler now that she’s a caseworker On this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case?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1:01 PM Eric Jones &lt;eric@recovery-compass.org&gt;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Subject: 72‑Hour Plan: Housing, Safety, and Court—Here’s What We’ll Do,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Together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Nuha,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 hear you—housing stability is everything right now. We will treat it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as Mission #1, while making sure court and child safety stay protected. To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prevent confusion or double‑work, here’s a simple plan for the next 72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hours: what I need from you, and what I will do.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I need from you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Today (0–24 hours)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1.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Send me your top three housing preferences (non‑negotiables like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school zones, budget, bedrooms).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2.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Share any voucher, subsidy, or temporary housing program IDs you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already have and your application status.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3.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Forward any landlord/agent emails or texts you receive today so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I can handle responses.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4.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Confirm best times for child exchange/school logistics tomorrow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so I can align with our protocols.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Tomorrow (24–48 hours)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1.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Review and approve a short “Housing Advocate Packet” I’ll send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(ID docs, TRO page, DCFS contact, needs summary).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2.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Join one 20‑minute check‑in call to confirm housing leads and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mediation prep (CCRC).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3.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Tell me immediately if any new landlord contact happens—do not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negotiate; I’ll handle it.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By Day 3 (48–72 hours)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1.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Choose your top 1–2 immediate housing options from the vetted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list I’ll provide.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2.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Sign/submit any application materials I pre‑fill for you.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3.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Confirm handoff and school schedules for next week so we keep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routines stable.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I will execute for you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Today (0–24 hours)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Lock court outcomes in writing: DV‑116 continuance granted to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10/15 at 8:30 AM (Dept. L); TRO extended through 10/15.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Circulate the one‑page Court Outcome Summary to our allies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(counsel/DCFS/school) and place reminders on our calendar.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Open housing channels: pull vetted listings (month‑to‑month and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standard), request grace terms, and pre‑screen for safety/location fit.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Take over communications with the 5132 Rosemead landlord—no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debates from you; I’ll handle responses, document everything, and escalate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if needed.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Tomorrow (24–48 hours)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Build and submit your Housing Advocate Packet to targeted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programs (temporary placements, rapid rehousing, and standard rentals).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-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Prepare CCRC materials (negative drug test doc, child‑centered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opening, simple schedule map), so mediation stays focused on the kids’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stability.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Keep all authorities on the same page with short factual updates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(Pasadena PD/DCFS/School) only if needed for handoffs or safety.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-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By Day 3 (48–72 hours)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Deliver a short‑list of immediate, viable housing options with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pros/cons and next‑step terms.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Push applications through and lock viewing times or approvals;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confirm move logistics once an option is selected.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-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Run a quick compliance audit to ensure TRO/order adherence and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   no lapses.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Direct response to your message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You’re right: it makes no sense to burn money on a one‑month Airbnb. We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won’t do that. We’ll pursue: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Short‑term bridge housing that doesn’t double‑charge like Airbnb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(month‑to‑month rentals, vetted corporate stays, or program placements).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Standard rentals aligned with your priorities (schools, budget,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safety), using your Housing Advocate Packet to accelerate approvals.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If EDD‑type supports offer food stamps/temporary housing and child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support facilitation, we’ll keep those in motion as a backup—but not as the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only plan. I’ll handle the paperwork and timing so it helps rather than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derails.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Bottom line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Housing is Mission #1 and we are on it. I’ll carry the landlord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fight; you do not need to negotiate or absorb stress there.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We will keep court and child safety clean and on track while we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stabilize housing.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If anything changes or you get an unexpected call/text, forward it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to me and I’ll respond.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With you, step‑by‑step. I’ll send the first housing options and the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Court Outcome Summary today.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—Eric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12:57 PM Nuha Sayegh &lt;nuha@recovery-compass.org&gt;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I need to find a home! And PLEASE don’t say that does not matter right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now. It’s EVERYTHING!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Makes zero sense to Airbnb one month that’s like two rental payments.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Now I can go stand in line at those EDD places for food stamps and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have them collect child support ?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That’s what they offered to do last time I spoke with them. Another is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temporary housing. I’ve already signed up for that but that may take months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they said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