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13:47:03 -0700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 question, so am I going to be moving the kids 100 more times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since it’s 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“Temporary  housing”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1:31 PM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Bank statement one of his accounts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1:30 PM Nuha Sayegh &lt;nuha@recovery-compass.org&gt;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Pay stubs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1:25 PM Eric Jones &lt;eric@recovery-compass.org&gt;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Quick distinction — A vs B vs C, and why A gets you to housing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fastest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You’re right that all three aim at the same thing: make landlords say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“yes” without dragging you through headaches. The difference is how much we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 now versus later.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Simple breakdown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 = CSS now + CalFresh online now. Maximum paper trail today (CSS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case + benefits pending) that many landlords accept as proof of income.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Minimal intrusion; phone/online only.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 = CSS now; CalFresh later if needed. Paper trail starts today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(CSS), but one less document for landlords. If a landlord asks for more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proof, we add CalFresh then.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 = No filings today; housing only. Fastest emotionally, but weakest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documentation. Some landlords still say “yes” using paystubs + DCFS note;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others will stall until they see a CSS case number.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Why A is the fastest path to approvals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Two official signals in one day (“CSS case initiated” + “CalFresh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pending”) plus the father’s paystubs create enough proof for many landlords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 approve immediately. No lines, no monitoring, no tests—just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documentation.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I’m doing now (since you chose 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Filing CSS intake with paystubs attached; sending you the 10‑minute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checklist (names/DOBs/SSN/current address/father’s contact).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Preparing a one‑paragraph note for Tyler to add to DCFS: “Housing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stability need; paystubs on file; CSS initiated today.”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Submitting CalFresh online and requesting a phone interview window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(no office visit unless you choose).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Using “CSS + CalFresh pending + paystubs” in the Housing Advocate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Packet and pushing vetted rentals today.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 (fast)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Reply with the checklist items if any are missing.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If you call Tyler: “Please add a case note that we initiated CSS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today to stabilize housing and confirm receipt of the father’s paystubs.”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Next milestones today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Send first housing options aligned to your priorities; begin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applications.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Share your CSS case number and CalFresh confirmation once issued;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I’ll include them in landlord packets.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Bottom line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 gives us the strongest documentation today without lines or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surveillance. That’s the practical difference: approvals now versus “maybe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later.” I’ll keep this light and focused so you and Mia stay out of the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churn.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1:24 PM Eric Jones &lt;eric@recovery-compass.org&gt;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Confirmed — Option A underway: CSS filed + Tyler note +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housing push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Prime directive: secure housing fast with minimal intrusion.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Governing principles: keep touchpoints light, create official income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documentation, and move applications now.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I’m executing now (Option A)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CSS intake: filing online with father’s *paystubs* attached; I’ll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send the 10‑minute checklist in a separate note for any missing fields.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Tyler (DCFS) case note: drafting a one‑paragraph verification for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housing stability and “CSS case initiated today”; I’ll ask her to confirm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paystub receipt.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Housing: using “CSS case initiated + paystubs on file” in your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advocate packet to push approvals on vetted rentals today.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 (fast)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Reply with the checklist items if any are missing: full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names/DOBs, SSN, current address, father’s contact.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If you call Tyler, use this line: “Please add a case note that we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initiated CSS today to stabilize housing and confirm receipt of the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father’s paystubs.”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Next milestones today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Send first housing options aligned to your priorities and begin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applications.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 Log confirmations from CSS intake and Tyler’s note; share the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case number once issued.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Bottom line: we’re moving on support documentation now so landlords can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approve you without delays or extra office visits.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1:22 PM Nuha Sayegh &lt;nuha@recovery-compass.org&gt;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1:20 PM Eric Jones &lt;eric@recovery-compass.org&gt;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Fastest way to “support now” for housing — what’s real vs.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what’s possible today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get it: you want support now so you can rent now, without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headaches. Here’s the straight path: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What’s real today vs. immediate cash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“Support now” (same‑day funds) doesn’t exist in the child support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system. CSS can open a case today and start the process, but payments only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begin after an order is established or enforced.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What you can get today is documentation that landlords accept: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“CSS case initiated,” father’s recent paystubs, and a verification note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from DCFS. These act as proof of pending income and often unlock approvals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while the case processes.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Fastest housing‑first path (minimal intrusion)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Call Tyler for a single case note: “Housing stability need;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father’s paystubs on file; CSS case initiating today.” No monitoring 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testing triggered by this.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file the CSS intake now and attach the $30k paystubs to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accelerate calculation.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 use that paper trail in your Housing Advocate Packet to push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approvals on rentals that will accept pending support documentation.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Your decision (pick one and I’ll move)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A) File CSS now + ask Tyler for the case note. Skip in‑person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offices. I run everything online and by phone.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B) File CSS now; hold CalFresh. Housing with Advocate Packet 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paystubs.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C) No benefits filings today; I still proceed with rentals using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paystubs + DCFS note.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Why this works for housing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Landlords often accept “pending support” with pay evidence and an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official CSS case number. It’s not cash today, but it’s enough to get an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approval in many cases.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 avoid lines, avoid extra government touchpoints, and keep you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and Mia out of any intrusive processes.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If you still want to try the local office today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Text me before you go. I’ll give you a 3‑line script and exact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documents to request so you’re in/out quickly, or we’ll pivot if the wait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is unreasonable.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Reply with A/B/C and “yes” or “no” for CalFresh online. I’ll move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immediately and send the 10‑minute checklist for the CSS intake.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With you—housing first, minimal friction, clean documentation.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1:19 PM Nuha Sayegh &lt;nuha@recovery-compass.org&gt;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 thought I can just get child support NOW so I can rent a house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without all the headaches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1:17 PM Nuha Sayegh &lt;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would happen if I called Tyler now and to see what options we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have and how to go about it? Maybe there’s an easier alternative since I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sent her his paystubs each $30G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1:15 PM Nuha Sayegh &lt;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When you say file CSS case does this mean I’m gonna be monitored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and checked in on and drug tested and so forth?? I just want my LIFE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without the government in our faces. My kids ESPECIALLY Mia I can not put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her through this again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There is a place right down the street or you go to for food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stamps. I can go there right now and see what I can do from there. Should I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do this or not? I hate going to those places.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1:09 PM Eric Jones &lt;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eric@recovery-compass.org&gt; wrote: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Subject: Child Support Request Path — What We Can Do Today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Short answer: yes, we can start the child support request path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now — but it doesn’t run directly “through” Tyler (DCFS). DCFS can document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needs and coordinate safety, yet formal child support orders and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collections run through LA County Child Support Services (CSS) or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 will do today (0–24h)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Open a CSS case intake on your behalf and prepare the packet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(TRO page, children’s info, father’s identifiers, income notes).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Draft a short verification letter for Tyler to place in the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DCFS file (documenting immediate financial need for housing stability and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that a CSS case is being initiated).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Coordinate with counsel to ensure any interim support ask is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aligned with the 10/15 Dept. L hearing and mediation posture.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Keep housing pursuit active (no Airbnb); push immediate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rental options and program placements in parallel.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 need from you (today)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Confirm: Do you want me to file the CSS intake today? If yes,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I’ll send a 10‑minute info checklist (SSN, children’s full names/DOBs,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current address, father’s contact).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Share any prior child support case numbers or EDD/benefit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case IDs (if any).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Approve the DCFS verification letter text so Tyler can add it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to the case record.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How Tyler (DCFS) fits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Tyler can: document financial/housing urgency, add a services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referral note, and coordinate with CSS or provide a referral.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Tyler cannot: issue or enforce child support orders. That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comes via CSS or a court order.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We’ll ask Tyler for a brief case note today to support the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CSS intake and housing stability.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Why this path helps housing now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 CSS case creates an official channel for support and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arrears collection; it also gives us paperwork many landlords accept as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proof of pending support.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We keep momentum on rentals and program placements while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support processing begins (these can run in parallel).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Next steps if you say “go”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 send the 10‑minute checklist and pre‑fill the CSS intake.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 send Tyler the DCFS verification letter draft for her case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note.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 push the first set of viable rental options to you today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and continue applications.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I’ll carry the filings and coordination; you won’t have to stand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in any lines. Just confirm “yes, file CSS today,” and I’ll move immediately.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—Eric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1:06 PM Nuha Sayegh &lt;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Why can’t I get the request for child support now so I can just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get a rental? Can I Request this by Tyler now that she’s a caseworker 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this case?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1:01 PM Eric Jones &lt;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eric@recovery-compass.org&gt; wrote: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Subject: 72‑Hour Plan: Housing, Safety, and Court—Here’s What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We’ll Do, Together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 hear you—housing stability is everything right now. We will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treat it as Mission #1, while making sure court and child safety stay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the next 72 hours: what I need from you, and what I will do.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 I need from you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Today (0–24 hours)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1.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Send me your top three housing preferences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(non‑negotiables like school zones, budget, bedrooms).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2.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Share any voucher, subsidy, or temporary housing program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IDs you already have and your application status.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3.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Forward any landlord/agent emails or texts you receive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today so I can handle responses.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4.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Confirm best times for child exchange/school logistics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tomorrow so I can align with our protocols.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Tomorrow (24–48 hours)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1.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Review and approve a short “Housing Advocate Packet”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I’ll send (ID docs, TRO page, DCFS contact, needs summary).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2.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Join one 20‑minute check‑in call to confirm housing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leads and mediation prep (CCRC).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3.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Tell me immediately if any new landlord contact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happens—do not negotiate; I’ll handle it.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By Day 3 (48–72 hours)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1.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Choose your top 1–2 immediate housing options from the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vetted list I’ll provide.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2.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Sign/submit any application materials I pre‑fill for you.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3.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Confirm handoff and school schedules for next week so we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keep routines stable.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 I will execute for you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Today (0–24 hours)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Lock court outcomes in writing: DV‑116 continuance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Circulate the one‑page Court Outcome Summary to our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Open housing channels: pull vetted listings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safety/location fit.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Take over communications with the 5132 Rosemead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and escalate if needed.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Tomorrow (24–48 hours)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Build and submit your Housing Advocate Packet to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rentals).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Prepare CCRC materials (negative drug test doc,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the kids’ stability.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Keep all authorities on the same page with short factual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updates (Pasadena PD/DCFS/School) only if needed for handoffs or safety.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By Day 3 (48–72 hours)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Deliver a short‑list of immediate, viable housing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options with pros/cons and next‑step terms.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Push applications through and lock viewing times or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approvals; confirm move logistics once an option is selected.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-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Run a quick compliance audit to ensure TRO/order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   adherence and no lapses.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Direct response to your message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You’re right: it makes no sense to burn money on a one‑month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Airbnb. We won’t do that. We’ll pursue: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Short‑term bridge housing that doesn’t double‑charge like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Airbnb (month‑to‑month rentals, vetted corporate stays, or program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placements).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Standard rentals aligned with your priorities (schools,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If EDD‑type supports offer food stamps/temporary housing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and child support facilitation, we’ll keep those in motion as a backup—but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not as the only plan. I’ll handle the paperwork and timing so it helps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rather than derails.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Bottom line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Housing is Mission #1 and we are on it. I’ll carry the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We will keep court and child safety clean and on track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while we stabilize housing.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If anything changes or you get an unexpected call/text,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forward it to me and I’ll respond.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With you, step‑by‑step. I’ll send the first housing options and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the Court Outcome Summary today.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—Eric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12:57 PM Nuha Sayegh &lt;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I need to find a home! And PLEASE don’t say that does not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matter right now. It’s EVERYTHING!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Makes zero sense to Airbnb one month that’s like two rental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payments.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Now I can go stand in line at those EDD places for food stamps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and have them collect child support ?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That’s what they offered to do last time I spoke with them.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take months they said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