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06:28:58 -0700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Court Packet, Morning Corrections, and Updated PDFs (Dept. L — Oct 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morning morning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Who’s ready to embrace this new chapter? Because I’m SO ready!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There’s something special about this week  we finally get some breathing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for ourselves. Hoping you can find time to hit the gym too! I’m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planning to go after court, but if that doesn’t work out, I’ll head to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 with my Chinese friends instead Play some tennis on this beautiful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hehe 🙃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Next, we’re gonna hit up some trails This coming fall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way, we’re moving our bodies and feeding our spirits. Let’s make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 count!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you more than words hope you have a great day and yes, I saw your email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3:17 AM Eric Jones &lt;eric@recovery-compass.org&gt; 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it here printed ready for you if you want but if not: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Nuha — keep your printed packet. For safety, make these two pen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corrections on your declaration and initial: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“On the face of the DV-110, only Nuha is protected; the children 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not listed as protected persons.”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“Per DV-200, service was by Richard Scot Myers (OC Reg PS-6541) 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09/14/2025 at 8:06 PM at 1226 Sonoma Dr, Altadena, CA 91001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&lt;https://www.google.com/maps/search/1226+Sonoma+Dr,+Altadena,+CA+91001?entry=gmail&amp;source=g&gt;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.”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are updated PDFs (notice report v2, §3044 card v2, MC-030 v2) you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show on your phone or email to the courtroom assistant if requested.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Instead of 3 separate documents I merged them into one to make it easy for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Monday is confirmed on calendar, use the 30-second objection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(conflicting dates, mixed case numbers, missing moving papers, moot relief)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ask to deny or continue while reaffirming safety orders. I’m here.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