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Wed, 29 Oct 2025 13:24:58 -0700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Follow-Up: Outstanding Client Requests from October 26, 2025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Kirk,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am following up on my October 26, 2025 email requesting confirmation on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three urgent matters. While I have not received a response to that email, I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want to acknowledge and thank you for the strategic motions you filed on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October 27, 2025: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Motions Filed (Acknowledged):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FC §6344 attorney fees motion ($14,473.64)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Notice of Lis Pendens (Sonoma property protection)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FC §271 sanctions notice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These filings address some of my concerns from the October 26 email,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particularly the lis pendens protection for the family residence.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Outstanding Items from October 26 Email: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Income &amp; Expense Declaration Status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October 25, you indicated you would provide confirmation "by end of day"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regarding correction of the $5,500 monthly income reporting. As I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clarified, I do not have employment income—any support from Eric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Jones/Recovery Compass was informal assistance, not wages.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 Please confirm whether a corrected I&amp;E declaration showing $0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employment income has been filed, or if this remains pending.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November 19 Hearing Preparation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Could you please confirm: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issues to be addressed at the November 19 hearing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Any additional documentation you need from me by specific dates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Whether the Motion for Reconsideration hearing is combined with the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November 19 financial hearing or separate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Timeline Consideration: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Given that we are now 21 days from the November 19 hearing, I want to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ensure all preparation is on track and that there are no outstanding client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communication issues.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appreciate your October 27 filings and look forward to your response on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remaining items.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you,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 Sayegh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