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What outcomes resulted from the most time-intensive activities? How do payment flows align with case milestones? Are there alternative ways to structure fees for greater clarity or fairness? What patterns in communication or expense management could be optimized?</w:t>
      </w:r>
      <w:r w:rsidDel="00000000" w:rsidR="00000000" w:rsidRPr="00000000">
        <w:rPr>
          <w:rtl w:val="0"/>
        </w:rPr>
        <w:br w:type="textWrapping"/>
        <w:t xml:space="preserve">AI Assistant says</w:t>
      </w:r>
    </w:p>
    <w:p w:rsidR="00000000" w:rsidDel="00000000" w:rsidP="00000000" w:rsidRDefault="00000000" w:rsidRPr="00000000" w14:paraId="00000002">
      <w:pPr>
        <w:pStyle w:val="Heading3"/>
        <w:rPr/>
      </w:pPr>
      <w:bookmarkStart w:colFirst="0" w:colLast="0" w:name="_8f0azn9iydb7" w:id="0"/>
      <w:bookmarkEnd w:id="0"/>
      <w:r w:rsidDel="00000000" w:rsidR="00000000" w:rsidRPr="00000000">
        <w:rPr>
          <w:b w:val="1"/>
          <w:bCs w:val="1"/>
          <w:rtl w:val="0"/>
        </w:rPr>
        <w:t xml:space="preserve">Analytical Insights and Suggestions</w:t>
      </w:r>
      <w:r w:rsidDel="00000000" w:rsidR="00000000" w:rsidRPr="00000000">
        <w:rPr>
          <w:rtl w:val="0"/>
        </w:rPr>
      </w:r>
    </w:p>
    <w:p w:rsidR="00000000" w:rsidDel="00000000" w:rsidP="00000000" w:rsidRDefault="00000000" w:rsidRPr="00000000" w14:paraId="00000003">
      <w:pPr>
        <w:pStyle w:val="Heading4"/>
        <w:rPr/>
      </w:pPr>
      <w:bookmarkStart w:colFirst="0" w:colLast="0" w:name="_3nlxhv3hq6nw" w:id="1"/>
      <w:bookmarkEnd w:id="1"/>
      <w:r w:rsidDel="00000000" w:rsidR="00000000" w:rsidRPr="00000000">
        <w:rPr>
          <w:b w:val="1"/>
          <w:bCs w:val="1"/>
          <w:rtl w:val="0"/>
        </w:rPr>
        <w:t xml:space="preserve">1. Outcomes from the Most Time-Intensive Activities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most time-intensive activities in the billing statement are associated with case preparation and client communication. For example: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11/13/2025</w:t>
      </w:r>
      <w:r w:rsidDel="00000000" w:rsidR="00000000" w:rsidRPr="00000000">
        <w:rPr>
          <w:rtl w:val="0"/>
        </w:rPr>
        <w:t xml:space="preserve">: Reviewing files from prior counsel and client, and conducting an in-person meeting with the client (2.1 hours, $735).</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11/17/2025</w:t>
      </w:r>
      <w:r w:rsidDel="00000000" w:rsidR="00000000" w:rsidRPr="00000000">
        <w:rPr>
          <w:rtl w:val="0"/>
        </w:rPr>
        <w:t xml:space="preserve">: Researching a Borson motion, responding to client emails, updating financial information, and preparing for a hearing (2.4 hours, $840).</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11/18/2025</w:t>
      </w:r>
      <w:r w:rsidDel="00000000" w:rsidR="00000000" w:rsidRPr="00000000">
        <w:rPr>
          <w:rtl w:val="0"/>
        </w:rPr>
        <w:t xml:space="preserve">: Drafting declarations, reviewing financial documents, and preparing for a hearing (2.5 hours, $875).</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11/19/2025</w:t>
      </w:r>
      <w:r w:rsidDel="00000000" w:rsidR="00000000" w:rsidRPr="00000000">
        <w:rPr>
          <w:rtl w:val="0"/>
        </w:rPr>
        <w:t xml:space="preserve">: Preparing for and attending a remote hearing, meeting with counsel, and post-hearing client communication (2.2 hours, $770).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These activities resulted in critical case milestones, such as preparation for hearings, filing necessary legal documents, and addressing client concerns. The outcomes of these activities likely contributed to the progression of the case, including the resolution of specific legal issues like the Borson motion and custody matters.</w:t>
      </w:r>
    </w:p>
    <w:p w:rsidR="00000000" w:rsidDel="00000000" w:rsidP="00000000" w:rsidRDefault="00000000" w:rsidRPr="00000000" w14:paraId="0000000C">
      <w:pPr>
        <w:pStyle w:val="Heading4"/>
        <w:rPr/>
      </w:pPr>
      <w:bookmarkStart w:colFirst="0" w:colLast="0" w:name="_hwys10niu2v5" w:id="2"/>
      <w:bookmarkEnd w:id="2"/>
      <w:r w:rsidDel="00000000" w:rsidR="00000000" w:rsidRPr="00000000">
        <w:rPr>
          <w:b w:val="1"/>
          <w:bCs w:val="1"/>
          <w:rtl w:val="0"/>
        </w:rPr>
        <w:t xml:space="preserve">2. Alignment of Payment Flows with Case Milestones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Payments were structured as follows: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Initial Payment</w:t>
      </w:r>
      <w:r w:rsidDel="00000000" w:rsidR="00000000" w:rsidRPr="00000000">
        <w:rPr>
          <w:rtl w:val="0"/>
        </w:rPr>
        <w:t xml:space="preserve">: A credit card payment of $7,500 was made on 11/04/2025, establishing a trust account balance.</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Trust Application</w:t>
      </w:r>
      <w:r w:rsidDel="00000000" w:rsidR="00000000" w:rsidRPr="00000000">
        <w:rPr>
          <w:rtl w:val="0"/>
        </w:rPr>
        <w:t xml:space="preserve">: On 11/25/2025, $4,530.23 was applied from the trust account to cover the total billing amount for professional fees ($4,470) and expenses ($60.23).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payment flow aligns with the case milestones in that the trust account was established before the legal work began, ensuring funds were available to cover the costs incurred during the case. The final payment application on 11/25/2025 coincides with the conclusion of the billing period, suggesting a structured approach to financial management.</w:t>
      </w:r>
    </w:p>
    <w:p w:rsidR="00000000" w:rsidDel="00000000" w:rsidP="00000000" w:rsidRDefault="00000000" w:rsidRPr="00000000" w14:paraId="00000013">
      <w:pPr>
        <w:pStyle w:val="Heading4"/>
        <w:rPr/>
      </w:pPr>
      <w:bookmarkStart w:colFirst="0" w:colLast="0" w:name="_ff6si4qdbq10" w:id="3"/>
      <w:bookmarkEnd w:id="3"/>
      <w:r w:rsidDel="00000000" w:rsidR="00000000" w:rsidRPr="00000000">
        <w:rPr>
          <w:b w:val="1"/>
          <w:bCs w:val="1"/>
          <w:rtl w:val="0"/>
        </w:rPr>
        <w:t xml:space="preserve">3. Alternative Fee Structures for Greater Clarity or Fairness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current fee structure is based on hourly rates for professional services and itemized expenses. While this is standard practice, alternative fee structures could enhance clarity and fairness: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Flat Fee for Specific Milestones</w:t>
      </w:r>
      <w:r w:rsidDel="00000000" w:rsidR="00000000" w:rsidRPr="00000000">
        <w:rPr>
          <w:rtl w:val="0"/>
        </w:rPr>
        <w:t xml:space="preserve">: Instead of hourly billing, fees could be tied to specific case milestones (e.g., preparation for hearings, filing motions). This would provide clients with a clearer understanding of costs upfront.</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Tiered Pricing</w:t>
      </w:r>
      <w:r w:rsidDel="00000000" w:rsidR="00000000" w:rsidRPr="00000000">
        <w:rPr>
          <w:rtl w:val="0"/>
        </w:rPr>
        <w:t xml:space="preserve">: Different rates for different types of work (e.g., research, client communication, court appearances) could help clients understand the value of each activity.</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Retainer Transparency</w:t>
      </w:r>
      <w:r w:rsidDel="00000000" w:rsidR="00000000" w:rsidRPr="00000000">
        <w:rPr>
          <w:rtl w:val="0"/>
        </w:rPr>
        <w:t xml:space="preserve">: Providing a detailed breakdown of how the retainer is applied to specific tasks could improve clarity and trust.</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Outcome-Based Fees</w:t>
      </w:r>
      <w:r w:rsidDel="00000000" w:rsidR="00000000" w:rsidRPr="00000000">
        <w:rPr>
          <w:rtl w:val="0"/>
        </w:rPr>
        <w:t xml:space="preserve">: For certain cases, fees could be partially contingent on achieving specific outcomes, aligning the financial structure with the client's goals.</w:t>
      </w:r>
    </w:p>
    <w:p w:rsidR="00000000" w:rsidDel="00000000" w:rsidP="00000000" w:rsidRDefault="00000000" w:rsidRPr="00000000" w14:paraId="0000001A">
      <w:pPr>
        <w:pStyle w:val="Heading4"/>
        <w:rPr/>
      </w:pPr>
      <w:bookmarkStart w:colFirst="0" w:colLast="0" w:name="_nrsn85477huj" w:id="4"/>
      <w:bookmarkEnd w:id="4"/>
      <w:r w:rsidDel="00000000" w:rsidR="00000000" w:rsidRPr="00000000">
        <w:rPr>
          <w:b w:val="1"/>
          <w:bCs w:val="1"/>
          <w:rtl w:val="0"/>
        </w:rPr>
        <w:t xml:space="preserve">4. Patterns in Communication and Expense Management</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Communication Patterns</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Frequent email exchanges with the client are evident, especially around critical case milestones (e.g., 11/17/2025 and 11/21/2025). While this demonstrates responsiveness, it may also indicate inefficiencies if the communication is fragmented or repetitive (e.g., responding to multiple emails on the same topic).</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Phone calls and in-person meetings are used strategically for complex discussions, which is a strength in maintaining client trust and clarity.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Expense Management Patterns</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Expenses are itemized and primarily consist of e-filing fees and postage, which are relatively low-cost and well-documented.</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The use of a trust account ensures that funds are available for expenses, but the process could be made more transparent by providing a detailed breakdown of how funds are allocated to specific activities.</w:t>
      </w:r>
    </w:p>
    <w:p w:rsidR="00000000" w:rsidDel="00000000" w:rsidP="00000000" w:rsidRDefault="00000000" w:rsidRPr="00000000" w14:paraId="00000024">
      <w:pPr>
        <w:pStyle w:val="Heading4"/>
        <w:rPr/>
      </w:pPr>
      <w:bookmarkStart w:colFirst="0" w:colLast="0" w:name="_s3f3n274geb9" w:id="5"/>
      <w:bookmarkEnd w:id="5"/>
      <w:r w:rsidDel="00000000" w:rsidR="00000000" w:rsidRPr="00000000">
        <w:rPr>
          <w:b w:val="1"/>
          <w:bCs w:val="1"/>
          <w:rtl w:val="0"/>
        </w:rPr>
        <w:t xml:space="preserve">Suggestions for Optimization</w:t>
      </w: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Streamline Communication</w:t>
      </w: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Consolidate client communications into fewer, more comprehensive updates to reduce time spent on repetitive tasks.</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Use templates for common client queries to save time and ensure consistency.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Expense Management</w:t>
      </w: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Consider bundling smaller expenses (e.g., postage and e-filing fees) into a single administrative fee to simplify billing.</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Provide a summary of expenses alongside professional fees to give clients a clearer picture of total costs.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Fee Structure Alternatives</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Explore flat fees for predictable tasks (e.g., filing motions, preparing for hearings) to provide clients with cost certainty.</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Offer tiered pricing based on the complexity of tasks, which could make fees feel more equitable.</w:t>
      </w:r>
    </w:p>
    <w:p w:rsidR="00000000" w:rsidDel="00000000" w:rsidP="00000000" w:rsidRDefault="00000000" w:rsidRPr="00000000" w14:paraId="00000033">
      <w:pPr>
        <w:pStyle w:val="Heading4"/>
        <w:rPr/>
      </w:pPr>
      <w:bookmarkStart w:colFirst="0" w:colLast="0" w:name="_k03c48k7pbyx" w:id="6"/>
      <w:bookmarkEnd w:id="6"/>
      <w:r w:rsidDel="00000000" w:rsidR="00000000" w:rsidRPr="00000000">
        <w:rPr>
          <w:b w:val="1"/>
          <w:bCs w:val="1"/>
          <w:rtl w:val="0"/>
        </w:rPr>
        <w:t xml:space="preserve">Thought-Provoking Questions for Further Exploration</w:t>
      </w: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How can the firm balance responsiveness to client communication with efficiency in time management?</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Are there opportunities to leverage technology (e.g., client portals or automated updates) to reduce the time spent on routine communications?</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Could the firm explore alternative billing models, such as subscription-based legal services, for clients with ongoing needs?</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How might the firm better align payment schedules with case milestones to improve transparency and client satisfaction?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By addressing these areas, the firm could enhance its operational efficiency, improve client relationships, and potentially offer more equitable and transparent fee structures.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Map payment dates to specific case milestones for financial clarity.</w:t>
        <w:br w:type="textWrapping"/>
        <w:t xml:space="preserve">Analyze time spent on each activity versus case progress outcomes.</w:t>
        <w:br w:type="textWrapping"/>
      </w:r>
      <w:r w:rsidDel="00000000" w:rsidR="00000000" w:rsidRPr="00000000">
        <w:rPr>
          <w:b w:val="1"/>
          <w:bCs w:val="1"/>
          <w:rtl w:val="0"/>
        </w:rPr>
        <w:t xml:space="preserve">Analyze time spent on each activity versus case progress outcomes.</w:t>
      </w:r>
      <w:r w:rsidDel="00000000" w:rsidR="00000000" w:rsidRPr="00000000">
        <w:rPr>
          <w:rtl w:val="0"/>
        </w:rPr>
        <w:br w:type="textWrapping"/>
        <w:t xml:space="preserve">AI Assistant says</w:t>
      </w:r>
    </w:p>
    <w:p w:rsidR="00000000" w:rsidDel="00000000" w:rsidP="00000000" w:rsidRDefault="00000000" w:rsidRPr="00000000" w14:paraId="0000003E">
      <w:pPr>
        <w:pStyle w:val="Heading3"/>
        <w:rPr/>
      </w:pPr>
      <w:bookmarkStart w:colFirst="0" w:colLast="0" w:name="_5gl9aswp1tqd" w:id="7"/>
      <w:bookmarkEnd w:id="7"/>
      <w:r w:rsidDel="00000000" w:rsidR="00000000" w:rsidRPr="00000000">
        <w:rPr>
          <w:b w:val="1"/>
          <w:bCs w:val="1"/>
          <w:rtl w:val="0"/>
        </w:rPr>
        <w:t xml:space="preserve">Analysis of Time Spent on Activities Versus Case Progress Outcomes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billing statement provides detailed information about the time spent on various activities and their associated costs. Below is an analysis of how these activities contributed to the progress of the case: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Time Spent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Outcome/Progress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11/05/2025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Reviewed emails and phone call with client regarding upcoming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Established communication and prepared for hearing.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11/05/2025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Prepared substitution of attorney and contacted opposing party and former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Facilitated transition of legal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11/06/2025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Phone call with prior counsel regarding case status and upcoming hearings.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Gathered critical case information from prior counsel.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11/13/2025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Reviewed files from prior counsel and client; in-person meeting with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Comprehensive review of case materials and client consultation.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11/14/2025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Downloaded and reviewed pleadings from attorney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Prepared for case proceedings by analyzing legal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11/17/2025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Research on Borson motion; responded to client emails; updated financial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Advanced case preparation for hearing and addressed client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11/18/2025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Responded to client emails regarding filing financial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Clarified procedural steps for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11/18/2025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Drafted declaration, reviewed financial documents, and prepared for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Prepared key legal documents and ensured readiness for hearing.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11/19/2025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Prepared for and attended remote hearing; post-hearing client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Conducted hearing and provided client with updates and next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11/21/2025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Reviewed client emails regarding violations; communicated with opposing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Addressed violations and ensured compliance with legal requirements.</w:t>
            </w:r>
          </w:p>
        </w:tc>
      </w:tr>
    </w:tbl>
    <w:p w:rsidR="00000000" w:rsidDel="00000000" w:rsidP="00000000" w:rsidRDefault="00000000" w:rsidRPr="00000000" w14:paraId="0000006D">
      <w:pPr>
        <w:pStyle w:val="Heading3"/>
        <w:rPr/>
      </w:pPr>
      <w:bookmarkStart w:colFirst="0" w:colLast="0" w:name="_p5vgg6nw0usw" w:id="8"/>
      <w:bookmarkEnd w:id="8"/>
      <w:r w:rsidDel="00000000" w:rsidR="00000000" w:rsidRPr="00000000">
        <w:rPr>
          <w:b w:val="1"/>
          <w:bCs w:val="1"/>
          <w:rtl w:val="0"/>
        </w:rPr>
        <w:t xml:space="preserve">Key Observations</w:t>
      </w:r>
      <w:r w:rsidDel="00000000" w:rsidR="00000000" w:rsidRPr="00000000">
        <w:rPr>
          <w:rtl w:val="0"/>
        </w:rPr>
      </w:r>
    </w:p>
    <w:p w:rsidR="00000000" w:rsidDel="00000000" w:rsidP="00000000" w:rsidRDefault="00000000" w:rsidRPr="00000000" w14:paraId="0000006E">
      <w:pPr>
        <w:numPr>
          <w:ilvl w:val="0"/>
          <w:numId w:val="9"/>
        </w:numPr>
        <w:ind w:left="720" w:hanging="360"/>
      </w:pPr>
      <w:r w:rsidDel="00000000" w:rsidR="00000000" w:rsidRPr="00000000">
        <w:rPr>
          <w:b w:val="1"/>
          <w:bCs w:val="1"/>
          <w:rtl w:val="0"/>
        </w:rPr>
        <w:t xml:space="preserve">Time Allocation</w:t>
      </w: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0">
      <w:pPr>
        <w:numPr>
          <w:ilvl w:val="1"/>
          <w:numId w:val="9"/>
        </w:numPr>
        <w:ind w:left="1440" w:hanging="360"/>
      </w:pPr>
      <w:r w:rsidDel="00000000" w:rsidR="00000000" w:rsidRPr="00000000">
        <w:rPr>
          <w:rtl w:val="0"/>
        </w:rPr>
        <w:t xml:space="preserve">The majority of time was spent on case preparation (e.g., reviewing files, drafting declarations, and preparing for hearings). These activities are critical for ensuring the case progresses effectively.</w:t>
      </w:r>
    </w:p>
    <w:p w:rsidR="00000000" w:rsidDel="00000000" w:rsidP="00000000" w:rsidRDefault="00000000" w:rsidRPr="00000000" w14:paraId="00000071">
      <w:pPr>
        <w:numPr>
          <w:ilvl w:val="1"/>
          <w:numId w:val="9"/>
        </w:numPr>
        <w:ind w:left="1440" w:hanging="360"/>
      </w:pPr>
      <w:r w:rsidDel="00000000" w:rsidR="00000000" w:rsidRPr="00000000">
        <w:rPr>
          <w:rtl w:val="0"/>
        </w:rPr>
        <w:t xml:space="preserve">Communication with the client (emails, phone calls, and meetings) accounted for a significant portion of the time, indicating a focus on client engagement and responsiveness.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0"/>
          <w:numId w:val="9"/>
        </w:numPr>
        <w:ind w:left="720" w:hanging="360"/>
      </w:pPr>
      <w:r w:rsidDel="00000000" w:rsidR="00000000" w:rsidRPr="00000000">
        <w:rPr>
          <w:b w:val="1"/>
          <w:bCs w:val="1"/>
          <w:rtl w:val="0"/>
        </w:rPr>
        <w:t xml:space="preserve">Case Milestones</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1"/>
          <w:numId w:val="9"/>
        </w:numPr>
        <w:ind w:left="1440" w:hanging="360"/>
      </w:pPr>
      <w:r w:rsidDel="00000000" w:rsidR="00000000" w:rsidRPr="00000000">
        <w:rPr>
          <w:rtl w:val="0"/>
        </w:rPr>
        <w:t xml:space="preserve">The activities align with key case milestones, such as the substitution of attorney, preparation for hearings, and addressing violations. These milestones are essential for the legal process and demonstrate progress in the case.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0"/>
          <w:numId w:val="9"/>
        </w:numPr>
        <w:ind w:left="720" w:hanging="360"/>
      </w:pPr>
      <w:r w:rsidDel="00000000" w:rsidR="00000000" w:rsidRPr="00000000">
        <w:rPr>
          <w:b w:val="1"/>
          <w:bCs w:val="1"/>
          <w:rtl w:val="0"/>
        </w:rPr>
        <w:t xml:space="preserve">Efficiency</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1"/>
          <w:numId w:val="9"/>
        </w:numPr>
        <w:ind w:left="1440" w:hanging="360"/>
      </w:pPr>
      <w:r w:rsidDel="00000000" w:rsidR="00000000" w:rsidRPr="00000000">
        <w:rPr>
          <w:rtl w:val="0"/>
        </w:rPr>
        <w:t xml:space="preserve">While the time spent on communication reflects a commitment to client service, there may be opportunities to streamline these interactions to reduce time spent on repetitive tasks (e.g., responding to multiple emails on similar topics).</w:t>
      </w:r>
    </w:p>
    <w:p w:rsidR="00000000" w:rsidDel="00000000" w:rsidP="00000000" w:rsidRDefault="00000000" w:rsidRPr="00000000" w14:paraId="0000007A">
      <w:pPr>
        <w:pStyle w:val="Heading3"/>
        <w:rPr/>
      </w:pPr>
      <w:bookmarkStart w:colFirst="0" w:colLast="0" w:name="_ys0y6n6zd5u9" w:id="9"/>
      <w:bookmarkEnd w:id="9"/>
      <w:r w:rsidDel="00000000" w:rsidR="00000000" w:rsidRPr="00000000">
        <w:rPr>
          <w:b w:val="1"/>
          <w:bCs w:val="1"/>
          <w:rtl w:val="0"/>
        </w:rPr>
        <w:t xml:space="preserve">Suggestions for Optimization</w:t>
      </w:r>
      <w:r w:rsidDel="00000000" w:rsidR="00000000" w:rsidRPr="00000000">
        <w:rPr>
          <w:rtl w:val="0"/>
        </w:rPr>
      </w:r>
    </w:p>
    <w:p w:rsidR="00000000" w:rsidDel="00000000" w:rsidP="00000000" w:rsidRDefault="00000000" w:rsidRPr="00000000" w14:paraId="0000007B">
      <w:pPr>
        <w:numPr>
          <w:ilvl w:val="0"/>
          <w:numId w:val="3"/>
        </w:numPr>
        <w:ind w:left="720" w:hanging="360"/>
      </w:pPr>
      <w:r w:rsidDel="00000000" w:rsidR="00000000" w:rsidRPr="00000000">
        <w:rPr>
          <w:b w:val="1"/>
          <w:bCs w:val="1"/>
          <w:rtl w:val="0"/>
        </w:rPr>
        <w:t xml:space="preserve">Time Management</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D">
      <w:pPr>
        <w:numPr>
          <w:ilvl w:val="1"/>
          <w:numId w:val="3"/>
        </w:numPr>
        <w:ind w:left="1440" w:hanging="360"/>
      </w:pPr>
      <w:r w:rsidDel="00000000" w:rsidR="00000000" w:rsidRPr="00000000">
        <w:rPr>
          <w:rtl w:val="0"/>
        </w:rPr>
        <w:t xml:space="preserve">Consolidate client communications into fewer, more comprehensive updates to reduce time spent on repetitive tasks.</w:t>
      </w:r>
    </w:p>
    <w:p w:rsidR="00000000" w:rsidDel="00000000" w:rsidP="00000000" w:rsidRDefault="00000000" w:rsidRPr="00000000" w14:paraId="0000007E">
      <w:pPr>
        <w:numPr>
          <w:ilvl w:val="1"/>
          <w:numId w:val="3"/>
        </w:numPr>
        <w:ind w:left="1440" w:hanging="360"/>
      </w:pPr>
      <w:r w:rsidDel="00000000" w:rsidR="00000000" w:rsidRPr="00000000">
        <w:rPr>
          <w:rtl w:val="0"/>
        </w:rPr>
        <w:t xml:space="preserve">Use templates for common client queries to save time and ensure consistency.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b w:val="1"/>
          <w:bCs w:val="1"/>
          <w:rtl w:val="0"/>
        </w:rPr>
        <w:t xml:space="preserve">Case Preparation</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2">
      <w:pPr>
        <w:numPr>
          <w:ilvl w:val="1"/>
          <w:numId w:val="3"/>
        </w:numPr>
        <w:ind w:left="1440" w:hanging="360"/>
      </w:pPr>
      <w:r w:rsidDel="00000000" w:rsidR="00000000" w:rsidRPr="00000000">
        <w:rPr>
          <w:rtl w:val="0"/>
        </w:rPr>
        <w:t xml:space="preserve">Consider leveraging technology (e.g., legal research tools, document automation) to reduce the time spent on research and drafting.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Outcome Tracking</w:t>
      </w:r>
      <w:r w:rsidDel="00000000" w:rsidR="00000000" w:rsidRPr="00000000">
        <w:rPr>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1"/>
          <w:numId w:val="3"/>
        </w:numPr>
        <w:ind w:left="1440" w:hanging="360"/>
      </w:pPr>
      <w:r w:rsidDel="00000000" w:rsidR="00000000" w:rsidRPr="00000000">
        <w:rPr>
          <w:rtl w:val="0"/>
        </w:rPr>
        <w:t xml:space="preserve">Implement a system to track the impact of each activity on case progress. This could help identify high-value tasks and allocate resources more effectively.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Client Communication</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1"/>
          <w:numId w:val="3"/>
        </w:numPr>
        <w:ind w:left="1440" w:hanging="360"/>
      </w:pPr>
      <w:r w:rsidDel="00000000" w:rsidR="00000000" w:rsidRPr="00000000">
        <w:rPr>
          <w:rtl w:val="0"/>
        </w:rPr>
        <w:t xml:space="preserve">Introduce a client portal for updates and document sharing to minimize the need for email exchanges and phone calls.</w:t>
      </w:r>
    </w:p>
    <w:p w:rsidR="00000000" w:rsidDel="00000000" w:rsidP="00000000" w:rsidRDefault="00000000" w:rsidRPr="00000000" w14:paraId="0000008B">
      <w:pPr>
        <w:pStyle w:val="Heading3"/>
        <w:rPr/>
      </w:pPr>
      <w:bookmarkStart w:colFirst="0" w:colLast="0" w:name="_f3b58pdpi3jp" w:id="10"/>
      <w:bookmarkEnd w:id="10"/>
      <w:r w:rsidDel="00000000" w:rsidR="00000000" w:rsidRPr="00000000">
        <w:rPr>
          <w:b w:val="1"/>
          <w:bCs w:val="1"/>
          <w:rtl w:val="0"/>
        </w:rPr>
        <w:t xml:space="preserve">Thought-Provoking Questions</w:t>
      </w:r>
      <w:r w:rsidDel="00000000" w:rsidR="00000000" w:rsidRPr="00000000">
        <w:rPr>
          <w:rtl w:val="0"/>
        </w:rPr>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How can the firm balance the need for thorough case preparation with the goal of minimizing costs for the client?</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Are there specific activities that could be delegated or automated to improve efficiency?</w:t>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Could the firm explore alternative communication strategies to reduce the time spent on client interactions while maintaining high levels of service?</w:t>
      </w:r>
    </w:p>
    <w:p w:rsidR="00000000" w:rsidDel="00000000" w:rsidP="00000000" w:rsidRDefault="00000000" w:rsidRPr="00000000" w14:paraId="0000008F">
      <w:pPr>
        <w:numPr>
          <w:ilvl w:val="0"/>
          <w:numId w:val="8"/>
        </w:numPr>
        <w:ind w:left="720" w:hanging="360"/>
      </w:pPr>
      <w:r w:rsidDel="00000000" w:rsidR="00000000" w:rsidRPr="00000000">
        <w:rPr>
          <w:rtl w:val="0"/>
        </w:rPr>
        <w:t xml:space="preserve">How might the firm better quantify the impact of specific activities on case outcomes to justify time and costs to clients?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analysis highlights the importance of balancing time investment with case outcomes and client satisfaction. By optimizing communication and preparation processes, the firm can enhance efficiency and provide greater value to clients.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Explore alternative billing models based on activity impact and outcomes.</w:t>
        <w:br w:type="textWrapping"/>
        <w:t xml:space="preserve">Suggest methods to streamline client communication and document review.</w:t>
        <w:br w:type="textWrapping"/>
      </w:r>
      <w:r w:rsidDel="00000000" w:rsidR="00000000" w:rsidRPr="00000000">
        <w:rPr>
          <w:b w:val="1"/>
          <w:bCs w:val="1"/>
          <w:rtl w:val="0"/>
        </w:rPr>
        <w:t xml:space="preserve">Act as a suspicious client of this law firm and what components of this invoice would cause most concern or at least exploring and understanding more?</w:t>
      </w:r>
      <w:r w:rsidDel="00000000" w:rsidR="00000000" w:rsidRPr="00000000">
        <w:rPr>
          <w:rtl w:val="0"/>
        </w:rPr>
        <w:br w:type="textWrapping"/>
        <w:t xml:space="preserve">AI Assistant says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As a suspicious client reviewing this invoice, several components might raise concerns or warrant further exploration. Below is a detailed analysis of potential areas of concern:</w:t>
      </w:r>
    </w:p>
    <w:p w:rsidR="00000000" w:rsidDel="00000000" w:rsidP="00000000" w:rsidRDefault="00000000" w:rsidRPr="00000000" w14:paraId="00000098">
      <w:pPr>
        <w:pStyle w:val="Heading3"/>
        <w:rPr/>
      </w:pPr>
      <w:bookmarkStart w:colFirst="0" w:colLast="0" w:name="_xjawyixefhbz" w:id="11"/>
      <w:bookmarkEnd w:id="11"/>
      <w:r w:rsidDel="00000000" w:rsidR="00000000" w:rsidRPr="00000000">
        <w:rPr>
          <w:b w:val="1"/>
          <w:bCs w:val="1"/>
          <w:rtl w:val="0"/>
        </w:rPr>
        <w:t xml:space="preserve">1. Professional Fees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Questions to Explore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Hourly Rates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The hourly rate for Sara G. Memari is $350/hour, while Xiaoye Zhou is billed at $200/hour. The difference in rates may prompt questions about the qualifications and roles of each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What are the specific qualifications and experience levels of each attorney that justify the rate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Time Allocation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Some activities, such as reviewing emails and responding to client communications, are billed at the same rate as more complex legal tasks like drafting declarations or preparing for hearings.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Could these tasks be delegated to a paralegal or junior staff to reduce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Efficiency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Certain tasks, such as responding to client emails (e.g., 0.2 hours for filing I&amp;E x3), may seem repetitive or excessive.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Could these communications be consolidated to reduce the number of billable hours?</w:t>
            </w:r>
          </w:p>
        </w:tc>
      </w:tr>
    </w:tbl>
    <w:p w:rsidR="00000000" w:rsidDel="00000000" w:rsidP="00000000" w:rsidRDefault="00000000" w:rsidRPr="00000000" w14:paraId="000000A5">
      <w:pPr>
        <w:pStyle w:val="Heading3"/>
        <w:rPr/>
      </w:pPr>
      <w:bookmarkStart w:colFirst="0" w:colLast="0" w:name="_e1899qf3vma5" w:id="12"/>
      <w:bookmarkEnd w:id="12"/>
      <w:r w:rsidDel="00000000" w:rsidR="00000000" w:rsidRPr="00000000">
        <w:rPr>
          <w:b w:val="1"/>
          <w:bCs w:val="1"/>
          <w:rtl w:val="0"/>
        </w:rPr>
        <w:t xml:space="preserve">2. Expenses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Questions to Explore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E-Filing Fees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Multiple e-filing fees are listed for similar tasks (e.g., substitution of attorney). While the amounts are small, the frequency of these charges might raise questions about whether they could be bundled or minimized.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Why are there multiple e-filing fees for substitution of attorney? Could these have been consolidated?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Postage Costs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 postage fee of $1.03 is listed, which is minimal but might seem unnecessary given the availability of electronic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Was postage necessary for this case, or could electronic methods have been used instead?</w:t>
            </w:r>
          </w:p>
        </w:tc>
      </w:tr>
    </w:tbl>
    <w:p w:rsidR="00000000" w:rsidDel="00000000" w:rsidP="00000000" w:rsidRDefault="00000000" w:rsidRPr="00000000" w14:paraId="000000AF">
      <w:pPr>
        <w:pStyle w:val="Heading3"/>
        <w:rPr/>
      </w:pPr>
      <w:bookmarkStart w:colFirst="0" w:colLast="0" w:name="_c65deoa8gcwu" w:id="13"/>
      <w:bookmarkEnd w:id="13"/>
      <w:r w:rsidDel="00000000" w:rsidR="00000000" w:rsidRPr="00000000">
        <w:rPr>
          <w:b w:val="1"/>
          <w:bCs w:val="1"/>
          <w:rtl w:val="0"/>
        </w:rPr>
        <w:t xml:space="preserve">3. Payments and Trust Account</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b w:val="1"/>
                <w:bCs w:val="1"/>
                <w:rtl w:val="0"/>
              </w:rPr>
              <w:t xml:space="preserve">Questions to Explore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Trust 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The trust account was established with a $7,500 credit card payment, and $4,530.23 was applied to cover the invoice. The remaining balance of $2,969.77 is unexplained in terms of future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What is the plan for the remaining trust account balance? Will it be refunded or applied to future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Transparency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The invoice does not provide a detailed breakdown of how the trust funds were allocated to specific activities or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Could a more detailed breakdown of trust fund usage be provided for clarity?</w:t>
            </w:r>
          </w:p>
        </w:tc>
      </w:tr>
    </w:tbl>
    <w:p w:rsidR="00000000" w:rsidDel="00000000" w:rsidP="00000000" w:rsidRDefault="00000000" w:rsidRPr="00000000" w14:paraId="000000B9">
      <w:pPr>
        <w:pStyle w:val="Heading3"/>
        <w:rPr/>
      </w:pPr>
      <w:bookmarkStart w:colFirst="0" w:colLast="0" w:name="_3v3d1t7g7lq9" w:id="14"/>
      <w:bookmarkEnd w:id="14"/>
      <w:r w:rsidDel="00000000" w:rsidR="00000000" w:rsidRPr="00000000">
        <w:rPr>
          <w:b w:val="1"/>
          <w:bCs w:val="1"/>
          <w:rtl w:val="0"/>
        </w:rPr>
        <w:t xml:space="preserve">4. Activity Descriptions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Questions to Explore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b w:val="1"/>
                <w:bCs w:val="1"/>
                <w:rtl w:val="0"/>
              </w:rPr>
              <w:t xml:space="preserve">Vague Descriptions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Some activity descriptions, such as "prepared POES and e-served OPC with declaration," may not be clear to a client unfamiliar with legal terminology.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Could the descriptions be simplified or explained in layman's terms for better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Repetitive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Activities like responding to client emails and reviewing pleadings appear multiple times, which might seem redundant.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Are there ways to streamline these tasks to avoid duplication and reduce costs?</w:t>
            </w:r>
          </w:p>
        </w:tc>
      </w:tr>
    </w:tbl>
    <w:p w:rsidR="00000000" w:rsidDel="00000000" w:rsidP="00000000" w:rsidRDefault="00000000" w:rsidRPr="00000000" w14:paraId="000000C3">
      <w:pPr>
        <w:pStyle w:val="Heading3"/>
        <w:rPr/>
      </w:pPr>
      <w:bookmarkStart w:colFirst="0" w:colLast="0" w:name="_hn76iv164wqy" w:id="15"/>
      <w:bookmarkEnd w:id="15"/>
      <w:r w:rsidDel="00000000" w:rsidR="00000000" w:rsidRPr="00000000">
        <w:rPr>
          <w:b w:val="1"/>
          <w:bCs w:val="1"/>
          <w:rtl w:val="0"/>
        </w:rPr>
        <w:t xml:space="preserve">Emerging Themes and Patterns</w:t>
      </w:r>
      <w:r w:rsidDel="00000000" w:rsidR="00000000" w:rsidRPr="00000000">
        <w:rPr>
          <w:rtl w:val="0"/>
        </w:rPr>
      </w:r>
    </w:p>
    <w:p w:rsidR="00000000" w:rsidDel="00000000" w:rsidP="00000000" w:rsidRDefault="00000000" w:rsidRPr="00000000" w14:paraId="000000C4">
      <w:pPr>
        <w:numPr>
          <w:ilvl w:val="0"/>
          <w:numId w:val="7"/>
        </w:numPr>
        <w:ind w:left="720" w:hanging="360"/>
      </w:pPr>
      <w:r w:rsidDel="00000000" w:rsidR="00000000" w:rsidRPr="00000000">
        <w:rPr>
          <w:b w:val="1"/>
          <w:bCs w:val="1"/>
          <w:rtl w:val="0"/>
        </w:rPr>
        <w:t xml:space="preserve">High Cost of Communication</w:t>
      </w:r>
      <w:r w:rsidDel="00000000" w:rsidR="00000000" w:rsidRPr="00000000">
        <w:rPr>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1"/>
          <w:numId w:val="7"/>
        </w:numPr>
        <w:ind w:left="1440" w:hanging="360"/>
      </w:pPr>
      <w:r w:rsidDel="00000000" w:rsidR="00000000" w:rsidRPr="00000000">
        <w:rPr>
          <w:rtl w:val="0"/>
        </w:rPr>
        <w:t xml:space="preserve">Frequent email responses and phone calls are billed at the same rate as complex legal tasks, which might feel disproportionate to the client.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0"/>
          <w:numId w:val="7"/>
        </w:numPr>
        <w:ind w:left="720" w:hanging="360"/>
      </w:pPr>
      <w:r w:rsidDel="00000000" w:rsidR="00000000" w:rsidRPr="00000000">
        <w:rPr>
          <w:b w:val="1"/>
          <w:bCs w:val="1"/>
          <w:rtl w:val="0"/>
        </w:rPr>
        <w:t xml:space="preserve">Transparency in Billing</w:t>
      </w: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A">
      <w:pPr>
        <w:numPr>
          <w:ilvl w:val="1"/>
          <w:numId w:val="7"/>
        </w:numPr>
        <w:ind w:left="1440" w:hanging="360"/>
      </w:pPr>
      <w:r w:rsidDel="00000000" w:rsidR="00000000" w:rsidRPr="00000000">
        <w:rPr>
          <w:rtl w:val="0"/>
        </w:rPr>
        <w:t xml:space="preserve">While the invoice is itemized, it lacks detailed explanations for certain charges, such as the allocation of trust funds and the necessity of specific expenses.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C">
      <w:pPr>
        <w:numPr>
          <w:ilvl w:val="0"/>
          <w:numId w:val="7"/>
        </w:numPr>
        <w:ind w:left="720" w:hanging="360"/>
      </w:pPr>
      <w:r w:rsidDel="00000000" w:rsidR="00000000" w:rsidRPr="00000000">
        <w:rPr>
          <w:b w:val="1"/>
          <w:bCs w:val="1"/>
          <w:rtl w:val="0"/>
        </w:rPr>
        <w:t xml:space="preserve">Efficiency Concerns</w:t>
      </w:r>
      <w:r w:rsidDel="00000000" w:rsidR="00000000" w:rsidRPr="00000000">
        <w:rPr>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E">
      <w:pPr>
        <w:numPr>
          <w:ilvl w:val="1"/>
          <w:numId w:val="7"/>
        </w:numPr>
        <w:ind w:left="1440" w:hanging="360"/>
      </w:pPr>
      <w:r w:rsidDel="00000000" w:rsidR="00000000" w:rsidRPr="00000000">
        <w:rPr>
          <w:rtl w:val="0"/>
        </w:rPr>
        <w:t xml:space="preserve">The invoice suggests that some tasks could be delegated or automated to reduce costs, such as routine communications and document preparation.</w:t>
      </w:r>
    </w:p>
    <w:p w:rsidR="00000000" w:rsidDel="00000000" w:rsidP="00000000" w:rsidRDefault="00000000" w:rsidRPr="00000000" w14:paraId="000000CF">
      <w:pPr>
        <w:pStyle w:val="Heading3"/>
        <w:rPr/>
      </w:pPr>
      <w:bookmarkStart w:colFirst="0" w:colLast="0" w:name="_tn52hovxfpu1" w:id="16"/>
      <w:bookmarkEnd w:id="16"/>
      <w:r w:rsidDel="00000000" w:rsidR="00000000" w:rsidRPr="00000000">
        <w:rPr>
          <w:b w:val="1"/>
          <w:bCs w:val="1"/>
          <w:rtl w:val="0"/>
        </w:rPr>
        <w:t xml:space="preserve">Thoughtful Alternatives</w:t>
      </w:r>
      <w:r w:rsidDel="00000000" w:rsidR="00000000" w:rsidRPr="00000000">
        <w:rPr>
          <w:rtl w:val="0"/>
        </w:rPr>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Tiered Billing Rates</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2">
      <w:pPr>
        <w:numPr>
          <w:ilvl w:val="1"/>
          <w:numId w:val="6"/>
        </w:numPr>
        <w:ind w:left="1440" w:hanging="360"/>
      </w:pPr>
      <w:r w:rsidDel="00000000" w:rsidR="00000000" w:rsidRPr="00000000">
        <w:rPr>
          <w:rtl w:val="0"/>
        </w:rPr>
        <w:t xml:space="preserve">Introduce different rates for routine tasks (e.g., email responses) versus complex legal work (e.g., drafting declarations).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4">
      <w:pPr>
        <w:numPr>
          <w:ilvl w:val="0"/>
          <w:numId w:val="6"/>
        </w:numPr>
        <w:ind w:left="720" w:hanging="360"/>
      </w:pPr>
      <w:r w:rsidDel="00000000" w:rsidR="00000000" w:rsidRPr="00000000">
        <w:rPr>
          <w:b w:val="1"/>
          <w:bCs w:val="1"/>
          <w:rtl w:val="0"/>
        </w:rPr>
        <w:t xml:space="preserve">Bundling Expenses</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6">
      <w:pPr>
        <w:numPr>
          <w:ilvl w:val="1"/>
          <w:numId w:val="6"/>
        </w:numPr>
        <w:ind w:left="1440" w:hanging="360"/>
      </w:pPr>
      <w:r w:rsidDel="00000000" w:rsidR="00000000" w:rsidRPr="00000000">
        <w:rPr>
          <w:rtl w:val="0"/>
        </w:rPr>
        <w:t xml:space="preserve">Combine smaller expenses like e-filing fees and postage into a single administrative fee to simplify the invoice.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8">
      <w:pPr>
        <w:numPr>
          <w:ilvl w:val="0"/>
          <w:numId w:val="6"/>
        </w:numPr>
        <w:ind w:left="720" w:hanging="360"/>
      </w:pPr>
      <w:r w:rsidDel="00000000" w:rsidR="00000000" w:rsidRPr="00000000">
        <w:rPr>
          <w:b w:val="1"/>
          <w:bCs w:val="1"/>
          <w:rtl w:val="0"/>
        </w:rPr>
        <w:t xml:space="preserve">Enhanced Transparency</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A">
      <w:pPr>
        <w:numPr>
          <w:ilvl w:val="1"/>
          <w:numId w:val="6"/>
        </w:numPr>
        <w:ind w:left="1440" w:hanging="360"/>
      </w:pPr>
      <w:r w:rsidDel="00000000" w:rsidR="00000000" w:rsidRPr="00000000">
        <w:rPr>
          <w:rtl w:val="0"/>
        </w:rPr>
        <w:t xml:space="preserve">Provide a detailed breakdown of trust fund usage and explain activity descriptions in plain language.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C">
      <w:pPr>
        <w:numPr>
          <w:ilvl w:val="0"/>
          <w:numId w:val="6"/>
        </w:numPr>
        <w:ind w:left="720" w:hanging="360"/>
      </w:pPr>
      <w:r w:rsidDel="00000000" w:rsidR="00000000" w:rsidRPr="00000000">
        <w:rPr>
          <w:b w:val="1"/>
          <w:bCs w:val="1"/>
          <w:rtl w:val="0"/>
        </w:rPr>
        <w:t xml:space="preserve">Streamlined Communication</w:t>
      </w: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E">
      <w:pPr>
        <w:numPr>
          <w:ilvl w:val="1"/>
          <w:numId w:val="6"/>
        </w:numPr>
        <w:ind w:left="1440" w:hanging="360"/>
      </w:pPr>
      <w:r w:rsidDel="00000000" w:rsidR="00000000" w:rsidRPr="00000000">
        <w:rPr>
          <w:rtl w:val="0"/>
        </w:rPr>
        <w:t xml:space="preserve">Use a client portal for updates and document sharing to reduce the need for frequent email exchanges and phone calls.</w:t>
      </w:r>
    </w:p>
    <w:p w:rsidR="00000000" w:rsidDel="00000000" w:rsidP="00000000" w:rsidRDefault="00000000" w:rsidRPr="00000000" w14:paraId="000000DF">
      <w:pPr>
        <w:pStyle w:val="Heading3"/>
        <w:rPr/>
      </w:pPr>
      <w:bookmarkStart w:colFirst="0" w:colLast="0" w:name="_lnazrycgkfkc" w:id="17"/>
      <w:bookmarkEnd w:id="17"/>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How does the firm ensure that the time spent on routine tasks is minimized to reduce costs for clients?</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What measures are in place to ensure transparency in the allocation of trust funds?</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Are there opportunities to use technology to automate repetitive tasks and improve efficiency?</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How does the firm justify the hourly rates for different attorneys, and is this information shared with clients upfront?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By addressing these concerns and exploring alternatives, the firm can enhance client trust, improve transparency, and optimize its billing practices.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Suggest ways to improve transparency in billing and trust account usage.</w:t>
        <w:br w:type="textWrapping"/>
        <w:t xml:space="preserve">Explore alternative billing models to enhance client trust and fairness.</w:t>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