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I, Nuha Sayegh, declare: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 am the Petitioner in the above-entitled matter, Case No. 25PDFL01441. I am currently self-represented. I make this declaration to clarify the record regarding my income and expense information previously filed with this Court.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 was previously represented in this matter by H Bui Law Firm. On or about November 18, 2025, my former counsel filed an Income and Expense Declaration (FL-150) on my behalf in preparation for the hearing on November 19, 2025.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That FL-150 contained a material error. It listed my monthly income as approximately $5,500. This is incorrect. My actual income from employment at that time was, and currently remains, $0.00. I am unemployed and have been relying on public assistance (CalFresh/EBT) and voluntary financial assistance from a third party, Eric Jones, to meet my basic living expenses.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 did not intend to mislead the Court. I provided accurate information to my former attorneys and relied on them to prepare the forms correctly. I attempted to flag this error to my counsel prior to the hearing, but it was not corrected in the filed documents or on the record during the hearing.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I submit this declaration to correct the record so that any future support calculations or orders are based on my true and actual financial situation, which is that I have zero income.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declare under penalty of perjury under the laws of the State of California that the foregoing is true and correct.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__________________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Petitioner, In Pro Per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