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﻿5-BIRD PLATFORM WORKFLOWS EXTRACTED FROM SVS CASE STUDY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Date: November 5-6, 2025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25PDFL01441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Extraction: Replicable workflows, templates, and prompts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1: STRATEGIC GAP ANALYSIS (Theoretical vs. Practical Rating)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disconnect between theoretical case strength and observable client stress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shows visible stress despite high theoretical rating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Observable reality contradicts strategic assessment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Opponent behavior suggests missed vulnerabilities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current case rating assumptions (what theoretical rating assumes)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Compare against observable reality (client stress, physical vulnerabilities)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specific gaps (security, force multipliers, opponent reassessment)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Quantify gap in points (101 theoretical - 82 practical = 19 points)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deployment sequence to close gaps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Recalibrate rating with practical maximum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Gap analysis JSON with specific vulnerabilities identified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- 72-hour urgent action sequence with costs and timelines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 activation matrix (10+ opportunities)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Rating recalibration path (practical maximum restoration)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SVS_CRITICAL_GAP_ANALYSIS_NOV5_2025.json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where theoretical rating doesn't match client observable state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2: OPPONENT REASSESSMENT (Critical Discovery Integration)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Update threat assessment when new opponent intelligence emerges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opponent background discovered (disbarment, discipline, criminal history)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Observable opponent behavior shifts (desperation, irrational actions)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patterns emerge (federal jurisdiction potential)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Web search opponent professional status (State Bar, USPTO, court records)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threat level escalation factors (disbarment = desperate behavior)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Update behavioral prediction model (rational → irrational escalation likely)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Integrate cross-state victim evidence (RICO pattern establishment)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Recalibrate force multiplier opportunities (additional discipline complaints)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Adjust child protection protocols (enhanced threat = enhanced security)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Opponent threat profile update (Freddy disbarred 2025 = CRITICAL level)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Behavioral prediction shift documentation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Enhanced force multiplier matrix (CA Bar UPL + USPTO federal discipline)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 enhancement recommendations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SVS_EXECUTIVE_BRIEF_CRITICAL_GAPS_NOV5.md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sophisticated opponent requiring ongoing intelligence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3: PHYSICAL SECURITY DEPLOYMENT (Observable Stress Resolution)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Close physical vulnerability gaps causing client anxiety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at known residence accessible to opponent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Children exposed during daily transitions (school pickup/dropoff)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No documentation capability if opponent violates orders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Tier 1 narcissist or high-conflict personality opponent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Identify physical vulnerabilities (residence, school, transportation)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Deploy home security systems (Ring doorbell, SimpliSafe, panic apps)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Implement school safety protocol (pickup authorization, no-contact enforcement)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Install location tracking apps (Life360 family safety, Citizen crime alerts)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emergency response protocol (who to call, evidence documentation)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cost (typically $300-500 one-time + $15-30/month)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deployment checklist ($300 Ring + SimpliSafe)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district safety protocol template (pickup authorization)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Mobile app installation guide (Life360, Citizen)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response protocol document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SVS_EMERGENCY_ACTION_PLAN_72_HOURS.md (Hours 0-24 section)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DV case with known residence + children + high-conflict opponent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Cost: $300-500 one-time + $15-30/month ongoing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4: FORCE MULTIPLIER IDENTIFICATION &amp; ACTIVATION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undeployed strategic advantages and activate within 72 hours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package analyzed but motions not yet filed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Multiple jurisdictional exposure opportunities exist (Bar, USPTO, criminal, civil)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Opponent professional misconduct during litigation identified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patterns discovered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evidence for multi-jurisdictional exposure (Bar discipline, federal violations)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zero-cost force multipliers (online complaint filings)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Calculate low-cost high-impact opportunities (ex parte motions, school protocols)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Prioritize by urgency and impact (child protection = highest priority)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deployment sequence (parallel activation)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activation cost (typically under $1,000 for 10+ multipliers)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 activation matrix (10+ opportunities identified)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Cost-benefit analysis per multiplier ($0-500 each, overwhelming pressure value)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- 72-hour deployment timeline (Hours 0-24, 24-48, 48-72)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Multi-jurisdictional pressure campaign framework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SVS_INTEGRATED_GAP_RICO_ASSESSMENT_NOV6.json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complex opponent (attorney, business owner, multi-state)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Force Multipliers: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 State Bar UPL complaint ($0, 2 hours online filing)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USPTO federal discipline complaint ($0, 3 hours online filing)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ex parte motion ($500 filing fee, immediate protection)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district safety protocol ($0, 72 hours implementation)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DCFS supplemental evidence ($0, 1 hour phone + email)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 investigation new partner ($100, 48 hours)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deployment ($300, 48 hours installation)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GPS tracking consent order ($50/month, technology-assisted supervision)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Media outreach legal reporters ($0, 1 week relationship building)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victim assistance coordination ($0, explore FBI resources)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5: RICO PATTERN RECOGNITION &amp; FEDERAL COORDINATION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Identify multi-generational criminal enterprise patterns for federal resources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evidence emerges (Georgia assault + California enterprise)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abuse patterns documented (siblings, parents involved)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Interstate coordination evidence (drug distribution, financial fraud, witness intimidation)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jurisdiction predicate acts identified (18 USC 1961)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Identify cross-state victims (Joyce Georgia + Nuha California = interstate)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Document RICO predicate acts (sexual assault, drug distribution, fraud, intimidation)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Map multi-generational enterprise (Freddy + Nabiel brothers, Margie supplier, family network)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Assess federal jurisdiction basis (interstate commerce, enterprise definition)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Focus on VICTIM PROTECTION (not criminal prosecution initiation)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Explore federal victim assistance programs (FBI resources if applicable)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RICO pattern analysis (predicate acts + interstate coordination)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Cross-state victim documentation (Joyce + Nuha parallel evidence)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Federal victim protection briefing (FBI coordination potential)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enterprise mapping (family network analysis)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SVS_INTEGRATED_GAP_RICO_ASSESSMENT_NOV6.json (RICO section)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RARE but HIGH IMPACT when cross-state victim patterns exist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Limitation: RICO evidence used for VICTIM PROTECTION enhancement, NOT criminal prosecution initiation by advocate (that's DA/FBI decision)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6: AI ELIMINATION PROTOCOL (Professional Credibility Protection)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Ensure ZERO AI attribution in all attorney communications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ANY communication to attorneys, courts, or professional third parties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 drafts, cover letters, evidence summaries, legal briefs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Before deployment of any document representing client or advocate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entire document for AI platform references (Perplexity, ChatGPT, Claude, Gemini)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Search for "AI-generated" disclaimers or automated assistant signatures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Verify professional author attribution ONLY (Eric Brakebill Jones, Recovery Compass)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Remove ALL markdown formatting from email bodies (asterisks, hashtags, bullets)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Convert to clean professional business communication format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Execute final AI trace elimination sweep (100% verification)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AI-scrubbed document (zero platform references)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author attribution confirmed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 business communication format (no markdown)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Credibility protection verification report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AI_SCRUBBING_VERIFICATION_COMPLETE.txt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MANDATORY for ALL professional communications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Failure Consequences: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reputation damage (Eric credibility compromised)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Client protection failure (AI-generated evidence claims)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relationship sabotage (professional confidence undermined)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contamination (court admissibility questions)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Strategic advantage loss (opposing counsel attack opportunities)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7: MINIMALIST EMAIL STRATEGY (Attorney Engagement Optimization)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Maximize attorney receptiveness with bold minimalist communication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First evidence package delivery to new attorney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has systematic preparation preferences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Large evidence volume requires organized presentation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credibility must be maintained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Draft 3-sentence email body (context + hook + action)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professional cover letter PDF (Steve Jobs minimalist design)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Organize evidence in priority tiers (5-7 attachments maximum initially)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Remove ALL markdown formatting (clean business email only)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Optimize for attorney's unique background (DA organized crime, children's rights)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Deploy with proper professional attribution (no AI references)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- 3-sentence email body (minimalist, respectful of attorney time)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cover letter PDF (clean hierarchy, white space, bold headings)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Priority tier attachments (5-7 files, under 1MB total if possible)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psychological optimization (leverage unique background)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SARA_EMAIL_FINAL_DEPLOY/ (complete package)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initial attorney engagement with large evidence volume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 Philosophy: Steve Jobs bold minimalism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Email: 3 sentences maximum (context, hook, action)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Cover letter: Clean sections, white space, professional hierarchy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Attachments: Sequential priority numbering (1-5, not bullet points)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Total: Under 1MB email size for reliable delivery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8: BATES STAMPING EVIDENCE AUTHENTICATION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Professional evidence organization with legal admissibility verification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Large discovery dataset (50+ files) requiring organization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Court presentation preparation needed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authenticity must be established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requests systematic evidence package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Organize evidence by category (financial, property, communications, legal)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Apply sequential Bates stamping (NAS-EVIDENCE-001-045 format)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Verify legal admissibility per California Evidence Code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Document chain of custody (source, collection method, authentication)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evidence verification summary (dollar amounts, dates, legal basis)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evidence arsenal (10+ nuclear smoking guns)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Bates-stamped evidence package (sequential numbering)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Legal admissibility verification summary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Chain of custody documentation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authentication report (SHA-256 hashing for digital files)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ADOBE_EVIDENCE_VERIFICATION_SUMMARY.txt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large discovery volume requiring professional organization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Evidence Categories Authenticated: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abuse evidence (audio, witness statements, photos)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Financial fraud evidence (property records, business documents, bank records)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misconduct (Bar records, discipline cases, UPL violations)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Bad faith litigation (criminal blueprints, expert attacks, child weaponization)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Multi-generational criminal enterprise (cross-state victims, RICO patterns)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9: 72-HOUR EMERGENCY DEPLOYMENT SEQUENCE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Rapid gap closure with maximum child protection within 3 days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Critical gap identified between theoretical and practical protection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Hearing date approaching (14-30 days out)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vulnerabilities exist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multipliers identified but not activated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0-24 (Day 1):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Deploy physical security systems (Ring, SimpliSafe, apps)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CA State Bar UPL complaint (online, $0, 2 hours)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USPTO federal discipline complaint (online, $0, 3 hours)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Prepare emergency ex parte motion (attorney drafts, advocate compiles evidence)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24-48 (Day 2):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Implement school district safety protocol (meeting + signed agreement)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File emergency ex parte motion (court, supervised visitation request)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HOURS 48-72 (Day 3):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Submit DCFS supplemental evidence (phone + email to investigator)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Complete background investigation (new partner, public records search)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 deployed ($300 + $15/month)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Multi-jurisdictional complaints filed (CA Bar + USPTO, $0)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court motion filed ($500)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School protocol implemented ($0)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DCFS coordination updated ($0)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 investigation complete ($100)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Cost: $900 one-time + $15/month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Impact: Closes 19-point gap, restores to 95/100 practical maximum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SVS_EMERGENCY_ACTION_PLAN_72_HOURS.md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case with urgent child protection needs + approaching hearing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10: ATTORNEY PSYCHOLOGICAL PROFILING &amp; OPTIMIZATION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Maximize attorney engagement by leveraging unique professional background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 Triggers: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New attorney consultation completed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has specialized background (DA, children's rights, organized crime)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package requires strategic presentation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Attorney-advocate partnership must be optimized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Steps: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Research attorney background (Bar profile, firm website, LinkedIn, legal directories)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unique professional experiences (LA DA organized crime, children's rights clinic)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Map evidence to attorney's expertise (RICO pattern → DA background)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Optimize communication style (systematic preparer → tier organization)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Address specific consultation requests (substitution, files, portal, strategy)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Create psychological alignment (professional confidence, child protection instincts)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Deliverables: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psychological profile (background, communication style, preparation method)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Evidence package optimization (leverages unique expertise)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Communication strategy calibration (professional warmth + systematic organization)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Meeting agenda proposal (November 12 RICO discussion + hearing strategy)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Location: Sara Memari psychological profile section (this extraction document)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Value: ANY attorney engagement requiring optimal strategic partnership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Profile Elements to Research: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background (DA, public defender, clinic, specializations)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Communication style (direct/empathetic, formal/casual, detail/big picture)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Case preparation method (document-first, meeting-first, systematic/flexible)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confidence level (experienced solo vs. new associate)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Prior attorney assessment (if consultation mentions other attorneys)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PROMPT TEMPLATES EXTRACTED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1: Strategic Gap Analysis Prompt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"Execute comprehensive strategic gap analysis: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Current theoretical rating: [X/100] assumes [list assumptions]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Observable reality: [client stress, physical vulnerabilities, opponent behavior]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Identify gaps: [security, force multipliers, opponent reassessment]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Quantify gap in points: [theoretical - practical = gap]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deployment sequence with costs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practical maximum rating restoration path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criteria: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Minimum 3 missed opportunities identified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Quantified gap between theoretical and practical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Specific action items with timelines and costs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 absolute priority maintained"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2: Opponent Reassessment Prompt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"Execute opponent intelligence update: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Web search: [Opponent name] + professional status (State Bar, USPTO, court records)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threat escalation factors: [disbarment, discipline, criminal history]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Update behavioral prediction: [rational → desperate/irrational]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Integrate cross-state evidence: [if applicable]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Recalibrate force multipliers: [additional complaints, federal coordination]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Adjust child protection protocols: [enhanced security measures]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Threat profile update with behavioral prediction shift and enhanced protection recommendations"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3: Force Multiplier Activation Prompt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"Identify and activate all undeployed strategic advantages: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evidence for multi-jurisdictional exposure opportunities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Identify zero-cost force multipliers (online complaint filings)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Calculate low-cost high-impact opportunities (under $500 each)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Prioritize by urgency and impact (child protection = highest)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Create 72-hour parallel activation timeline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Calculate total cost (target: under $1,000 for 10+ multipliers)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Force multiplier matrix with cost-benefit analysis and deployment timeline"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4: AI Elimination Verification Prompt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"Execute AI elimination protocol: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Scan document for AI platform references: [Perplexity, ChatGPT, Claude, Gemini, AI-generated]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Remove ALL markdown formatting: [asterisks, hashtags, bullets]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Verify professional author attribution: [Eric Brakebill Jones, Recovery Compass ONLY]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Convert to clean business communication format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Execute final AI trace elimination sweep (100% verification)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 Professional credibility protection absolute priority. Zero tolerance for AI attribution."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5: Attorney Engagement Email Prompt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"Create minimalist attorney engagement email: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Email body: 3 sentences (context + hook + action)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Cover letter: Professional PDF with clean hierarchy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Attachments: 5-7 priority tier files (under 1MB total)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Remove ALL markdown formatting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Optimize for attorney's unique background: [specify]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Professional attribution ONLY: [Eric Brakebill Jones, Recovery Compass]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Design: Steve Jobs bold minimalism with legal precision"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TEMPLATE 6: Manus.im AI Gmail Deployment Prompt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"Send email via Gmail MCP integration: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[email@recovery-compass.org]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[recipient@email.com]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CC: [cc@email.com]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[exact subject line]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BODY: [copy exactly as written - no AI modifications]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ATTACHMENTS: [list files to upload]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CRITICAL: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Send email body EXACTLY as written (no AI modifications)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Attach ALL files listed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correct recipient email addresses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attribution only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immediately after receiving attachment files."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REPLICATION CHECKLIST FOR NEW CASES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When applying SVS workflows to new domestic violence cases: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Execute Strategic Gap Analysis (theoretical vs. practical rating)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Research opponent professional background (Bar, court, discipline records)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Deploy physical security if client at known residence ($300 typical)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Identify force multipliers (Bar complaints, federal discipline, school protocol)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Check for cross-state victim patterns (RICO federal coordination potential)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Execute AI elimination protocol (ALL attorney communications)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Create minimalist attorney engagement email (3 sentences + cover letter)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Apply Bates stamping to evidence package (NAS-EVIDENCE-001-XXX format)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Create 72-hour emergency deployment sequence (if hearing approaching)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Profile attorney's unique background (optimize communication strategy)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Typical Investment for Full Workflow Deployment: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Physical security: $300 one-time + $15/month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Force multiplier activation: $0-900 (mostly zero-cost online filings)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Emergency motions: $500 filing fees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Background investigations: $100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Total: $900-1,300 one-time + $15/month ongoing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Expected Outcome: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Gap closure: 15-25 points practical rating improvement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Child protection: Multi-layer defense system deployed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Strategic advantage: 10+ force multipliers activated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Attorney partnership: Optimized for unique background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Professional credibility: 100% protected (zero AI attribution)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Prepared By: Eric Brakebill Jones, Chief Domestic Violence Advocate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Organization: Recovery Compass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November 6, 2025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5-Bird Platform App workflow extraction and replication templates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 Ready for platform integration and new case deployment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