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PLATFORM WORKFLOWS EXTRACTED FROM SVS CASE STUDY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November 5-6,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Extraction: Replicable workflows, templates, and prompts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1: STRATEGIC GAP ANALYSIS (Theoretical vs. Practical Rating)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disconnect between theoretical case strength and observable client stress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shows visible stress despite high theoretical rating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Observable reality contradicts strategic assessment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behavior suggests missed vulnerabilities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current case rating assumptions (what theoretical rating assumes)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Compare against observable reality (client stress, physical vulnerabilities)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specific gaps (security, force multipliers, opponent reassessment)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Quantify gap in points (101 theoretical - 82 practical = 19 points)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to close gaps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Recalibrate rating with practical maximum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Gap analysis JSON with specific vulnerabilities identified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- 72-hour urgent action sequence with costs and timelines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 matrix (10+ opportunities)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Rating recalibration path (practical maximum restoration)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SVS_CRITICAL_GAP_ANALYSIS_NOV5_2025.json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where theoretical rating doesn't match client observable state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2: OPPONENT REASSESSMENT (Critical Discovery Integration)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Update threat assessment when new opponent intelligence emerges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opponent background discovered (disbarment, discipline, criminal history)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Observable opponent behavior shifts (desperation, irrational actions)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patterns emerge (federal jurisdiction potential)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Web search opponent professional status (State Bar, USPTO, court records)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threat level escalation factors (disbarment = desperate behavior)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behavioral prediction model (rational → irrational escalation likely)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Integrate cross-state victim evidence (RICO pattern establishment)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Recalibrate force multiplier opportunities (additional discipline complaints)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Adjust child protection protocols (enhanced threat = enhanced security)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threat profile update (Freddy disbarred 2025 = CRITICAL level)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Behavioral prediction shift documentation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Enhanced force multiplier matrix (CA Bar UPL + USPTO federal discipline)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enhancement recommendations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SVS_EXECUTIVE_BRIEF_CRITICAL_GAPS_NOV5.md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sophisticated opponent requiring ongoing intelligence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3: PHYSICAL SECURITY DEPLOYMENT (Observable Stress Resolution)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Close physical vulnerability gaps causing client anxiety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at known residence accessible to opponent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Children exposed during daily transitions (school pickup/dropoff)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documentation capability if opponent violates orders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Tier 1 narcissist or high-conflict personality opponent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physical vulnerabilities (residence, school, transportation)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Deploy home security systems (Ring doorbell, SimpliSafe, panic apps)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Implement school safety protocol (pickup authorization, no-contact enforcement)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Install location tracking apps (Life360 family safety, Citizen crime alerts)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emergency response protocol (who to call, evidence documentation)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cost (typically $300-500 one-time + $15-30/month)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deployment checklist ($300 Ring + SimpliSafe)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district safety protocol template (pickup authorization)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 app installation guide (Life360, Citizen)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response protocol document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SVS_EMERGENCY_ACTION_PLAN_72_HOURS.md (Hours 0-24 section)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DV case with known residence + children + high-conflict opponent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$300-500 one-time + $15-30/month ongoing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4: FORCE MULTIPLIER IDENTIFICATION &amp; ACTIVATION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undeployed strategic advantages and activate within 72 hours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analyzed but motions not yet filed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Multiple jurisdictional exposure opportunities exist (Bar, USPTO, criminal, civil)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professional misconduct during litigation identified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patterns discovered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evidence for multi-jurisdictional exposure (Bar discipline, federal violations)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zero-cost force multipliers (online complaint filings)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Calculate low-cost high-impact opportunities (ex parte motions, school protocols)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Prioritize by urgency and impact (child protection = highest priority)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(parallel activation)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activation cost (typically under $1,000 for 10+ multipliers)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 matrix (10+ opportunities identified)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Cost-benefit analysis per multiplier ($0-500 each, overwhelming pressure value)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- 72-hour deployment timeline (Hours 0-24, 24-48, 48-72)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pressure campaign framework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SVS_INTEGRATED_GAP_RICO_ASSESSMENT_NOV6.json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complex opponent (attorney, business owner, multi-state)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Force Multipliers: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 State Bar UPL complaint ($0, 2 hours online filing)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USPTO federal discipline complaint ($0, 3 hours online filing)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ex parte motion ($500 filing fee, immediate protection)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district safety protocol ($0, 72 hours implementation)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DCFS supplemental evidence ($0, 1 hour phone + email)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 new partner ($100, 48 hours)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deployment ($300, 48 hours installation)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GPS tracking consent order ($50/month, technology-assisted supervision)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Media outreach legal reporters ($0, 1 week relationship building)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assistance coordination ($0, explore FBI resources)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5: RICO PATTERN RECOGNITION &amp; FEDERAL COORDINATION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multi-generational criminal enterprise patterns for federal resources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evidence emerges (Georgia assault + California enterprise)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abuse patterns documented (siblings, parents involved)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Interstate coordination evidence (drug distribution, financial fraud, witness intimidation)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jurisdiction predicate acts identified (18 USC 1961)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cross-state victims (Joyce Georgia + Nuha California = interstate)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Document RICO predicate acts (sexual assault, drug distribution, fraud, intimidation)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Map multi-generational enterprise (Freddy + Nabiel brothers, Margie supplier, family network)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Assess federal jurisdiction basis (interstate commerce, enterprise definition)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Focus on VICTIM PROTECTION (not criminal prosecution initiation)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Explore federal victim assistance programs (FBI resources if applicable)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pattern analysis (predicate acts + interstate coordination)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documentation (Joyce + Nuha parallel evidence)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protection briefing (FBI coordination potential)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enterprise mapping (family network analysis)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SVS_INTEGRATED_GAP_RICO_ASSESSMENT_NOV6.json (RICO section)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RARE but HIGH IMPACT when cross-state victim patterns exist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Limitation: RICO evidence used for VICTIM PROTECTION enhancement, NOT criminal prosecution initiation by advocate (that's DA/FBI decision)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6: AI ELIMINATION PROTOCOL (Professional Credibility Protection)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Ensure ZERO AI attribution in all attorney communications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communication to attorneys, courts, or professional third parties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drafts, cover letters, evidence summaries, legal briefs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Before deployment of any document representing client or advocate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entire document for AI platform references (Perplexity, ChatGPT, Claude, Gemini)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Search for "AI-generated" disclaimers or automated assistant signatures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professional author attribution ONLY (Eric Brakebill Jones, Recovery Compass)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 from email bodies (asterisks, hashtags, bullets)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Convert to clean professional business communication format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Execute final AI trace elimination sweep (100% verification)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AI-scrubbed document (zero platform references)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author attribution confirmed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business communication format (no markdown)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Credibility protection verification report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AI_SCRUBBING_VERIFICATION_COMPLETE.txt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MANDATORY for ALL professional communications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Consequences: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reputation damage (Eric credibility compromised)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protection failure (AI-generated evidence claims)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relationship sabotage (professional confidence undermined)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contamination (court admissibility questions)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advantage loss (opposing counsel attack opportunities)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7: MINIMALIST EMAIL STRATEGY (Attorney Engagement Optimization)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receptiveness with bold minimalist communication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First evidence package delivery to new attorney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has systematic preparation preferences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evidence volume requires organized presentation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credibility must be maintained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Draft 3-sentence email body (context + hook + action)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professional cover letter PDF (Steve Jobs minimalist design)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Organize evidence in priority tiers (5-7 attachments maximum initially)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 (clean business email only)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Optimize for attorney's unique background (DA organized crime, children's rights)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Deploy with proper professional attribution (no AI references)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- 3-sentence email body (minimalist, respectful of attorney time)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cover letter PDF (clean hierarchy, white space, bold headings)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tier attachments (5-7 files, under 1MB total if possible)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psychological optimization (leverage unique background)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SARA_EMAIL_FINAL_DEPLOY/ (complete package)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initial attorney engagement with large evidence volume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Philosophy: Steve Jobs bold minimalism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Email: 3 sentences maximum (context, hook, action)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Cover letter: Clean sections, white space, professional hierarchy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Attachments: Sequential priority numbering (1-5, not bullet points)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Under 1MB email size for reliable delivery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8: BATES STAMPING EVIDENCE AUTHENTICATION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Professional evidence organization with legal admissibility verification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discovery dataset (50+ files) requiring organization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Court presentation preparation needed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authenticity must be established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requests systematic evidence package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Organize evidence by category (financial, property, communications, legal)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Apply sequential Bates stamping (NAS-EVIDENCE-001-045 format)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legal admissibility per California Evidence Code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Document chain of custody (source, collection method, authentication)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evidence verification summary (dollar amounts, dates, legal basis)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evidence arsenal (10+ nuclear smoking guns)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Bates-stamped evidence package (sequential numbering)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admissibility verification summary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Chain of custody documentation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authentication report (SHA-256 hashing for digital files)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ADOBE_EVIDENCE_VERIFICATION_SUMMARY.txt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large discovery volume requiring professional organization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Categories Authenticated: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abuse evidence (audio, witness statements, photos)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fraud evidence (property records, business documents, bank records)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misconduct (Bar records, discipline cases, UPL violations)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 faith litigation (criminal blueprints, expert attacks, child weaponization)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criminal enterprise (cross-state victims, RICO patterns)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9: 72-HOUR EMERGENCY DEPLOYMENT SEQUENCE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Rapid gap closure with maximum child protection within 3 days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Critical gap identified between theoretical and practical protection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Hearing date approaching (14-30 days out)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vulnerabilities exist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multipliers identified but not activated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0-24 (Day 1):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Deploy physical security systems (Ring, SimpliSafe, apps)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CA State Bar UPL complaint (online, $0, 2 hours)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USPTO federal discipline complaint (online, $0, 3 hours)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 emergency ex parte motion (attorney drafts, advocate compiles evidence)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24-48 (Day 2):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Implement school district safety protocol (meeting + signed agreement)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emergency ex parte motion (court, supervised visitation request)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48-72 (Day 3):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Submit DCFS supplemental evidence (phone + email to investigator)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background investigation (new partner, public records search)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deployed ($300 + $15/month)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complaints filed (CA Bar + USPTO, $0)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court motion filed ($500)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protocol implemented ($0)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DCFS coordination updated ($0)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 complete ($100)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Cost: $900 one-time + $15/month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Impact: Closes 19-point gap, restores to 95/100 practical maximum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SVS_EMERGENCY_ACTION_PLAN_72_HOURS.md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urgent child protection needs + approaching hearing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10: ATTORNEY PSYCHOLOGICAL PROFILING &amp; OPTIMIZATION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engagement by leveraging unique professional background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attorney consultation completed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has specialized background (DA, children's rights, organized crime)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requires strategic presentation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Attorney-advocate partnership must be optimized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Research attorney background (Bar profile, firm website, LinkedIn, legal directories)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unique professional experiences (LA DA organized crime, children's rights clinic)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Map evidence to attorney's expertise (RICO pattern → DA background)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Optimize communication style (systematic preparer → tier organization)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Address specific consultation requests (substitution, files, portal, strategy)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Create psychological alignment (professional confidence, child protection instincts)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psychological profile (background, communication style, preparation method)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optimization (leverages unique expertise)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Communication strategy calibration (professional warmth + systematic organization)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Meeting agenda proposal (November 12 RICO discussion + hearing strategy)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Sara Memari psychological profile section (this extraction document)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attorney engagement requiring optimal strategic partnership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Profile Elements to Research: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background (DA, public defender, clinic, specializations)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Communication style (direct/empathetic, formal/casual, detail/big picture)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preparation method (document-first, meeting-first, systematic/flexible)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confidence level (experienced solo vs. new associate)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 attorney assessment (if consultation mentions other attorneys)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TEMPLATES EXTRACTED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1: Strategic Gap Analysis Prompt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comprehensive strategic gap analysis: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Current theoretical rating: [X/100] assumes [list assumptions]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Observable reality: [client stress, physical vulnerabilities, opponent behavior]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gaps: [security, force multipliers, opponent reassessment]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Quantify gap in points: [theoretical - practical = gap]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with costs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practical maximum rating restoration path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Minimum 3 missed opportunities identified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Quantified gap between theoretical and practical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Specific action items with timelines and costs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absolute priority maintained"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2: Opponent Reassessment Prompt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opponent intelligence update: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Web search: [Opponent name] + professional status (State Bar, USPTO, court records)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threat escalation factors: [disbarment, discipline, criminal history]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behavioral prediction: [rational → desperate/irrational]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Integrate cross-state evidence: [if applicable]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Recalibrate force multipliers: [additional complaints, federal coordination]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Adjust child protection protocols: [enhanced security measures]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Threat profile update with behavioral prediction shift and enhanced protection recommendations"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3: Force Multiplier Activation Prompt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"Identify and activate all undeployed strategic advantages: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evidence for multi-jurisdictional exposure opportunities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zero-cost force multipliers (online complaint filings)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Calculate low-cost high-impact opportunities (under $500 each)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Prioritize by urgency and impact (child protection = highest)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parallel activation timeline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cost (target: under $1,000 for 10+ multipliers)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Force multiplier matrix with cost-benefit analysis and deployment timeline"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4: AI Elimination Verification Prompt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AI elimination protocol: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document for AI platform references: [Perplexity, ChatGPT, Claude, Gemini, AI-generated]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Remove ALL markdown formatting: [asterisks, hashtags, bullets]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professional author attribution: [Eric Brakebill Jones, Recovery Compass ONLY]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Convert to clean business communication format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Execute final AI trace elimination sweep (100% verification)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Professional credibility protection absolute priority. Zero tolerance for AI attribution."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5: Attorney Engagement Email Prompt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"Create minimalist attorney engagement email: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Email body: 3 sentences (context + hook + action)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Cover letter: Professional PDF with clean hierarchy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Attachments: 5-7 priority tier files (under 1MB total)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Optimize for attorney's unique background: [specify]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Professional attribution ONLY: [Eric Brakebill Jones, Recovery Compass]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 Steve Jobs bold minimalism with legal precision"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6: Manus.im AI Gmail Deployment Prompt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"Send email via Gmail MCP integration: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[email@recovery-compass.org]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[recipient@email.com]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[cc@email.com]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[exact subject line]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BODY: [copy exactly as written - no AI modifications]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ATTACHMENTS: [list files to upload]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email body EXACTLY as written (no AI modifications)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 ALL files listed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correct recipient email addresses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attribution only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immediately after receiving attachment files."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applying SVS workflows to new domestic violence cases: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Execute Strategic Gap Analysis (theoretical vs. practical rating)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Research opponent professional background (Bar, court, discipline records)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Deploy physical security if client at known residence ($300 typical)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Identify force multipliers (Bar complaints, federal discipline, school protocol)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Check for cross-state victim patterns (RICO federal coordination potential)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Execute AI elimination protocol (ALL attorney communications)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minimalist attorney engagement email (3 sentences + cover letter)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Apply Bates stamping to evidence package (NAS-EVIDENCE-001-XXX format)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72-hour emergency deployment sequence (if hearing approaching)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Profile attorney's unique background (optimize communication strategy)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Investment for Full Workflow Deployment: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security: $300 one-time + $15/month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activation: $0-900 (mostly zero-cost online filings)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motions: $500 filing fees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investigations: $100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$900-1,300 one-time + $15/month ongoing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Gap closure: 15-25 points practical rating improvement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protection: Multi-layer defense system deployed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advantage: 10+ force multipliers activated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partnership: Optimized for unique background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credibility: 100% protected (zero AI attribution)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5-Bird Platform App workflow extraction and replication templates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platform integration and new case deployment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