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wbf64gma9fu" w:id="0"/>
      <w:bookmarkEnd w:id="0"/>
      <w:r w:rsidDel="00000000" w:rsidR="00000000" w:rsidRPr="00000000">
        <w:rPr>
          <w:b w:val="1"/>
          <w:bCs w:val="1"/>
          <w:rtl w:val="0"/>
        </w:rPr>
        <w:t xml:space="preserve">Strategic Framework for Coalition Development &amp; Action: Sayegh Matter</w:t>
      </w:r>
      <w:r w:rsidDel="00000000" w:rsidR="00000000" w:rsidRPr="00000000">
        <w:rPr>
          <w:rtl w:val="0"/>
        </w:rPr>
      </w:r>
    </w:p>
    <w:p w:rsidR="00000000" w:rsidDel="00000000" w:rsidP="00000000" w:rsidRDefault="00000000" w:rsidRPr="00000000" w14:paraId="00000002">
      <w:pPr>
        <w:pStyle w:val="Heading2"/>
        <w:rPr/>
      </w:pPr>
      <w:bookmarkStart w:colFirst="0" w:colLast="0" w:name="_3tzuvv7hua32" w:id="1"/>
      <w:bookmarkEnd w:id="1"/>
      <w:r w:rsidDel="00000000" w:rsidR="00000000" w:rsidRPr="00000000">
        <w:rPr>
          <w:b w:val="1"/>
          <w:bCs w:val="1"/>
          <w:rtl w:val="0"/>
        </w:rPr>
        <w:t xml:space="preserve">I. Executive Summary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memorandum outlines a comprehensive, three-phase strategic framework for unifying and leveraging the emerging victim coalition against the Sayegh family network. The approach is grounded in trauma-informed principles, designed to dismantle the network's systemic coercive control while prioritizing the absolute safety of all coalition members. The Sayegh network represents a multi-generational, organized, and high-conflict entity that utilizes litigation, intimidation, and psychological manipulation as its primary tools of enforcement. Consequently, a conventional legal response is insufficient and carries unacceptable risks for the victims involved. This framework provides a robust, asymmetric strategy to counter their tactics, protect the vulnerable, and achieve a durable resolution.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Phase 1 (Foundation &amp; Fortification)</w:t>
      </w:r>
      <w:r w:rsidDel="00000000" w:rsidR="00000000" w:rsidRPr="00000000">
        <w:rPr>
          <w:rtl w:val="0"/>
        </w:rPr>
        <w:t xml:space="preserve"> establishes a legally defensible "digital fortress" to protect all coalition activities under the shield of legal privilege. The cornerstone of this phase is the immediate execution of a Common Interest Agreement, which legally binds the coalition members and their counsel, allowing for the protected exchange of strategy and evidence. This is coupled with the mandatory adoption of a secure, encrypted communication platform to eliminate vulnerabilities to surveillance and discovery.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Phase 2 (Coordinated Defense &amp; Narrative Building)</w:t>
      </w:r>
      <w:r w:rsidDel="00000000" w:rsidR="00000000" w:rsidRPr="00000000">
        <w:rPr>
          <w:rtl w:val="0"/>
        </w:rPr>
        <w:t xml:space="preserve"> focuses on arming the primary legal action—Nuha Sayegh's Domestic Violence Restraining Order (DVRO) case—with powerful, corroborating evidence from the coalition. This phase will strategically deploy non-party declarations to introduce evidence of the Sayegh network's long-standing "pattern and practice" of abuse, harassment, and violence. The objective is to transform the legal narrative from a singular domestic dispute into a documented case of systemic coercive control, as defined under California Family Code §6320.</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Phase 3 (Strategic Offensive)</w:t>
      </w:r>
      <w:r w:rsidDel="00000000" w:rsidR="00000000" w:rsidRPr="00000000">
        <w:rPr>
          <w:rtl w:val="0"/>
        </w:rPr>
        <w:t xml:space="preserve"> details a series of asymmetric actions designed to apply maximum legal and social pressure on the network's key vulnerabilities. These actions specifically target Fahed "Freddy" Sayegh's documented professional misconduct and the family's profound obsession with its public image. Tactics include filing a comprehensive complaint with the State Bar of California for the unauthorized practice of law, submitting organized referral packets to law enforcement for various alleged criminal acts, and preparing for a controlled, strategic engagement with the media.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framework provides an actionable roadmap to achieve justice for all victims, hold the entire Sayegh network accountable for its pattern of destructive behavior, and mitigate the significant risks of legal and physical retaliation inherent in confronting such an adversary.</w:t>
      </w:r>
    </w:p>
    <w:p w:rsidR="00000000" w:rsidDel="00000000" w:rsidP="00000000" w:rsidRDefault="00000000" w:rsidRPr="00000000" w14:paraId="0000000C">
      <w:pPr>
        <w:pStyle w:val="Heading2"/>
        <w:rPr/>
      </w:pPr>
      <w:bookmarkStart w:colFirst="0" w:colLast="0" w:name="_25rgo2t1w39p" w:id="2"/>
      <w:bookmarkEnd w:id="2"/>
      <w:r w:rsidDel="00000000" w:rsidR="00000000" w:rsidRPr="00000000">
        <w:rPr>
          <w:b w:val="1"/>
          <w:bCs w:val="1"/>
          <w:rtl w:val="0"/>
        </w:rPr>
        <w:t xml:space="preserve">II. Risk/Benefit Analysis of Coalition Formalization</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decision to formalize a coalition of victims is the most significant strategic inflection point in this matter. It fundamentally alters the nature of the conflict, escalating it from a single legal case into a multi-party action against an organized network. A thorough analysis of the potential benefits and severe risks is therefore paramount.</w:t>
      </w:r>
    </w:p>
    <w:p w:rsidR="00000000" w:rsidDel="00000000" w:rsidP="00000000" w:rsidRDefault="00000000" w:rsidRPr="00000000" w14:paraId="0000000E">
      <w:pPr>
        <w:pStyle w:val="Heading3"/>
        <w:rPr/>
      </w:pPr>
      <w:bookmarkStart w:colFirst="0" w:colLast="0" w:name="_vo9eg4t6k2yc" w:id="3"/>
      <w:bookmarkEnd w:id="3"/>
      <w:r w:rsidDel="00000000" w:rsidR="00000000" w:rsidRPr="00000000">
        <w:rPr>
          <w:b w:val="1"/>
          <w:bCs w:val="1"/>
          <w:rtl w:val="0"/>
        </w:rPr>
        <w:t xml:space="preserve">Opportunities and Benefits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Formalizing the coalition presents a series of powerful strategic advantages that can decisively shift the balance of power in favor of the victims.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Overwhelming Evidentiary Weight:</w:t>
      </w:r>
      <w:r w:rsidDel="00000000" w:rsidR="00000000" w:rsidRPr="00000000">
        <w:rPr>
          <w:rtl w:val="0"/>
        </w:rPr>
        <w:t xml:space="preserve"> A unified coalition transforms the legal conflict from a contentious "he said, she said" DVRO into a documented, multi-victim pattern of abuse spanning decades. An isolated victim's testimony can be more easily dismissed or discredited. However, when multiple, independent voices describe the same patterns of manipulation, violence, and control, the credibility of the collective narrative becomes exponentially more powerful. Joyce Sayegh's testimony regarding Freddy's violent assault on his brother Nabiel in 1998 or 1999 provides critical historical context for his propensity for violence, long predating his relationship with Nuha.1 Similarly, her account of Nabiel orchestrating her sexual assault demonstrates a level of calculated, predatory behavior that is emblematic of the network's methods.2 When combined with Filippo's experience of being targeted by the family's surveillance and harassment, these individual accounts coalesce into an undeniable portrait of an enterprise engaged in a campaign of abuse.2</w:t>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Demonstrating Systemic Coercive Control:</w:t>
      </w:r>
      <w:r w:rsidDel="00000000" w:rsidR="00000000" w:rsidRPr="00000000">
        <w:rPr>
          <w:rtl w:val="0"/>
        </w:rPr>
        <w:t xml:space="preserve"> The legal framework of Nuha's DVRO is built upon the concept of "systemic coercive control" under California Family Code §6320.1 This statute specifically defines such abuse not as a single act, but as a "pattern of behavior that in purpose or effect unreasonably interferes with a person's free will and personal liberty".4 While a single victim may struggle to establish a "pattern" in the face of intense legal opposition, a coalition makes the pattern self-evident. The collective evidence from Nuha, Joyce, and Filippo can be used to demonstrate the network's standard operating procedures: isolation of the victim, financial abuse, control and monitoring of communications, and the use of intimidation to compel or prevent certain behaviors—all of which are explicit examples of coercive control listed in the statute.6</w:t>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Shared Burdens and Mutual Support:</w:t>
      </w:r>
      <w:r w:rsidDel="00000000" w:rsidR="00000000" w:rsidRPr="00000000">
        <w:rPr>
          <w:rtl w:val="0"/>
        </w:rPr>
        <w:t xml:space="preserve"> Litigating against a well-resourced, high-conflict family network is designed to be a war of attrition. The Sayeghs will seek to exhaust their victims financially, legally, and emotionally. A coalition allows for the potential pooling of resources, such as sharing the costs of expert witnesses or private investigators, thereby leveling the financial playing field. More importantly, it creates a crucial trauma-informed support system. The Sayeghs' primary tactic is to isolate their victims, convincing them that they are alone and that their reality is false.2 The coalition directly counters this by creating a network of individuals with shared lived experiences. This mutual validation is a powerful antidote to gaslighting and can build the psychological resilience necessary to withstand the protracted legal battle ahead.</w:t>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Enhanced Asymmetric Leverage:</w:t>
      </w:r>
      <w:r w:rsidDel="00000000" w:rsidR="00000000" w:rsidRPr="00000000">
        <w:rPr>
          <w:rtl w:val="0"/>
        </w:rPr>
        <w:t xml:space="preserve"> The power of the coalition extends beyond the courtroom. A single complaint to a regulatory body like the State Bar of California can be dismissed as the action of a disgruntled spouse. However, coordinated, multi-victim complaints detailing a pattern of misconduct carry significantly more weight and are far more difficult for an agency to ignore.8 The same principle applies to referrals to law enforcement and any potential engagement with the media. The coalition's collective voice amplifies the severity of the allegations and increases the likelihood of institutional action.</w:t>
      </w:r>
    </w:p>
    <w:p w:rsidR="00000000" w:rsidDel="00000000" w:rsidP="00000000" w:rsidRDefault="00000000" w:rsidRPr="00000000" w14:paraId="00000015">
      <w:pPr>
        <w:pStyle w:val="Heading3"/>
        <w:rPr/>
      </w:pPr>
      <w:bookmarkStart w:colFirst="0" w:colLast="0" w:name="_89pb06pj7xjw" w:id="4"/>
      <w:bookmarkEnd w:id="4"/>
      <w:r w:rsidDel="00000000" w:rsidR="00000000" w:rsidRPr="00000000">
        <w:rPr>
          <w:b w:val="1"/>
          <w:bCs w:val="1"/>
          <w:rtl w:val="0"/>
        </w:rPr>
        <w:t xml:space="preserve">Threats and Mitigation Strategies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benefits of coalition-building are matched by significant and severe risks. The Sayegh network has a documented history of retaliation, and any organized opposition will be met with a coordinated and aggressive response. A proactive mitigation strategy for each identified threat is non-negotiable.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Threat: Coordinated Retaliatory Litigation:</w:t>
      </w:r>
      <w:r w:rsidDel="00000000" w:rsidR="00000000" w:rsidRPr="00000000">
        <w:rPr>
          <w:rtl w:val="0"/>
        </w:rPr>
        <w:t xml:space="preserve"> The Sayegh network is described as highly litigious. It is a near certainty that they will deploy Strategic Lawsuits Against Public Participation (SLAPPs)—such as baseless defamation or conspiracy suits—against Joyce, Filippo, and any other ally who provides testimony. The goal of these suits is not to win on the merits, but to intimidate, silence, and financially drain the coalition members.</w:t>
      </w:r>
    </w:p>
    <w:p w:rsidR="00000000" w:rsidDel="00000000" w:rsidP="00000000" w:rsidRDefault="00000000" w:rsidRPr="00000000" w14:paraId="00000019">
      <w:pPr>
        <w:numPr>
          <w:ilvl w:val="1"/>
          <w:numId w:val="2"/>
        </w:numPr>
        <w:ind w:left="1440" w:hanging="360"/>
        <w:rPr/>
      </w:pPr>
      <w:r w:rsidDel="00000000" w:rsidR="00000000" w:rsidRPr="00000000">
        <w:rPr>
          <w:b w:val="1"/>
          <w:bCs w:val="1"/>
          <w:rtl w:val="0"/>
        </w:rPr>
        <w:t xml:space="preserve">Mitigation Strategy:</w:t>
      </w:r>
      <w:r w:rsidDel="00000000" w:rsidR="00000000" w:rsidRPr="00000000">
        <w:rPr>
          <w:rtl w:val="0"/>
        </w:rPr>
        <w:t xml:space="preserve"> The Common Interest Agreement, detailed in Phase 1, is the primary legal shield against such attacks, as it protects communications made in furtherance of a joint legal strategy. Counsel must be prepared to immediately file anti-SLAPP motions, which can provide for an early dismissal of frivolous lawsuits and may allow for the recovery of attorney's fees. Furthermore, all threats and intimidation tactics from the Sayegh network must be meticulously documented. This documentation can be used not only to defend against their lawsuits but also to form the basis of our own civil harassment claims against them.</w:t>
      </w:r>
    </w:p>
    <w:p w:rsidR="00000000" w:rsidDel="00000000" w:rsidP="00000000" w:rsidRDefault="00000000" w:rsidRPr="00000000" w14:paraId="0000001A">
      <w:pPr>
        <w:numPr>
          <w:ilvl w:val="0"/>
          <w:numId w:val="2"/>
        </w:numPr>
        <w:ind w:left="720" w:hanging="360"/>
        <w:rPr/>
      </w:pPr>
      <w:r w:rsidDel="00000000" w:rsidR="00000000" w:rsidRPr="00000000">
        <w:rPr>
          <w:b w:val="1"/>
          <w:bCs w:val="1"/>
          <w:rtl w:val="0"/>
        </w:rPr>
        <w:t xml:space="preserve">Threat: Physical, Emotional, and Digital Retaliation:</w:t>
      </w:r>
      <w:r w:rsidDel="00000000" w:rsidR="00000000" w:rsidRPr="00000000">
        <w:rPr>
          <w:rtl w:val="0"/>
        </w:rPr>
        <w:t xml:space="preserve"> The intelligence dossier documents a credible history of violence (Freddy's assault on Nabiel 1), intimidation (Freddy driving near Nuha's location post-filing 1), and illegal surveillance (Linda's alleged campaign against Filippo 2). The threat of physical harm, stalking, harassment, and digital intrusion is credible and must be treated as the highest priority.</w:t>
      </w:r>
    </w:p>
    <w:p w:rsidR="00000000" w:rsidDel="00000000" w:rsidP="00000000" w:rsidRDefault="00000000" w:rsidRPr="00000000" w14:paraId="0000001B">
      <w:pPr>
        <w:numPr>
          <w:ilvl w:val="1"/>
          <w:numId w:val="2"/>
        </w:numPr>
        <w:ind w:left="1440" w:hanging="360"/>
        <w:rPr/>
      </w:pPr>
      <w:r w:rsidDel="00000000" w:rsidR="00000000" w:rsidRPr="00000000">
        <w:rPr>
          <w:b w:val="1"/>
          <w:bCs w:val="1"/>
          <w:rtl w:val="0"/>
        </w:rPr>
        <w:t xml:space="preserve">Mitigation Strategy:</w:t>
      </w:r>
      <w:r w:rsidDel="00000000" w:rsidR="00000000" w:rsidRPr="00000000">
        <w:rPr>
          <w:rtl w:val="0"/>
        </w:rPr>
        <w:t xml:space="preserve"> The "Hard Target Protocol" implemented for Nuha must be extended, in a tailored fashion, to all active coalition members.1 This protocol must include, at a minimum: a professional assessment of physical security at their homes and workplaces; comprehensive training on digital hygiene (use of VPNs, secure passwords, awareness of phishing attempts); and a clear, pre-established plan for immediately requesting Emergency Protective Orders (EPOs) from law enforcement at the first sign of an escalating threat.1 All substantive communication must be restricted to designated secure channels to prevent interception.</w:t>
      </w:r>
    </w:p>
    <w:p w:rsidR="00000000" w:rsidDel="00000000" w:rsidP="00000000" w:rsidRDefault="00000000" w:rsidRPr="00000000" w14:paraId="0000001C">
      <w:pPr>
        <w:numPr>
          <w:ilvl w:val="0"/>
          <w:numId w:val="2"/>
        </w:numPr>
        <w:ind w:left="720" w:hanging="360"/>
        <w:rPr/>
      </w:pPr>
      <w:r w:rsidDel="00000000" w:rsidR="00000000" w:rsidRPr="00000000">
        <w:rPr>
          <w:b w:val="1"/>
          <w:bCs w:val="1"/>
          <w:rtl w:val="0"/>
        </w:rPr>
        <w:t xml:space="preserve">Threat: Piercing Legal Privilege:</w:t>
      </w:r>
      <w:r w:rsidDel="00000000" w:rsidR="00000000" w:rsidRPr="00000000">
        <w:rPr>
          <w:rtl w:val="0"/>
        </w:rPr>
        <w:t xml:space="preserve"> The Sayeghs' legal team will use every available discovery tool to gain access to communications between coalition members. They will subpoena text messages, emails, and social media records, hoping to find unprotected statements that can be twisted to allege a malicious conspiracy, impeach witness credibility, or create wedges within the group.</w:t>
      </w:r>
    </w:p>
    <w:p w:rsidR="00000000" w:rsidDel="00000000" w:rsidP="00000000" w:rsidRDefault="00000000" w:rsidRPr="00000000" w14:paraId="0000001D">
      <w:pPr>
        <w:numPr>
          <w:ilvl w:val="1"/>
          <w:numId w:val="2"/>
        </w:numPr>
        <w:ind w:left="1440" w:hanging="360"/>
        <w:rPr/>
      </w:pPr>
      <w:r w:rsidDel="00000000" w:rsidR="00000000" w:rsidRPr="00000000">
        <w:rPr>
          <w:b w:val="1"/>
          <w:bCs w:val="1"/>
          <w:rtl w:val="0"/>
        </w:rPr>
        <w:t xml:space="preserve">Mitigation Strategy:</w:t>
      </w:r>
      <w:r w:rsidDel="00000000" w:rsidR="00000000" w:rsidRPr="00000000">
        <w:rPr>
          <w:rtl w:val="0"/>
        </w:rPr>
        <w:t xml:space="preserve"> This threat is mitigated by absolute and unwavering adherence to the protocols established in Phase 1. A formal Common Interest Agreement must be in place to create the legal shield.10 All case-related communication must occur exclusively within a designated secure legal platform, such as MyCase or Clio for Co-Counsel, which provides end-to-end encryption and a defensible audit trail.12 All coalition members must be rigorously trained and repeatedly reminded that no substantive discussion about the case, strategy, or evidence is to occur outside of these protected channels.</w:t>
      </w:r>
    </w:p>
    <w:p w:rsidR="00000000" w:rsidDel="00000000" w:rsidP="00000000" w:rsidRDefault="00000000" w:rsidRPr="00000000" w14:paraId="0000001E">
      <w:pPr>
        <w:numPr>
          <w:ilvl w:val="0"/>
          <w:numId w:val="2"/>
        </w:numPr>
        <w:ind w:left="720" w:hanging="360"/>
        <w:rPr/>
      </w:pPr>
      <w:r w:rsidDel="00000000" w:rsidR="00000000" w:rsidRPr="00000000">
        <w:rPr>
          <w:b w:val="1"/>
          <w:bCs w:val="1"/>
          <w:rtl w:val="0"/>
        </w:rPr>
        <w:t xml:space="preserve">Threat: Re-traumatization of Victims:</w:t>
      </w:r>
      <w:r w:rsidDel="00000000" w:rsidR="00000000" w:rsidRPr="00000000">
        <w:rPr>
          <w:rtl w:val="0"/>
        </w:rPr>
        <w:t xml:space="preserve"> The legal process is inherently adversarial and can be profoundly re-traumatizing for survivors of abuse.15 The Sayegh network will intentionally engage in litigation abuse—using depositions, invasive discovery requests, and courtroom tactics—as a tool to inflict further psychological harm and destabilize the witnesses.15</w:t>
      </w:r>
    </w:p>
    <w:p w:rsidR="00000000" w:rsidDel="00000000" w:rsidP="00000000" w:rsidRDefault="00000000" w:rsidRPr="00000000" w14:paraId="0000001F">
      <w:pPr>
        <w:numPr>
          <w:ilvl w:val="1"/>
          <w:numId w:val="2"/>
        </w:numPr>
        <w:ind w:left="1440" w:hanging="360"/>
        <w:rPr/>
      </w:pPr>
      <w:r w:rsidDel="00000000" w:rsidR="00000000" w:rsidRPr="00000000">
        <w:rPr>
          <w:b w:val="1"/>
          <w:bCs w:val="1"/>
          <w:rtl w:val="0"/>
        </w:rPr>
        <w:t xml:space="preserve">Mitigation Strategy:</w:t>
      </w:r>
      <w:r w:rsidDel="00000000" w:rsidR="00000000" w:rsidRPr="00000000">
        <w:rPr>
          <w:rtl w:val="0"/>
        </w:rPr>
        <w:t xml:space="preserve"> A trauma-informed approach must be woven into every aspect of our legal strategy.17 This is not a "soft" consideration; it is a critical component of maintaining the coalition's effectiveness. This includes how initial interviews are conducted, providing witnesses with agency and control whenever possible, and developing detailed emotional safety plans in advance of depositions or hearings.18 We must anticipate the Sayeghs' tactics of weaponizing a victim's trauma history (e.g., Nuha's substance use, which they allegedly facilitated 2) and prepare coalition members psychologically and emotionally to withstand these attacks.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Formalizing the coalition is not merely an offensive tactic; it is the most robust defensive strategy available. The Sayegh network derives its power from the isolation of its victims. By creating a legally shielded, mutually supportive, and strategically aligned network, we directly counter their primary source of strength. An attack on one member becomes an attack on the entire coalition, forcing the Sayeghs to confront a unified and resilient front. The very act of forming this coalition is a strategic victory that diminishes individual risk and begins the process of dismantling their system of control.</w:t>
      </w:r>
    </w:p>
    <w:p w:rsidR="00000000" w:rsidDel="00000000" w:rsidP="00000000" w:rsidRDefault="00000000" w:rsidRPr="00000000" w14:paraId="00000022">
      <w:pPr>
        <w:pStyle w:val="Heading2"/>
        <w:rPr/>
      </w:pPr>
      <w:bookmarkStart w:colFirst="0" w:colLast="0" w:name="_n0hj4k8zp3p1" w:id="5"/>
      <w:bookmarkEnd w:id="5"/>
      <w:r w:rsidDel="00000000" w:rsidR="00000000" w:rsidRPr="00000000">
        <w:rPr>
          <w:b w:val="1"/>
          <w:bCs w:val="1"/>
          <w:rtl w:val="0"/>
        </w:rPr>
        <w:t xml:space="preserve">III. Strategic Options (Phased Approach)</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campaign against the Sayegh network must be executed in a disciplined, phased manner. Each phase builds upon the last, ensuring that a secure foundation is in place before defensive actions are taken, and that defensive positions are fortified before any offensive maneuvers are launched. This approach maximizes protection for the coalition members while systematically increasing pressure on the adversary.</w:t>
      </w:r>
    </w:p>
    <w:p w:rsidR="00000000" w:rsidDel="00000000" w:rsidP="00000000" w:rsidRDefault="00000000" w:rsidRPr="00000000" w14:paraId="00000024">
      <w:pPr>
        <w:pStyle w:val="Heading3"/>
        <w:rPr/>
      </w:pPr>
      <w:bookmarkStart w:colFirst="0" w:colLast="0" w:name="_kx3xjzinapxu" w:id="6"/>
      <w:bookmarkEnd w:id="6"/>
      <w:r w:rsidDel="00000000" w:rsidR="00000000" w:rsidRPr="00000000">
        <w:rPr>
          <w:b w:val="1"/>
          <w:bCs w:val="1"/>
          <w:rtl w:val="0"/>
        </w:rPr>
        <w:t xml:space="preserve">Phase 1: Foundation and Fortification (Weeks 1-2)</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initial phase is dedicated to building the legal, digital, and psychological "fortress" from which all subsequent actions will be launched. Speed and precision in this phase are critical to ensuring the safety and legal protection of the coalition.</w:t>
      </w:r>
    </w:p>
    <w:p w:rsidR="00000000" w:rsidDel="00000000" w:rsidP="00000000" w:rsidRDefault="00000000" w:rsidRPr="00000000" w14:paraId="00000026">
      <w:pPr>
        <w:pStyle w:val="Heading4"/>
        <w:rPr/>
      </w:pPr>
      <w:bookmarkStart w:colFirst="0" w:colLast="0" w:name="_50pqjusd11y8" w:id="7"/>
      <w:bookmarkEnd w:id="7"/>
      <w:r w:rsidDel="00000000" w:rsidR="00000000" w:rsidRPr="00000000">
        <w:rPr>
          <w:b w:val="1"/>
          <w:bCs w:val="1"/>
          <w:rtl w:val="0"/>
        </w:rPr>
        <w:t xml:space="preserve">The Legal Firewall: Implementing a Common Interest Agreement</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 immediate priority is the establishment of a formal legal structure to protect all coalition communications.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numPr>
          <w:ilvl w:val="0"/>
          <w:numId w:val="2"/>
        </w:numPr>
        <w:ind w:left="720" w:hanging="360"/>
        <w:rPr/>
      </w:pPr>
      <w:r w:rsidDel="00000000" w:rsidR="00000000" w:rsidRPr="00000000">
        <w:rPr>
          <w:b w:val="1"/>
          <w:bCs w:val="1"/>
          <w:rtl w:val="0"/>
        </w:rPr>
        <w:t xml:space="preserve">Action:</w:t>
      </w:r>
      <w:r w:rsidDel="00000000" w:rsidR="00000000" w:rsidRPr="00000000">
        <w:rPr>
          <w:rtl w:val="0"/>
        </w:rPr>
        <w:t xml:space="preserve"> Draft and execute a formal Common Interest Agreement (also known as a Joint Defense Agreement) that includes all current coalition members (Nuha Sayegh, Joyce Sayegh, Joyce's Father, Filippo) and their respective legal counsel.</w:t>
      </w:r>
    </w:p>
    <w:p w:rsidR="00000000" w:rsidDel="00000000" w:rsidP="00000000" w:rsidRDefault="00000000" w:rsidRPr="00000000" w14:paraId="0000002A">
      <w:pPr>
        <w:numPr>
          <w:ilvl w:val="0"/>
          <w:numId w:val="2"/>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This agreement is the legal lynchpin of the entire coalition strategy. Ordinarily, sharing privileged information, such as communications with an attorney or attorney work product, with a third party would waive that privilege, making the information discoverable by the opposing side. The common interest doctrine provides a crucial exception to this rule.10 By executing a formal agreement, we legally establish that all signatories share a "common legal interest" in defending against the Sayegh network's actions and pursuing accountability for their pattern of conduct.19 This agreement extends the protective cloak of attorney-client and work-product privilege to communications made between the parties and their lawyers for the purpose of developing and executing a joint legal strategy. It is essential that this agreement is executed</w:t>
        <w:br w:type="textWrapping"/>
      </w:r>
      <w:r w:rsidDel="00000000" w:rsidR="00000000" w:rsidRPr="00000000">
        <w:rPr>
          <w:i w:val="1"/>
          <w:iCs w:val="1"/>
          <w:rtl w:val="0"/>
        </w:rPr>
        <w:t xml:space="preserve">before</w:t>
      </w:r>
      <w:r w:rsidDel="00000000" w:rsidR="00000000" w:rsidRPr="00000000">
        <w:rPr>
          <w:rtl w:val="0"/>
        </w:rPr>
        <w:t xml:space="preserve"> any substantive evidence, witness accounts, or strategic plans are shared among the group. The agreement should explicitly define the scope of the common interest, outline the procedures for maintaining confidentiality, and specify the terms under which new members may be added to the agreement.</w:t>
      </w:r>
    </w:p>
    <w:p w:rsidR="00000000" w:rsidDel="00000000" w:rsidP="00000000" w:rsidRDefault="00000000" w:rsidRPr="00000000" w14:paraId="0000002B">
      <w:pPr>
        <w:pStyle w:val="Heading4"/>
        <w:rPr/>
      </w:pPr>
      <w:bookmarkStart w:colFirst="0" w:colLast="0" w:name="_qkt02nur0crf" w:id="8"/>
      <w:bookmarkEnd w:id="8"/>
      <w:r w:rsidDel="00000000" w:rsidR="00000000" w:rsidRPr="00000000">
        <w:rPr>
          <w:b w:val="1"/>
          <w:bCs w:val="1"/>
          <w:rtl w:val="0"/>
        </w:rPr>
        <w:t xml:space="preserve">Secure Operations: Communication and Data Protocols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Given the adversary's documented history of intimidation and alleged use of illegal surveillance, conventional communication methods are unacceptably insecure.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Action:</w:t>
      </w:r>
      <w:r w:rsidDel="00000000" w:rsidR="00000000" w:rsidRPr="00000000">
        <w:rPr>
          <w:rtl w:val="0"/>
        </w:rPr>
        <w:t xml:space="preserve"> Procure and mandate the exclusive use of a single, secure, encrypted communication platform for all coalition-related discussions, document sharing, and strategic planning.</w:t>
      </w:r>
    </w:p>
    <w:p w:rsidR="00000000" w:rsidDel="00000000" w:rsidP="00000000" w:rsidRDefault="00000000" w:rsidRPr="00000000" w14:paraId="0000002F">
      <w:pPr>
        <w:numPr>
          <w:ilvl w:val="0"/>
          <w:numId w:val="2"/>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The intelligence report's allegation that Linda Sayegh-Alibrandi is engaged in illegal surveillance against her ex-husband, Filippo, demonstrates a willingness within the network to operate outside the law to gather information.2 We must assume that all conventional channels—email, text messaging, standard phone calls—are vulnerable to interception or will be targeted in discovery. A dedicated legal practice management platform with secure client and co-counsel portals (such as those offered by MyCase, Clio, or Shyft) is the required solution.12 These platforms offer essential security features, including end-to-end encryption, multi-factor authentication, secure document storage, and detailed audit trails that log all access and activity.12 This not only protects confidentiality but also creates a defensible record of our diligent efforts to preserve privilege. Upon implementation, all coalition members must be trained on a simple, unbreakable rule:</w:t>
        <w:br w:type="textWrapping"/>
      </w:r>
      <w:r w:rsidDel="00000000" w:rsidR="00000000" w:rsidRPr="00000000">
        <w:rPr>
          <w:i w:val="1"/>
          <w:iCs w:val="1"/>
          <w:rtl w:val="0"/>
        </w:rPr>
        <w:t xml:space="preserve">If it pertains to the Sayegh matter, it happens on the platform. There are no exceptions.</w:t>
      </w:r>
      <w:r w:rsidDel="00000000" w:rsidR="00000000" w:rsidRPr="00000000">
        <w:rPr>
          <w:rtl w:val="0"/>
        </w:rPr>
      </w:r>
    </w:p>
    <w:p w:rsidR="00000000" w:rsidDel="00000000" w:rsidP="00000000" w:rsidRDefault="00000000" w:rsidRPr="00000000" w14:paraId="00000030">
      <w:pPr>
        <w:pStyle w:val="Heading4"/>
        <w:rPr/>
      </w:pPr>
      <w:bookmarkStart w:colFirst="0" w:colLast="0" w:name="_5qa2d71rtr5k" w:id="9"/>
      <w:bookmarkEnd w:id="9"/>
      <w:r w:rsidDel="00000000" w:rsidR="00000000" w:rsidRPr="00000000">
        <w:rPr>
          <w:b w:val="1"/>
          <w:bCs w:val="1"/>
          <w:rtl w:val="0"/>
        </w:rPr>
        <w:t xml:space="preserve">Trauma-Informed Evidence Gathering and Preservation</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process of gathering evidence from survivors must be conducted with the utmost care to avoid re-traumatization and to ensure the integrity of their testimony.</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2"/>
        </w:numPr>
        <w:ind w:left="720" w:hanging="360"/>
        <w:rPr/>
      </w:pPr>
      <w:r w:rsidDel="00000000" w:rsidR="00000000" w:rsidRPr="00000000">
        <w:rPr>
          <w:b w:val="1"/>
          <w:bCs w:val="1"/>
          <w:rtl w:val="0"/>
        </w:rPr>
        <w:t xml:space="preserve">Action:</w:t>
      </w:r>
      <w:r w:rsidDel="00000000" w:rsidR="00000000" w:rsidRPr="00000000">
        <w:rPr>
          <w:rtl w:val="0"/>
        </w:rPr>
        <w:t xml:space="preserve"> Conduct new, comprehensive, trauma-informed interviews with all coalition members, beginning with Joyce Sayegh, whose testimony provides crucial historical context.</w:t>
      </w:r>
    </w:p>
    <w:p w:rsidR="00000000" w:rsidDel="00000000" w:rsidP="00000000" w:rsidRDefault="00000000" w:rsidRPr="00000000" w14:paraId="00000034">
      <w:pPr>
        <w:numPr>
          <w:ilvl w:val="0"/>
          <w:numId w:val="2"/>
        </w:numPr>
        <w:ind w:left="720" w:hanging="360"/>
        <w:rPr/>
      </w:pPr>
      <w:r w:rsidDel="00000000" w:rsidR="00000000" w:rsidRPr="00000000">
        <w:rPr>
          <w:b w:val="1"/>
          <w:bCs w:val="1"/>
          <w:rtl w:val="0"/>
        </w:rPr>
        <w:t xml:space="preserve">Rationale and Protocol:</w:t>
      </w:r>
      <w:r w:rsidDel="00000000" w:rsidR="00000000" w:rsidRPr="00000000">
        <w:rPr>
          <w:rtl w:val="0"/>
        </w:rPr>
        <w:t xml:space="preserve"> Traumatic memories are often stored differently than non-traumatic memories; they can be fragmented, non-linear, and tied to sensory details rather than a chronological timeline.15 An interviewing style that demands a rigid, linear narrative can be ineffective and deeply re-traumatizing. The protocol for these interviews must be explicitly trauma-informed 16 and will include the following steps:</w:t>
      </w:r>
    </w:p>
    <w:p w:rsidR="00000000" w:rsidDel="00000000" w:rsidP="00000000" w:rsidRDefault="00000000" w:rsidRPr="00000000" w14:paraId="00000035">
      <w:pPr>
        <w:numPr>
          <w:ilvl w:val="1"/>
          <w:numId w:val="1"/>
        </w:numPr>
        <w:ind w:left="1440" w:hanging="360"/>
        <w:rPr/>
      </w:pPr>
      <w:r w:rsidDel="00000000" w:rsidR="00000000" w:rsidRPr="00000000">
        <w:rPr>
          <w:b w:val="1"/>
          <w:bCs w:val="1"/>
          <w:rtl w:val="0"/>
        </w:rPr>
        <w:t xml:space="preserve">Establish Trust and Transparency:</w:t>
      </w:r>
      <w:r w:rsidDel="00000000" w:rsidR="00000000" w:rsidRPr="00000000">
        <w:rPr>
          <w:rtl w:val="0"/>
        </w:rPr>
        <w:t xml:space="preserve"> The interview will begin with a clear explanation of the process, the legal team's role, and how the information will be used to empower the witness.</w:t>
      </w:r>
    </w:p>
    <w:p w:rsidR="00000000" w:rsidDel="00000000" w:rsidP="00000000" w:rsidRDefault="00000000" w:rsidRPr="00000000" w14:paraId="00000036">
      <w:pPr>
        <w:numPr>
          <w:ilvl w:val="1"/>
          <w:numId w:val="1"/>
        </w:numPr>
        <w:ind w:left="1440" w:hanging="360"/>
        <w:rPr/>
      </w:pPr>
      <w:r w:rsidDel="00000000" w:rsidR="00000000" w:rsidRPr="00000000">
        <w:rPr>
          <w:b w:val="1"/>
          <w:bCs w:val="1"/>
          <w:rtl w:val="0"/>
        </w:rPr>
        <w:t xml:space="preserve">Ensure Client Agency:</w:t>
      </w:r>
      <w:r w:rsidDel="00000000" w:rsidR="00000000" w:rsidRPr="00000000">
        <w:rPr>
          <w:rtl w:val="0"/>
        </w:rPr>
        <w:t xml:space="preserve"> The witness will be offered choices regarding the physical interview environment, such as seating arrangements, whether a door remains open or closed, and the location of the meeting, to restore a sense of control.</w:t>
      </w:r>
    </w:p>
    <w:p w:rsidR="00000000" w:rsidDel="00000000" w:rsidP="00000000" w:rsidRDefault="00000000" w:rsidRPr="00000000" w14:paraId="00000037">
      <w:pPr>
        <w:numPr>
          <w:ilvl w:val="1"/>
          <w:numId w:val="1"/>
        </w:numPr>
        <w:ind w:left="1440" w:hanging="360"/>
        <w:rPr/>
      </w:pPr>
      <w:r w:rsidDel="00000000" w:rsidR="00000000" w:rsidRPr="00000000">
        <w:rPr>
          <w:b w:val="1"/>
          <w:bCs w:val="1"/>
          <w:rtl w:val="0"/>
        </w:rPr>
        <w:t xml:space="preserve">Pacing and Scheduled Breaks:</w:t>
      </w:r>
      <w:r w:rsidDel="00000000" w:rsidR="00000000" w:rsidRPr="00000000">
        <w:rPr>
          <w:rtl w:val="0"/>
        </w:rPr>
        <w:t xml:space="preserve"> The interviewer will offer frequent breaks and will be trained to recognize non-verbal cues of distress or dissociation, pausing the interview as needed. The difficulty of recounting these events will be verbally acknowledged and validated.</w:t>
      </w:r>
    </w:p>
    <w:p w:rsidR="00000000" w:rsidDel="00000000" w:rsidP="00000000" w:rsidRDefault="00000000" w:rsidRPr="00000000" w14:paraId="00000038">
      <w:pPr>
        <w:numPr>
          <w:ilvl w:val="1"/>
          <w:numId w:val="1"/>
        </w:numPr>
        <w:ind w:left="1440" w:hanging="360"/>
        <w:rPr/>
      </w:pPr>
      <w:r w:rsidDel="00000000" w:rsidR="00000000" w:rsidRPr="00000000">
        <w:rPr>
          <w:b w:val="1"/>
          <w:bCs w:val="1"/>
          <w:rtl w:val="0"/>
        </w:rPr>
        <w:t xml:space="preserve">Use Open-Ended, Non-Leading Questions:</w:t>
      </w:r>
      <w:r w:rsidDel="00000000" w:rsidR="00000000" w:rsidRPr="00000000">
        <w:rPr>
          <w:rtl w:val="0"/>
        </w:rPr>
        <w:t xml:space="preserve"> Questions will be phrased to allow the witness's narrative to emerge organically, without forcing it into a preconceived structure. The interviewer will understand that gaps in memory or an inability to recall specific dates are common trauma responses and not indicators of dishonesty.15</w:t>
      </w:r>
    </w:p>
    <w:p w:rsidR="00000000" w:rsidDel="00000000" w:rsidP="00000000" w:rsidRDefault="00000000" w:rsidRPr="00000000" w14:paraId="00000039">
      <w:pPr>
        <w:numPr>
          <w:ilvl w:val="1"/>
          <w:numId w:val="1"/>
        </w:numPr>
        <w:ind w:left="1440" w:hanging="360"/>
        <w:rPr/>
      </w:pPr>
      <w:r w:rsidDel="00000000" w:rsidR="00000000" w:rsidRPr="00000000">
        <w:rPr>
          <w:b w:val="1"/>
          <w:bCs w:val="1"/>
          <w:rtl w:val="0"/>
        </w:rPr>
        <w:t xml:space="preserve">Secure Evidence Preservation:</w:t>
      </w:r>
      <w:r w:rsidDel="00000000" w:rsidR="00000000" w:rsidRPr="00000000">
        <w:rPr>
          <w:rtl w:val="0"/>
        </w:rPr>
        <w:t xml:space="preserve"> All coalition members will be instructed on how to securely preserve existing physical and digital evidence. This includes Joyce's audio recording of Freddy's violent incident 1, any photographs Nuha may have of her injuries 2, and threatening text messages from Margie Sayegh.2 They will be advised to create secure digital copies without altering the original files' metadata, which could be crucial for authentication later.</w:t>
      </w:r>
    </w:p>
    <w:p w:rsidR="00000000" w:rsidDel="00000000" w:rsidP="00000000" w:rsidRDefault="00000000" w:rsidRPr="00000000" w14:paraId="0000003A">
      <w:pPr>
        <w:pStyle w:val="Heading3"/>
        <w:rPr/>
      </w:pPr>
      <w:bookmarkStart w:colFirst="0" w:colLast="0" w:name="_lia0qgiv4zj5" w:id="10"/>
      <w:bookmarkEnd w:id="10"/>
      <w:r w:rsidDel="00000000" w:rsidR="00000000" w:rsidRPr="00000000">
        <w:rPr>
          <w:b w:val="1"/>
          <w:bCs w:val="1"/>
          <w:rtl w:val="0"/>
        </w:rPr>
        <w:t xml:space="preserve">Phase 2: Coordinated Defense and Narrative Building (Weeks 3-6)</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With the foundational protections in place, the focus shifts to leveraging the coalition's collective strength to fortify Nuha's primary DVRO case and construct an undeniable narrative of systemic abuse.</w:t>
      </w:r>
    </w:p>
    <w:p w:rsidR="00000000" w:rsidDel="00000000" w:rsidP="00000000" w:rsidRDefault="00000000" w:rsidRPr="00000000" w14:paraId="0000003C">
      <w:pPr>
        <w:pStyle w:val="Heading4"/>
        <w:rPr/>
      </w:pPr>
      <w:bookmarkStart w:colFirst="0" w:colLast="0" w:name="_n8jxbbav7dhy" w:id="11"/>
      <w:bookmarkEnd w:id="11"/>
      <w:r w:rsidDel="00000000" w:rsidR="00000000" w:rsidRPr="00000000">
        <w:rPr>
          <w:b w:val="1"/>
          <w:bCs w:val="1"/>
          <w:rtl w:val="0"/>
        </w:rPr>
        <w:t xml:space="preserve">Arming the DVRO: The Use of Non-Party Declarations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The coalition's evidence must be strategically injected into the active legal proceedings to demonstrate the broader pattern of conduct to the court.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1"/>
        </w:numPr>
        <w:ind w:left="720" w:hanging="360"/>
        <w:rPr/>
      </w:pPr>
      <w:r w:rsidDel="00000000" w:rsidR="00000000" w:rsidRPr="00000000">
        <w:rPr>
          <w:b w:val="1"/>
          <w:bCs w:val="1"/>
          <w:rtl w:val="0"/>
        </w:rPr>
        <w:t xml:space="preserve">Action:</w:t>
      </w:r>
      <w:r w:rsidDel="00000000" w:rsidR="00000000" w:rsidRPr="00000000">
        <w:rPr>
          <w:rtl w:val="0"/>
        </w:rPr>
        <w:t xml:space="preserve"> Draft and file powerful, corroborating declarations from Joyce Sayegh and Filippo to be submitted in direct support of Nuha's Request for a Domestic Violence Restraining Order.</w:t>
      </w:r>
    </w:p>
    <w:p w:rsidR="00000000" w:rsidDel="00000000" w:rsidP="00000000" w:rsidRDefault="00000000" w:rsidRPr="00000000" w14:paraId="00000040">
      <w:pPr>
        <w:numPr>
          <w:ilvl w:val="0"/>
          <w:numId w:val="1"/>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Nuha's DVRO is the immediate legal battleground. Under the California Rules of Court, declarations from non-parties can be submitted as supporting evidence in family law matters, provided they are based on the declarant's personal knowledge and contain statements that would be admissible in evidence.21 These declarations are an incredibly effective tool for introducing evidence of the Sayeghs' "pattern and practice" of abuse that extends beyond the marital relationship between Nuha and Freddy.</w:t>
      </w:r>
    </w:p>
    <w:p w:rsidR="00000000" w:rsidDel="00000000" w:rsidP="00000000" w:rsidRDefault="00000000" w:rsidRPr="00000000" w14:paraId="00000041">
      <w:pPr>
        <w:numPr>
          <w:ilvl w:val="1"/>
          <w:numId w:val="3"/>
        </w:numPr>
        <w:ind w:left="1440" w:hanging="360"/>
        <w:rPr/>
      </w:pPr>
      <w:r w:rsidDel="00000000" w:rsidR="00000000" w:rsidRPr="00000000">
        <w:rPr>
          <w:b w:val="1"/>
          <w:bCs w:val="1"/>
          <w:rtl w:val="0"/>
        </w:rPr>
        <w:t xml:space="preserve">Joyce Sayegh's Declaration:</w:t>
      </w:r>
      <w:r w:rsidDel="00000000" w:rsidR="00000000" w:rsidRPr="00000000">
        <w:rPr>
          <w:rtl w:val="0"/>
        </w:rPr>
        <w:t xml:space="preserve"> This declaration will be pivotal. It can attest, based on her personal knowledge, to Freddy's long-standing history of violence, referencing the 1998/99 incident where he allegedly assaulted his brother so severely that police were called.1 It can also describe the family's ingrained culture of aggression, manipulation, and the normalization of violence, providing essential context for the abuse Nuha experienced.2</w:t>
      </w:r>
    </w:p>
    <w:p w:rsidR="00000000" w:rsidDel="00000000" w:rsidP="00000000" w:rsidRDefault="00000000" w:rsidRPr="00000000" w14:paraId="00000042">
      <w:pPr>
        <w:numPr>
          <w:ilvl w:val="1"/>
          <w:numId w:val="3"/>
        </w:numPr>
        <w:ind w:left="1440" w:hanging="360"/>
        <w:rPr/>
      </w:pPr>
      <w:r w:rsidDel="00000000" w:rsidR="00000000" w:rsidRPr="00000000">
        <w:rPr>
          <w:rtl w:val="0"/>
        </w:rPr>
        <w:t xml:space="preserve">Filippo's Declaration: This declaration will serve to corroborate the network's pattern of harassment and surveillance. His testimony regarding the alleged actions of Linda Sayegh-Alibrandi demonstrates that these tactics are not unique to Nuha's situation but are a part of the family's broader playbook for control and intimidation.</w:t>
        <w:br w:type="textWrapping"/>
        <w:t xml:space="preserve">These declarations must be meticulously drafted to comply with all procedural rules, including page limits, and served on the opposing party in a timely manner.21</w:t>
      </w:r>
    </w:p>
    <w:p w:rsidR="00000000" w:rsidDel="00000000" w:rsidP="00000000" w:rsidRDefault="00000000" w:rsidRPr="00000000" w14:paraId="00000043">
      <w:pPr>
        <w:pStyle w:val="Heading4"/>
        <w:rPr/>
      </w:pPr>
      <w:bookmarkStart w:colFirst="0" w:colLast="0" w:name="_ihp4yz2xtw48" w:id="12"/>
      <w:bookmarkEnd w:id="12"/>
      <w:r w:rsidDel="00000000" w:rsidR="00000000" w:rsidRPr="00000000">
        <w:rPr>
          <w:b w:val="1"/>
          <w:bCs w:val="1"/>
          <w:rtl w:val="0"/>
        </w:rPr>
        <w:t xml:space="preserve">Constructing the Master Narrative of Systemic Coercive Control</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individual pieces of evidence must be woven into a single, cohesive legal narrative that speaks directly to the controlling statute.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rPr/>
      </w:pPr>
      <w:r w:rsidDel="00000000" w:rsidR="00000000" w:rsidRPr="00000000">
        <w:rPr>
          <w:b w:val="1"/>
          <w:bCs w:val="1"/>
          <w:rtl w:val="0"/>
        </w:rPr>
        <w:t xml:space="preserve">Action:</w:t>
      </w:r>
      <w:r w:rsidDel="00000000" w:rsidR="00000000" w:rsidRPr="00000000">
        <w:rPr>
          <w:rtl w:val="0"/>
        </w:rPr>
        <w:t xml:space="preserve"> Synthesize all evidence gathered from Nuha, Joyce, Filippo, and any other sources into a master chronology and narrative that explicitly maps the Sayegh network's behavior onto the legal definition and examples of "coercive control" under California Family Code §6320.</w:t>
      </w:r>
    </w:p>
    <w:p w:rsidR="00000000" w:rsidDel="00000000" w:rsidP="00000000" w:rsidRDefault="00000000" w:rsidRPr="00000000" w14:paraId="00000047">
      <w:pPr>
        <w:numPr>
          <w:ilvl w:val="0"/>
          <w:numId w:val="3"/>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The objective is to present the court with a clear, organized, and compelling argument that the Sayeghs' actions are not a series of unrelated disputes but a coordinated system of abuse. This master narrative will serve as the strategic blueprint for all filings, declarations, and oral arguments. It will be structured using the precise language of the statute 4:</w:t>
      </w:r>
    </w:p>
    <w:p w:rsidR="00000000" w:rsidDel="00000000" w:rsidP="00000000" w:rsidRDefault="00000000" w:rsidRPr="00000000" w14:paraId="00000048">
      <w:pPr>
        <w:numPr>
          <w:ilvl w:val="1"/>
          <w:numId w:val="3"/>
        </w:numPr>
        <w:ind w:left="1440" w:hanging="360"/>
        <w:rPr/>
      </w:pPr>
      <w:r w:rsidDel="00000000" w:rsidR="00000000" w:rsidRPr="00000000">
        <w:rPr>
          <w:b w:val="1"/>
          <w:bCs w:val="1"/>
          <w:rtl w:val="0"/>
        </w:rPr>
        <w:t xml:space="preserve">(1) Isolating the other party from friends, relatives, or other sources of support:</w:t>
      </w:r>
      <w:r w:rsidDel="00000000" w:rsidR="00000000" w:rsidRPr="00000000">
        <w:rPr>
          <w:rtl w:val="0"/>
        </w:rPr>
        <w:t xml:space="preserve"> This will include evidence of Margie Sayegh orchestrating Nuha's own family (Tina, George) to align against her, as well as Freddy's alleged attempts to control her social interactions.2</w:t>
      </w:r>
    </w:p>
    <w:p w:rsidR="00000000" w:rsidDel="00000000" w:rsidP="00000000" w:rsidRDefault="00000000" w:rsidRPr="00000000" w14:paraId="00000049">
      <w:pPr>
        <w:numPr>
          <w:ilvl w:val="1"/>
          <w:numId w:val="3"/>
        </w:numPr>
        <w:ind w:left="1440" w:hanging="360"/>
        <w:rPr/>
      </w:pPr>
      <w:r w:rsidDel="00000000" w:rsidR="00000000" w:rsidRPr="00000000">
        <w:rPr>
          <w:b w:val="1"/>
          <w:bCs w:val="1"/>
          <w:rtl w:val="0"/>
        </w:rPr>
        <w:t xml:space="preserve">(2) Depriving the other party of basic necessities:</w:t>
      </w:r>
      <w:r w:rsidDel="00000000" w:rsidR="00000000" w:rsidRPr="00000000">
        <w:rPr>
          <w:rtl w:val="0"/>
        </w:rPr>
        <w:t xml:space="preserve"> This will incorporate any evidence of financial abuse or the withholding of economic resources to control Nuha.</w:t>
      </w:r>
    </w:p>
    <w:p w:rsidR="00000000" w:rsidDel="00000000" w:rsidP="00000000" w:rsidRDefault="00000000" w:rsidRPr="00000000" w14:paraId="0000004A">
      <w:pPr>
        <w:numPr>
          <w:ilvl w:val="1"/>
          <w:numId w:val="3"/>
        </w:numPr>
        <w:ind w:left="1440" w:hanging="360"/>
        <w:rPr/>
      </w:pPr>
      <w:r w:rsidDel="00000000" w:rsidR="00000000" w:rsidRPr="00000000">
        <w:rPr>
          <w:b w:val="1"/>
          <w:bCs w:val="1"/>
          <w:rtl w:val="0"/>
        </w:rPr>
        <w:t xml:space="preserve">(3) Controlling, regulating, or monitoring the other party's movements, communications, daily behavior, finances...:</w:t>
      </w:r>
      <w:r w:rsidDel="00000000" w:rsidR="00000000" w:rsidRPr="00000000">
        <w:rPr>
          <w:rtl w:val="0"/>
        </w:rPr>
        <w:t xml:space="preserve"> This is a key element. It will feature Freddy's alleged manipulation of GPS data to obscure the children's location 1 and the corroborating pattern of surveillance alleged by Filippo against Linda.2</w:t>
      </w:r>
    </w:p>
    <w:p w:rsidR="00000000" w:rsidDel="00000000" w:rsidP="00000000" w:rsidRDefault="00000000" w:rsidRPr="00000000" w14:paraId="0000004B">
      <w:pPr>
        <w:numPr>
          <w:ilvl w:val="1"/>
          <w:numId w:val="3"/>
        </w:numPr>
        <w:ind w:left="1440" w:hanging="360"/>
        <w:rPr/>
      </w:pPr>
      <w:r w:rsidDel="00000000" w:rsidR="00000000" w:rsidRPr="00000000">
        <w:rPr>
          <w:b w:val="1"/>
          <w:bCs w:val="1"/>
          <w:rtl w:val="0"/>
        </w:rPr>
        <w:t xml:space="preserve">(4) Compelling the other party by force, threat of force, or intimidation...:</w:t>
      </w:r>
      <w:r w:rsidDel="00000000" w:rsidR="00000000" w:rsidRPr="00000000">
        <w:rPr>
          <w:rtl w:val="0"/>
        </w:rPr>
        <w:t xml:space="preserve"> This will be supported by evidence of Freddy's physical beatings of Nuha 2, his intimidating behavior post-filing 1, and the family's alleged threats to Nuha to force her to lie to law enforcement after a domestic violence incident.2</w:t>
      </w:r>
    </w:p>
    <w:p w:rsidR="00000000" w:rsidDel="00000000" w:rsidP="00000000" w:rsidRDefault="00000000" w:rsidRPr="00000000" w14:paraId="0000004C">
      <w:pPr>
        <w:pStyle w:val="Heading4"/>
        <w:rPr/>
      </w:pPr>
      <w:bookmarkStart w:colFirst="0" w:colLast="0" w:name="_iejf8llk4i8t" w:id="13"/>
      <w:bookmarkEnd w:id="13"/>
      <w:r w:rsidDel="00000000" w:rsidR="00000000" w:rsidRPr="00000000">
        <w:rPr>
          <w:b w:val="1"/>
          <w:bCs w:val="1"/>
          <w:rtl w:val="0"/>
        </w:rPr>
        <w:t xml:space="preserve">Witness Preparation and Fortification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Preparing witnesses for deposition and testimony is a critical defensive measure against the Sayeghs' strategy of litigation abuse.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3"/>
        </w:numPr>
        <w:ind w:left="720" w:hanging="360"/>
        <w:rPr/>
      </w:pPr>
      <w:r w:rsidDel="00000000" w:rsidR="00000000" w:rsidRPr="00000000">
        <w:rPr>
          <w:b w:val="1"/>
          <w:bCs w:val="1"/>
          <w:rtl w:val="0"/>
        </w:rPr>
        <w:t xml:space="preserve">Action:</w:t>
      </w:r>
      <w:r w:rsidDel="00000000" w:rsidR="00000000" w:rsidRPr="00000000">
        <w:rPr>
          <w:rtl w:val="0"/>
        </w:rPr>
        <w:t xml:space="preserve"> Implement a comprehensive, trauma-informed witness preparation program for all coalition members who are likely to be deposed or called to testify in any proceeding.</w:t>
      </w:r>
    </w:p>
    <w:p w:rsidR="00000000" w:rsidDel="00000000" w:rsidP="00000000" w:rsidRDefault="00000000" w:rsidRPr="00000000" w14:paraId="00000050">
      <w:pPr>
        <w:numPr>
          <w:ilvl w:val="0"/>
          <w:numId w:val="3"/>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The Sayeghs' legal counsel will use depositions not just to gather facts, but as a weapon to intimidate, confuse, and emotionally destabilize our witnesses. Our preparation must therefore be twofold: fortifying their command of the facts and building their psychological resilience.23 The program will incorporate best practices for both legal and emotional readiness 16:</w:t>
      </w:r>
    </w:p>
    <w:p w:rsidR="00000000" w:rsidDel="00000000" w:rsidP="00000000" w:rsidRDefault="00000000" w:rsidRPr="00000000" w14:paraId="00000051">
      <w:pPr>
        <w:numPr>
          <w:ilvl w:val="1"/>
          <w:numId w:val="3"/>
        </w:numPr>
        <w:ind w:left="1440" w:hanging="360"/>
        <w:rPr/>
      </w:pPr>
      <w:r w:rsidDel="00000000" w:rsidR="00000000" w:rsidRPr="00000000">
        <w:rPr>
          <w:b w:val="1"/>
          <w:bCs w:val="1"/>
          <w:rtl w:val="0"/>
        </w:rPr>
        <w:t xml:space="preserve">Process Education:</w:t>
      </w:r>
      <w:r w:rsidDel="00000000" w:rsidR="00000000" w:rsidRPr="00000000">
        <w:rPr>
          <w:rtl w:val="0"/>
        </w:rPr>
        <w:t xml:space="preserve"> Each witness will be walked through the entire deposition or hearing process in detail—from the layout of the room to the roles of each person present—to demystify the experience and reduce anxiety.</w:t>
      </w:r>
    </w:p>
    <w:p w:rsidR="00000000" w:rsidDel="00000000" w:rsidP="00000000" w:rsidRDefault="00000000" w:rsidRPr="00000000" w14:paraId="00000052">
      <w:pPr>
        <w:numPr>
          <w:ilvl w:val="1"/>
          <w:numId w:val="3"/>
        </w:numPr>
        <w:ind w:left="1440" w:hanging="360"/>
        <w:rPr/>
      </w:pPr>
      <w:r w:rsidDel="00000000" w:rsidR="00000000" w:rsidRPr="00000000">
        <w:rPr>
          <w:b w:val="1"/>
          <w:bCs w:val="1"/>
          <w:rtl w:val="0"/>
        </w:rPr>
        <w:t xml:space="preserve">Emotional Safety Planning:</w:t>
      </w:r>
      <w:r w:rsidDel="00000000" w:rsidR="00000000" w:rsidRPr="00000000">
        <w:rPr>
          <w:rtl w:val="0"/>
        </w:rPr>
        <w:t xml:space="preserve"> We will work with each witness to identify their potential emotional triggers and develop concrete coping strategies. This may include grounding techniques, mindfulness exercises, and pre-arranged, non-verbal signals to their attorney to request a break.</w:t>
      </w:r>
    </w:p>
    <w:p w:rsidR="00000000" w:rsidDel="00000000" w:rsidP="00000000" w:rsidRDefault="00000000" w:rsidRPr="00000000" w14:paraId="00000053">
      <w:pPr>
        <w:numPr>
          <w:ilvl w:val="1"/>
          <w:numId w:val="3"/>
        </w:numPr>
        <w:ind w:left="1440" w:hanging="360"/>
        <w:rPr/>
      </w:pPr>
      <w:r w:rsidDel="00000000" w:rsidR="00000000" w:rsidRPr="00000000">
        <w:rPr>
          <w:b w:val="1"/>
          <w:bCs w:val="1"/>
          <w:rtl w:val="0"/>
        </w:rPr>
        <w:t xml:space="preserve">Simulated Cross-Examination:</w:t>
      </w:r>
      <w:r w:rsidDel="00000000" w:rsidR="00000000" w:rsidRPr="00000000">
        <w:rPr>
          <w:rtl w:val="0"/>
        </w:rPr>
        <w:t xml:space="preserve"> Witnesses will participate in mock cross-examinations in a safe, controlled environment. This allows them to practice responding to aggressive and misleading questioning, building their confidence and ability to remain focused on providing truthful, concise answers.</w:t>
      </w:r>
    </w:p>
    <w:p w:rsidR="00000000" w:rsidDel="00000000" w:rsidP="00000000" w:rsidRDefault="00000000" w:rsidRPr="00000000" w14:paraId="00000054">
      <w:pPr>
        <w:numPr>
          <w:ilvl w:val="1"/>
          <w:numId w:val="3"/>
        </w:numPr>
        <w:ind w:left="1440" w:hanging="360"/>
        <w:rPr/>
      </w:pPr>
      <w:r w:rsidDel="00000000" w:rsidR="00000000" w:rsidRPr="00000000">
        <w:rPr>
          <w:b w:val="1"/>
          <w:bCs w:val="1"/>
          <w:rtl w:val="0"/>
        </w:rPr>
        <w:t xml:space="preserve">Physical Protection and Safety Protocols:</w:t>
      </w:r>
      <w:r w:rsidDel="00000000" w:rsidR="00000000" w:rsidRPr="00000000">
        <w:rPr>
          <w:rtl w:val="0"/>
        </w:rPr>
        <w:t xml:space="preserve"> No coalition member will attend any legal proceeding alone. A safety plan, similar to the "Safety Escort Protocol" developed for Nuha's courthouse visit, will be implemented for every deposition and hearing.24 This includes secure transportation and the presence of a support person. We will also proactively request courtroom accommodations, such as separate waiting areas, staggered arrival/departure times, or, if the level of intimidation warrants it, petitioning the court for testimony via video-link to prevent direct confrontation.25</w:t>
      </w:r>
    </w:p>
    <w:p w:rsidR="00000000" w:rsidDel="00000000" w:rsidP="00000000" w:rsidRDefault="00000000" w:rsidRPr="00000000" w14:paraId="00000055">
      <w:pPr>
        <w:pStyle w:val="Heading3"/>
        <w:rPr/>
      </w:pPr>
      <w:bookmarkStart w:colFirst="0" w:colLast="0" w:name="_s5tvupgmdjns" w:id="14"/>
      <w:bookmarkEnd w:id="14"/>
      <w:r w:rsidDel="00000000" w:rsidR="00000000" w:rsidRPr="00000000">
        <w:rPr>
          <w:b w:val="1"/>
          <w:bCs w:val="1"/>
          <w:rtl w:val="0"/>
        </w:rPr>
        <w:t xml:space="preserve">Phase 3: The Asymmetric Strategic Offensive (Initiate after TRO is secured)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Once the Temporary Restraining Order is secured and served, providing an initial layer of legal protection for Nuha, the strategy can pivot to include offensive actions. These actions are not retaliatory in nature; they are calculated maneuvers designed to exploit the Sayegh network's specific vulnerabilities, divert their resources, and degrade their capacity to continue their campaign of harassment. Launching these strategic offensives is a sophisticated form of risk mitigation. A well-resourced adversary like the Sayegh network excels at focusing its entire financial and legal arsenal on a single target, aiming to win through sheer attrition.26 An asymmetric strategy disrupts this model by forcing the adversary to fight on multiple, unexpected fronts simultaneously. A complaint to the State Bar compels Freddy to mount a separate defense. A referral to the District Attorney creates existential legal threats for key enablers. This approach shifts the Sayegh network from a purely offensive posture (attacking Nuha and the coalition) to a defensive one (protecting themselves), thereby consuming their resources, attention, and capacity to coordinate attacks.26</w:t>
      </w:r>
    </w:p>
    <w:p w:rsidR="00000000" w:rsidDel="00000000" w:rsidP="00000000" w:rsidRDefault="00000000" w:rsidRPr="00000000" w14:paraId="00000057">
      <w:pPr>
        <w:pStyle w:val="Heading4"/>
        <w:rPr/>
      </w:pPr>
      <w:bookmarkStart w:colFirst="0" w:colLast="0" w:name="_8a35m42kmz0u" w:id="15"/>
      <w:bookmarkEnd w:id="15"/>
      <w:r w:rsidDel="00000000" w:rsidR="00000000" w:rsidRPr="00000000">
        <w:rPr>
          <w:b w:val="1"/>
          <w:bCs w:val="1"/>
          <w:rtl w:val="0"/>
        </w:rPr>
        <w:t xml:space="preserve">Targeting Professional Vulnerabilities: The State Bar Complaint</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Freddy Sayegh's public attempt to rehabilitate his image while flagrantly violating the terms of his disbarment is his most significant and easily exploitable vulnerability.</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3"/>
        </w:numPr>
        <w:ind w:left="720" w:hanging="360"/>
        <w:rPr/>
      </w:pPr>
      <w:r w:rsidDel="00000000" w:rsidR="00000000" w:rsidRPr="00000000">
        <w:rPr>
          <w:b w:val="1"/>
          <w:bCs w:val="1"/>
          <w:rtl w:val="0"/>
        </w:rPr>
        <w:t xml:space="preserve">Action:</w:t>
      </w:r>
      <w:r w:rsidDel="00000000" w:rsidR="00000000" w:rsidRPr="00000000">
        <w:rPr>
          <w:rtl w:val="0"/>
        </w:rPr>
        <w:t xml:space="preserve"> Prepare and file a comprehensive, evidence-backed complaint with the State Bar of California detailing Fahed "Freddy" Sayegh's ongoing and public Unauthorized Practice of Law (UPL).</w:t>
      </w:r>
    </w:p>
    <w:p w:rsidR="00000000" w:rsidDel="00000000" w:rsidP="00000000" w:rsidRDefault="00000000" w:rsidRPr="00000000" w14:paraId="0000005B">
      <w:pPr>
        <w:numPr>
          <w:ilvl w:val="0"/>
          <w:numId w:val="3"/>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This is the highest-leverage, lowest-risk offensive action available. Freddy's State Bar profile explicitly states he is "NOT ELIGIBLE TO PRACTICE LAW" as of February 14, 2025, following a disciplinary order for 16 acts of professional misconduct, including moral turpitude and making material misrepresentations.2 Despite this, he is actively and publicly operating as a legal advocate and community organizer for victims of the Eaton Fire through "The Altadena Coalition".2 This constitutes a direct, provable violation of State Bar rules. The complaint will be meticulously prepared using the State Bar's official forms and procedures.9 It will be supported by a wealth of public-source evidence, including screenshots from The Altadena Coalition website, news articles quoting him in a legal advocate capacity, and social media posts. The State Bar has the authority to investigate these claims, issue a cease-and-desist order, and, critically, refer the matter to the appropriate law enforcement agency for criminal prosecution.8 This action directly attacks the public persona he is trying to construct, exposes his hypocrisy, and forces him to expend resources defending himself before a body that has already found him guilty of serious misconduct.</w:t>
      </w:r>
    </w:p>
    <w:p w:rsidR="00000000" w:rsidDel="00000000" w:rsidP="00000000" w:rsidRDefault="00000000" w:rsidRPr="00000000" w14:paraId="0000005C">
      <w:pPr>
        <w:pStyle w:val="Heading4"/>
        <w:rPr/>
      </w:pPr>
      <w:bookmarkStart w:colFirst="0" w:colLast="0" w:name="_q3ww2ccwr2kb" w:id="16"/>
      <w:bookmarkEnd w:id="16"/>
      <w:r w:rsidDel="00000000" w:rsidR="00000000" w:rsidRPr="00000000">
        <w:rPr>
          <w:b w:val="1"/>
          <w:bCs w:val="1"/>
          <w:rtl w:val="0"/>
        </w:rPr>
        <w:t xml:space="preserve">Initiating Criminal and Regulatory Scrutiny</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intelligence dossier outlines a pattern of behavior that extends beyond civil wrongdoing into numerous potential felonies. This requires a formal, organized referral to law enforcement.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numPr>
          <w:ilvl w:val="0"/>
          <w:numId w:val="3"/>
        </w:numPr>
        <w:ind w:left="720" w:hanging="360"/>
        <w:rPr/>
      </w:pPr>
      <w:r w:rsidDel="00000000" w:rsidR="00000000" w:rsidRPr="00000000">
        <w:rPr>
          <w:b w:val="1"/>
          <w:bCs w:val="1"/>
          <w:rtl w:val="0"/>
        </w:rPr>
        <w:t xml:space="preserve">Action:</w:t>
      </w:r>
      <w:r w:rsidDel="00000000" w:rsidR="00000000" w:rsidRPr="00000000">
        <w:rPr>
          <w:rtl w:val="0"/>
        </w:rPr>
        <w:t xml:space="preserve"> Create separate, meticulously organized, and evidence-supported "referral packets" for submission to the appropriate law enforcement agencies, such as the Los Angeles County District Attorney's Office and relevant local police departments.30</w:t>
      </w:r>
    </w:p>
    <w:p w:rsidR="00000000" w:rsidDel="00000000" w:rsidP="00000000" w:rsidRDefault="00000000" w:rsidRPr="00000000" w14:paraId="00000060">
      <w:pPr>
        <w:numPr>
          <w:ilvl w:val="0"/>
          <w:numId w:val="3"/>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Law enforcement agencies are often overburdened. To increase the likelihood of an investigation, our referrals cannot be a disorganized data dump. They must be packaged as clear, concise, and actionable intelligence reports. Each packet will focus on a specific set of alleged crimes and perpetrators, making it easier for a specific bureau or detective to take ownership. The initial packets will include:</w:t>
      </w:r>
    </w:p>
    <w:p w:rsidR="00000000" w:rsidDel="00000000" w:rsidP="00000000" w:rsidRDefault="00000000" w:rsidRPr="00000000" w14:paraId="00000061">
      <w:pPr>
        <w:numPr>
          <w:ilvl w:val="1"/>
          <w:numId w:val="3"/>
        </w:numPr>
        <w:ind w:left="1440" w:hanging="360"/>
        <w:rPr/>
      </w:pPr>
      <w:r w:rsidDel="00000000" w:rsidR="00000000" w:rsidRPr="00000000">
        <w:rPr>
          <w:b w:val="1"/>
          <w:bCs w:val="1"/>
          <w:rtl w:val="0"/>
        </w:rPr>
        <w:t xml:space="preserve">Packet 1 (Narcotics Distribution):</w:t>
      </w:r>
      <w:r w:rsidDel="00000000" w:rsidR="00000000" w:rsidRPr="00000000">
        <w:rPr>
          <w:rtl w:val="0"/>
        </w:rPr>
        <w:t xml:space="preserve"> This packet will focus on the allegations against Margie Sayegh for supplying drugs to Freddy and against Freddy's unnamed sister for allegedly selling fentanyl to Nuha. It will include any corroborating evidence and witness statements.2</w:t>
      </w:r>
    </w:p>
    <w:p w:rsidR="00000000" w:rsidDel="00000000" w:rsidP="00000000" w:rsidRDefault="00000000" w:rsidRPr="00000000" w14:paraId="00000062">
      <w:pPr>
        <w:numPr>
          <w:ilvl w:val="1"/>
          <w:numId w:val="3"/>
        </w:numPr>
        <w:ind w:left="1440" w:hanging="360"/>
        <w:rPr/>
      </w:pPr>
      <w:r w:rsidDel="00000000" w:rsidR="00000000" w:rsidRPr="00000000">
        <w:rPr>
          <w:b w:val="1"/>
          <w:bCs w:val="1"/>
          <w:rtl w:val="0"/>
        </w:rPr>
        <w:t xml:space="preserve">Packet 2 (Conspiracy to Commit Sexual Assault):</w:t>
      </w:r>
      <w:r w:rsidDel="00000000" w:rsidR="00000000" w:rsidRPr="00000000">
        <w:rPr>
          <w:rtl w:val="0"/>
        </w:rPr>
        <w:t xml:space="preserve"> This packet will contain Joyce Sayegh's detailed testimony regarding the premeditated sexual assault allegedly orchestrated against her by her husband, Nabiel Sayegh. It will highlight the elements of conspiracy and the alleged recording of the act.2</w:t>
      </w:r>
    </w:p>
    <w:p w:rsidR="00000000" w:rsidDel="00000000" w:rsidP="00000000" w:rsidRDefault="00000000" w:rsidRPr="00000000" w14:paraId="00000063">
      <w:pPr>
        <w:numPr>
          <w:ilvl w:val="1"/>
          <w:numId w:val="3"/>
        </w:numPr>
        <w:ind w:left="1440" w:hanging="360"/>
        <w:rPr/>
      </w:pPr>
      <w:r w:rsidDel="00000000" w:rsidR="00000000" w:rsidRPr="00000000">
        <w:rPr>
          <w:b w:val="1"/>
          <w:bCs w:val="1"/>
          <w:rtl w:val="0"/>
        </w:rPr>
        <w:t xml:space="preserve">Packet 3 (Obstruction of Justice / Accessory After the Fact):</w:t>
      </w:r>
      <w:r w:rsidDel="00000000" w:rsidR="00000000" w:rsidRPr="00000000">
        <w:rPr>
          <w:rtl w:val="0"/>
        </w:rPr>
        <w:t xml:space="preserve"> This packet will detail the allegations against Freddy's "makeup artist" sister, who is accused of actively concealing evidence of domestic violence by covering Nuha's injuries and threatening her to lie to the police.2</w:t>
      </w:r>
    </w:p>
    <w:p w:rsidR="00000000" w:rsidDel="00000000" w:rsidP="00000000" w:rsidRDefault="00000000" w:rsidRPr="00000000" w14:paraId="00000064">
      <w:pPr>
        <w:numPr>
          <w:ilvl w:val="1"/>
          <w:numId w:val="3"/>
        </w:numPr>
        <w:ind w:left="1440" w:hanging="360"/>
        <w:rPr/>
      </w:pPr>
      <w:r w:rsidDel="00000000" w:rsidR="00000000" w:rsidRPr="00000000">
        <w:rPr>
          <w:b w:val="1"/>
          <w:bCs w:val="1"/>
          <w:rtl w:val="0"/>
        </w:rPr>
        <w:t xml:space="preserve">Packet 4 (Illegal Surveillance):</w:t>
      </w:r>
      <w:r w:rsidDel="00000000" w:rsidR="00000000" w:rsidRPr="00000000">
        <w:rPr>
          <w:rtl w:val="0"/>
        </w:rPr>
        <w:t xml:space="preserve"> This packet will present the evidence from Filippo regarding Linda Sayegh-Alibrandi's alleged campaign of illegal wiretapping and filming, which may constitute multiple state and federal crimes.2</w:t>
      </w:r>
    </w:p>
    <w:p w:rsidR="00000000" w:rsidDel="00000000" w:rsidP="00000000" w:rsidRDefault="00000000" w:rsidRPr="00000000" w14:paraId="00000065">
      <w:pPr>
        <w:pStyle w:val="Heading4"/>
        <w:rPr/>
      </w:pPr>
      <w:bookmarkStart w:colFirst="0" w:colLast="0" w:name="_wj5m52y9d7vc" w:id="17"/>
      <w:bookmarkEnd w:id="17"/>
      <w:r w:rsidDel="00000000" w:rsidR="00000000" w:rsidRPr="00000000">
        <w:rPr>
          <w:b w:val="1"/>
          <w:bCs w:val="1"/>
          <w:rtl w:val="0"/>
        </w:rPr>
        <w:t xml:space="preserve">Controlling the Narrative: Strategic Media Engagement</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Sayegh network's "obsession with public image" is a critical vulnerability that can be exploited through a disciplined and strategic media engagement.2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3"/>
        </w:numPr>
        <w:ind w:left="720" w:hanging="360"/>
        <w:rPr/>
      </w:pPr>
      <w:r w:rsidDel="00000000" w:rsidR="00000000" w:rsidRPr="00000000">
        <w:rPr>
          <w:b w:val="1"/>
          <w:bCs w:val="1"/>
          <w:rtl w:val="0"/>
        </w:rPr>
        <w:t xml:space="preserve">Action:</w:t>
      </w:r>
      <w:r w:rsidDel="00000000" w:rsidR="00000000" w:rsidRPr="00000000">
        <w:rPr>
          <w:rtl w:val="0"/>
        </w:rPr>
        <w:t xml:space="preserve"> Develop a controlled, phased media strategy, leveraging the pre-existing interest from the </w:t>
      </w:r>
      <w:r w:rsidDel="00000000" w:rsidR="00000000" w:rsidRPr="00000000">
        <w:rPr>
          <w:i w:val="1"/>
          <w:iCs w:val="1"/>
          <w:rtl w:val="0"/>
        </w:rPr>
        <w:t xml:space="preserve">Los Angeles Times</w:t>
      </w:r>
      <w:r w:rsidDel="00000000" w:rsidR="00000000" w:rsidRPr="00000000">
        <w:rPr>
          <w:rtl w:val="0"/>
        </w:rPr>
        <w:t xml:space="preserve"> noted in the intelligence report.2 This action should only be initiated after extensive consultation with all coalition members and after key legal protections (such as the permanent restraining order) are firmly in place.</w:t>
      </w:r>
    </w:p>
    <w:p w:rsidR="00000000" w:rsidDel="00000000" w:rsidP="00000000" w:rsidRDefault="00000000" w:rsidRPr="00000000" w14:paraId="00000069">
      <w:pPr>
        <w:numPr>
          <w:ilvl w:val="0"/>
          <w:numId w:val="3"/>
        </w:numPr>
        <w:ind w:left="720" w:hanging="360"/>
        <w:rPr/>
      </w:pPr>
      <w:r w:rsidDel="00000000" w:rsidR="00000000" w:rsidRPr="00000000">
        <w:rPr>
          <w:b w:val="1"/>
          <w:bCs w:val="1"/>
          <w:rtl w:val="0"/>
        </w:rPr>
        <w:t xml:space="preserve">Rationale and Implementation:</w:t>
      </w:r>
      <w:r w:rsidDel="00000000" w:rsidR="00000000" w:rsidRPr="00000000">
        <w:rPr>
          <w:rtl w:val="0"/>
        </w:rPr>
        <w:t xml:space="preserve"> A public relations campaign can apply immense pressure on the Sayeghs, potentially disrupting their social and business standing and creating an incentive for a more favorable settlement. However, an uncontrolled media frenzy carries significant risks. The strategy must be a surgical strike, not a broadside attack.33 The implementation will follow strict protocols:</w:t>
      </w:r>
    </w:p>
    <w:p w:rsidR="00000000" w:rsidDel="00000000" w:rsidP="00000000" w:rsidRDefault="00000000" w:rsidRPr="00000000" w14:paraId="0000006A">
      <w:pPr>
        <w:numPr>
          <w:ilvl w:val="1"/>
          <w:numId w:val="6"/>
        </w:numPr>
        <w:ind w:left="1440" w:hanging="360"/>
        <w:rPr/>
      </w:pPr>
      <w:r w:rsidDel="00000000" w:rsidR="00000000" w:rsidRPr="00000000">
        <w:rPr>
          <w:b w:val="1"/>
          <w:bCs w:val="1"/>
          <w:rtl w:val="0"/>
        </w:rPr>
        <w:t xml:space="preserve">Develop Key Messaging:</w:t>
      </w:r>
      <w:r w:rsidDel="00000000" w:rsidR="00000000" w:rsidRPr="00000000">
        <w:rPr>
          <w:rtl w:val="0"/>
        </w:rPr>
        <w:t xml:space="preserve"> A unified narrative will be crafted, focusing on the themes of systemic coercive control, the courage of the survivors speaking out, and the stark contrast between the Sayeghs' public image and the private reality of abuse.</w:t>
      </w:r>
    </w:p>
    <w:p w:rsidR="00000000" w:rsidDel="00000000" w:rsidP="00000000" w:rsidRDefault="00000000" w:rsidRPr="00000000" w14:paraId="0000006B">
      <w:pPr>
        <w:numPr>
          <w:ilvl w:val="1"/>
          <w:numId w:val="6"/>
        </w:numPr>
        <w:ind w:left="1440" w:hanging="360"/>
        <w:rPr/>
      </w:pPr>
      <w:r w:rsidDel="00000000" w:rsidR="00000000" w:rsidRPr="00000000">
        <w:rPr>
          <w:b w:val="1"/>
          <w:bCs w:val="1"/>
          <w:rtl w:val="0"/>
        </w:rPr>
        <w:t xml:space="preserve">Designate a Single Spokesperson:</w:t>
      </w:r>
      <w:r w:rsidDel="00000000" w:rsidR="00000000" w:rsidRPr="00000000">
        <w:rPr>
          <w:rtl w:val="0"/>
        </w:rPr>
        <w:t xml:space="preserve"> To ensure absolute message discipline and prevent misstatements, a single, media-trained spokesperson (either lead counsel or a retained PR professional) will be the sole point of contact for all media inquiries.</w:t>
      </w:r>
    </w:p>
    <w:p w:rsidR="00000000" w:rsidDel="00000000" w:rsidP="00000000" w:rsidRDefault="00000000" w:rsidRPr="00000000" w14:paraId="0000006C">
      <w:pPr>
        <w:numPr>
          <w:ilvl w:val="1"/>
          <w:numId w:val="6"/>
        </w:numPr>
        <w:ind w:left="1440" w:hanging="360"/>
        <w:rPr/>
      </w:pPr>
      <w:r w:rsidDel="00000000" w:rsidR="00000000" w:rsidRPr="00000000">
        <w:rPr>
          <w:b w:val="1"/>
          <w:bCs w:val="1"/>
          <w:rtl w:val="0"/>
        </w:rPr>
        <w:t xml:space="preserve">Secure an Exclusive Placement:</w:t>
      </w:r>
      <w:r w:rsidDel="00000000" w:rsidR="00000000" w:rsidRPr="00000000">
        <w:rPr>
          <w:rtl w:val="0"/>
        </w:rPr>
        <w:t xml:space="preserve"> Rather than issuing a broad press release, the story will be offered as an exclusive to a reputable, trusted journalist, ideally the one from the </w:t>
      </w:r>
      <w:r w:rsidDel="00000000" w:rsidR="00000000" w:rsidRPr="00000000">
        <w:rPr>
          <w:i w:val="1"/>
          <w:iCs w:val="1"/>
          <w:rtl w:val="0"/>
        </w:rPr>
        <w:t xml:space="preserve">Los Angeles Times</w:t>
      </w:r>
      <w:r w:rsidDel="00000000" w:rsidR="00000000" w:rsidRPr="00000000">
        <w:rPr>
          <w:rtl w:val="0"/>
        </w:rPr>
        <w:t xml:space="preserve"> who is already familiar with the case. This allows for greater control over the initial framing of the narrative.</w:t>
      </w:r>
    </w:p>
    <w:p w:rsidR="00000000" w:rsidDel="00000000" w:rsidP="00000000" w:rsidRDefault="00000000" w:rsidRPr="00000000" w14:paraId="0000006D">
      <w:pPr>
        <w:numPr>
          <w:ilvl w:val="1"/>
          <w:numId w:val="6"/>
        </w:numPr>
        <w:ind w:left="1440" w:hanging="360"/>
        <w:rPr/>
      </w:pPr>
      <w:r w:rsidDel="00000000" w:rsidR="00000000" w:rsidRPr="00000000">
        <w:rPr>
          <w:b w:val="1"/>
          <w:bCs w:val="1"/>
          <w:rtl w:val="0"/>
        </w:rPr>
        <w:t xml:space="preserve">Strategic Timing:</w:t>
      </w:r>
      <w:r w:rsidDel="00000000" w:rsidR="00000000" w:rsidRPr="00000000">
        <w:rPr>
          <w:rtl w:val="0"/>
        </w:rPr>
        <w:t xml:space="preserve"> The release of the story will be timed for maximum strategic impact, such as immediately following a significant court victory for Nuha or coinciding with the public announcement of a State Bar investigation into Freddy.</w:t>
      </w:r>
    </w:p>
    <w:p w:rsidR="00000000" w:rsidDel="00000000" w:rsidP="00000000" w:rsidRDefault="00000000" w:rsidRPr="00000000" w14:paraId="0000006E">
      <w:pPr>
        <w:pStyle w:val="Heading4"/>
        <w:rPr/>
      </w:pPr>
      <w:bookmarkStart w:colFirst="0" w:colLast="0" w:name="_gksu8otp4mw9" w:id="18"/>
      <w:bookmarkEnd w:id="18"/>
      <w:r w:rsidDel="00000000" w:rsidR="00000000" w:rsidRPr="00000000">
        <w:rPr>
          <w:b w:val="1"/>
          <w:bCs w:val="1"/>
          <w:rtl w:val="0"/>
        </w:rPr>
        <w:t xml:space="preserve">Sayegh Network Vulnerability and Leverage Matrix</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To ensure all offensive actions are targeted and efficient, this matrix serves as a strategic dashboard, linking each key adversary to their specific points of weakness and the corresponding tactical action designed to exploit that vulnerability.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Network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b w:val="1"/>
                <w:bCs w:val="1"/>
              </w:rPr>
            </w:pPr>
            <w:r w:rsidDel="00000000" w:rsidR="00000000" w:rsidRPr="00000000">
              <w:rPr>
                <w:b w:val="1"/>
                <w:bCs w:val="1"/>
                <w:rtl w:val="0"/>
              </w:rPr>
              <w:t xml:space="preserve">Identified Vulnerability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b w:val="1"/>
                <w:bCs w:val="1"/>
              </w:rPr>
            </w:pPr>
            <w:r w:rsidDel="00000000" w:rsidR="00000000" w:rsidRPr="00000000">
              <w:rPr>
                <w:b w:val="1"/>
                <w:bCs w:val="1"/>
                <w:rtl w:val="0"/>
              </w:rPr>
              <w:t xml:space="preserve">Leverage Tactic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b w:val="1"/>
                <w:bCs w:val="1"/>
              </w:rPr>
            </w:pPr>
            <w:r w:rsidDel="00000000" w:rsidR="00000000" w:rsidRPr="00000000">
              <w:rPr>
                <w:b w:val="1"/>
                <w:bCs w:val="1"/>
                <w:rtl w:val="0"/>
              </w:rPr>
              <w:t xml:space="preserve">Strategic Objective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b w:val="1"/>
                <w:bCs w:val="1"/>
                <w:rtl w:val="0"/>
              </w:rPr>
              <w:t xml:space="preserve">Fahed "Freddy"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Unauthorized Practice of Law 2; Disbarment for moral turpitude 2; Public image as "community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File comprehensive UPL complaint with the State Bar of California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Dismantle public rehabilitation effort; trigger new investigation; create legal/financial drain.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b w:val="1"/>
                <w:bCs w:val="1"/>
                <w:rtl w:val="0"/>
              </w:rPr>
              <w:t xml:space="preserve">Margie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Alleged distribution of narcotics 2; Harassment/threats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Prepare and submit referral packet to District Attorney's office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Initiate criminal investigation; create leverage over the network's "primary orchestrator."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b w:val="1"/>
                <w:bCs w:val="1"/>
                <w:rtl w:val="0"/>
              </w:rPr>
              <w:t xml:space="preserve">Nabiel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Convicted felon 2; Alleged orchestration of sexual assault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Support Joyce in filing a criminal complaint; use criminal history to impeach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t xml:space="preserve">Pursue criminal accountability; establish pattern of predatory violence.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b w:val="1"/>
                <w:bCs w:val="1"/>
                <w:rtl w:val="0"/>
              </w:rPr>
              <w:t xml:space="preserve">Linda Sayegh-Alibrandi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Alleged illegal surveillance/wiretapping of Filippo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Support Filippo in filing a criminal complaint and/or civil suit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Expose hypocrisy of the enabling network; create another legal front for the Sayeghs to defend.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b w:val="1"/>
                <w:bCs w:val="1"/>
                <w:rtl w:val="0"/>
              </w:rPr>
              <w:t xml:space="preserve">George Sayegh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Alleged academic fraud at UCLA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Subpoena academic records; use information for impeachment during deposition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Undermine his credibility as a witness against his sister, Nuha.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b w:val="1"/>
                <w:bCs w:val="1"/>
                <w:rtl w:val="0"/>
              </w:rPr>
              <w:t xml:space="preserve">Sayegh Network (Collective)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"Obsession with public image"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Controlled, strategic media engagement with a reputable outlet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Expose disconnect between public facade and private abuse; apply public pressure to force settlement.</w:t>
            </w:r>
          </w:p>
        </w:tc>
      </w:tr>
    </w:tbl>
    <w:p w:rsidR="00000000" w:rsidDel="00000000" w:rsidP="00000000" w:rsidRDefault="00000000" w:rsidRPr="00000000" w14:paraId="0000008D">
      <w:pPr>
        <w:pStyle w:val="Heading2"/>
        <w:rPr/>
      </w:pPr>
      <w:bookmarkStart w:colFirst="0" w:colLast="0" w:name="_tm1bgip3al3y" w:id="19"/>
      <w:bookmarkEnd w:id="19"/>
      <w:r w:rsidDel="00000000" w:rsidR="00000000" w:rsidRPr="00000000">
        <w:rPr>
          <w:b w:val="1"/>
          <w:bCs w:val="1"/>
          <w:rtl w:val="0"/>
        </w:rPr>
        <w:t xml:space="preserve">IV. Vetting Protocol for New Allies</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As the coalition gains momentum and visibility, it is likely that other victims or whistleblowers may come forward. While expanding the coalition can increase its evidentiary power, it also introduces significant security risks. The Sayegh network may attempt to infiltrate the group with a mole to gather intelligence, sow discord, or plant disinformation. Therefore, a rigorous, multi-stage vetting protocol is essential to protect the integrity, security, and legal privilege of the existing coalition.36</w:t>
      </w:r>
    </w:p>
    <w:p w:rsidR="00000000" w:rsidDel="00000000" w:rsidP="00000000" w:rsidRDefault="00000000" w:rsidRPr="00000000" w14:paraId="0000008F">
      <w:pPr>
        <w:pStyle w:val="Heading3"/>
        <w:rPr/>
      </w:pPr>
      <w:bookmarkStart w:colFirst="0" w:colLast="0" w:name="_vey6ftykno5t" w:id="20"/>
      <w:bookmarkEnd w:id="20"/>
      <w:r w:rsidDel="00000000" w:rsidR="00000000" w:rsidRPr="00000000">
        <w:rPr>
          <w:b w:val="1"/>
          <w:bCs w:val="1"/>
          <w:rtl w:val="0"/>
        </w:rPr>
        <w:t xml:space="preserve">Stage 1: Secure Initial Contact and Intake</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All initial contacts must be handled through a single, secure, and controlled channel to prevent unauthorized access and maintain confidentiality from the outset.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6"/>
        </w:numPr>
        <w:ind w:left="720" w:hanging="360"/>
        <w:rPr/>
      </w:pPr>
      <w:r w:rsidDel="00000000" w:rsidR="00000000" w:rsidRPr="00000000">
        <w:rPr>
          <w:b w:val="1"/>
          <w:bCs w:val="1"/>
          <w:rtl w:val="0"/>
        </w:rPr>
        <w:t xml:space="preserve">Protocol:</w:t>
      </w:r>
      <w:r w:rsidDel="00000000" w:rsidR="00000000" w:rsidRPr="00000000">
        <w:rPr>
          <w:rtl w:val="0"/>
        </w:rPr>
      </w:r>
    </w:p>
    <w:p w:rsidR="00000000" w:rsidDel="00000000" w:rsidP="00000000" w:rsidRDefault="00000000" w:rsidRPr="00000000" w14:paraId="00000093">
      <w:pPr>
        <w:numPr>
          <w:ilvl w:val="1"/>
          <w:numId w:val="5"/>
        </w:numPr>
        <w:ind w:left="1440" w:hanging="360"/>
        <w:rPr/>
      </w:pPr>
      <w:r w:rsidDel="00000000" w:rsidR="00000000" w:rsidRPr="00000000">
        <w:rPr>
          <w:rtl w:val="0"/>
        </w:rPr>
        <w:t xml:space="preserve">All potential new members must be referred through a single, trusted point of contact (e.g., lead counsel's office). Public-facing calls for victims are to be avoided.</w:t>
      </w:r>
    </w:p>
    <w:p w:rsidR="00000000" w:rsidDel="00000000" w:rsidP="00000000" w:rsidRDefault="00000000" w:rsidRPr="00000000" w14:paraId="00000094">
      <w:pPr>
        <w:numPr>
          <w:ilvl w:val="1"/>
          <w:numId w:val="5"/>
        </w:numPr>
        <w:ind w:left="1440" w:hanging="360"/>
        <w:rPr/>
      </w:pPr>
      <w:r w:rsidDel="00000000" w:rsidR="00000000" w:rsidRPr="00000000">
        <w:rPr>
          <w:rtl w:val="0"/>
        </w:rPr>
        <w:t xml:space="preserve">Initial communication with a potential ally must be strictly limited to establishing contact and arranging a secure follow-up. No substantive details of the case or the coalition's activities will be discussed.</w:t>
      </w:r>
    </w:p>
    <w:p w:rsidR="00000000" w:rsidDel="00000000" w:rsidP="00000000" w:rsidRDefault="00000000" w:rsidRPr="00000000" w14:paraId="00000095">
      <w:pPr>
        <w:numPr>
          <w:ilvl w:val="1"/>
          <w:numId w:val="5"/>
        </w:numPr>
        <w:ind w:left="1440" w:hanging="360"/>
        <w:rPr/>
      </w:pPr>
      <w:r w:rsidDel="00000000" w:rsidR="00000000" w:rsidRPr="00000000">
        <w:rPr>
          <w:rtl w:val="0"/>
        </w:rPr>
        <w:t xml:space="preserve">All communications, from the very first contact, must utilize secure, end-to-end encrypted tools such as Signal or a similar application. Standard email or text messaging is prohibited.38</w:t>
      </w:r>
    </w:p>
    <w:p w:rsidR="00000000" w:rsidDel="00000000" w:rsidP="00000000" w:rsidRDefault="00000000" w:rsidRPr="00000000" w14:paraId="00000096">
      <w:pPr>
        <w:pStyle w:val="Heading3"/>
        <w:rPr/>
      </w:pPr>
      <w:bookmarkStart w:colFirst="0" w:colLast="0" w:name="_vjl9eglrbs7i" w:id="21"/>
      <w:bookmarkEnd w:id="21"/>
      <w:r w:rsidDel="00000000" w:rsidR="00000000" w:rsidRPr="00000000">
        <w:rPr>
          <w:b w:val="1"/>
          <w:bCs w:val="1"/>
          <w:rtl w:val="0"/>
        </w:rPr>
        <w:t xml:space="preserve">Stage 2: Credibility and Motivation Assessment</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stage involves a careful and methodical evaluation of the potential ally's story and their reasons for coming forward.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5"/>
        </w:numPr>
        <w:ind w:left="720" w:hanging="360"/>
        <w:rPr/>
      </w:pPr>
      <w:r w:rsidDel="00000000" w:rsidR="00000000" w:rsidRPr="00000000">
        <w:rPr>
          <w:b w:val="1"/>
          <w:bCs w:val="1"/>
          <w:rtl w:val="0"/>
        </w:rPr>
        <w:t xml:space="preserve">Protocol:</w:t>
      </w:r>
      <w:r w:rsidDel="00000000" w:rsidR="00000000" w:rsidRPr="00000000">
        <w:rPr>
          <w:rtl w:val="0"/>
        </w:rPr>
      </w:r>
    </w:p>
    <w:p w:rsidR="00000000" w:rsidDel="00000000" w:rsidP="00000000" w:rsidRDefault="00000000" w:rsidRPr="00000000" w14:paraId="0000009A">
      <w:pPr>
        <w:numPr>
          <w:ilvl w:val="1"/>
          <w:numId w:val="5"/>
        </w:numPr>
        <w:ind w:left="1440" w:hanging="360"/>
        <w:rPr/>
      </w:pPr>
      <w:r w:rsidDel="00000000" w:rsidR="00000000" w:rsidRPr="00000000">
        <w:rPr>
          <w:b w:val="1"/>
          <w:bCs w:val="1"/>
          <w:rtl w:val="0"/>
        </w:rPr>
        <w:t xml:space="preserve">Initial Interview:</w:t>
      </w:r>
      <w:r w:rsidDel="00000000" w:rsidR="00000000" w:rsidRPr="00000000">
        <w:rPr>
          <w:rtl w:val="0"/>
        </w:rPr>
        <w:t xml:space="preserve"> A comprehensive, trauma-informed interview will be conducted by legal counsel to understand the individual's history with the Sayegh network and the nature of their potential testimony or evidence.</w:t>
      </w:r>
    </w:p>
    <w:p w:rsidR="00000000" w:rsidDel="00000000" w:rsidP="00000000" w:rsidRDefault="00000000" w:rsidRPr="00000000" w14:paraId="0000009B">
      <w:pPr>
        <w:numPr>
          <w:ilvl w:val="1"/>
          <w:numId w:val="5"/>
        </w:numPr>
        <w:ind w:left="1440" w:hanging="360"/>
        <w:rPr/>
      </w:pPr>
      <w:r w:rsidDel="00000000" w:rsidR="00000000" w:rsidRPr="00000000">
        <w:rPr>
          <w:b w:val="1"/>
          <w:bCs w:val="1"/>
          <w:rtl w:val="0"/>
        </w:rPr>
        <w:t xml:space="preserve">Corroboration:</w:t>
      </w:r>
      <w:r w:rsidDel="00000000" w:rsidR="00000000" w:rsidRPr="00000000">
        <w:rPr>
          <w:rtl w:val="0"/>
        </w:rPr>
        <w:t xml:space="preserve"> The individual will be asked if they can provide any independent evidence to support their claims. This could include emails, text messages, photographs, financial records, or the names of other potential witnesses who can corroborate their account.36 The ability to provide verifiable facts is a key indicator of credibility.</w:t>
      </w:r>
    </w:p>
    <w:p w:rsidR="00000000" w:rsidDel="00000000" w:rsidP="00000000" w:rsidRDefault="00000000" w:rsidRPr="00000000" w14:paraId="0000009C">
      <w:pPr>
        <w:numPr>
          <w:ilvl w:val="1"/>
          <w:numId w:val="5"/>
        </w:numPr>
        <w:ind w:left="1440" w:hanging="360"/>
        <w:rPr/>
      </w:pPr>
      <w:r w:rsidDel="00000000" w:rsidR="00000000" w:rsidRPr="00000000">
        <w:rPr>
          <w:b w:val="1"/>
          <w:bCs w:val="1"/>
          <w:rtl w:val="0"/>
        </w:rPr>
        <w:t xml:space="preserve">Motivation Analysis:</w:t>
      </w:r>
      <w:r w:rsidDel="00000000" w:rsidR="00000000" w:rsidRPr="00000000">
        <w:rPr>
          <w:rtl w:val="0"/>
        </w:rPr>
        <w:t xml:space="preserve"> Counsel will carefully assess the individual's motivations for coming forward. While a purely altruistic motive is not a prerequisite, understanding their goals—be they justice, financial compensation, or personal vindication—is crucial for gauging their reliability, potential biases, and how they might react under pressure.36 The focus must always remain on verifiable facts, as the individual's credibility is their most important asset.38</w:t>
      </w:r>
    </w:p>
    <w:p w:rsidR="00000000" w:rsidDel="00000000" w:rsidP="00000000" w:rsidRDefault="00000000" w:rsidRPr="00000000" w14:paraId="0000009D">
      <w:pPr>
        <w:pStyle w:val="Heading3"/>
        <w:rPr/>
      </w:pPr>
      <w:bookmarkStart w:colFirst="0" w:colLast="0" w:name="_4rz0ndko7u37" w:id="22"/>
      <w:bookmarkEnd w:id="22"/>
      <w:r w:rsidDel="00000000" w:rsidR="00000000" w:rsidRPr="00000000">
        <w:rPr>
          <w:b w:val="1"/>
          <w:bCs w:val="1"/>
          <w:rtl w:val="0"/>
        </w:rPr>
        <w:t xml:space="preserve">Stage 3: Risk Analysis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Before an individual is brought into the inner circle, a thorough risk assessment must be conducted to identify any potential vulnerabilities that could be exploited by the Sayegh network.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5"/>
        </w:numPr>
        <w:ind w:left="720" w:hanging="360"/>
        <w:rPr/>
      </w:pPr>
      <w:r w:rsidDel="00000000" w:rsidR="00000000" w:rsidRPr="00000000">
        <w:rPr>
          <w:b w:val="1"/>
          <w:bCs w:val="1"/>
          <w:rtl w:val="0"/>
        </w:rPr>
        <w:t xml:space="preserve">Protocol:</w:t>
      </w:r>
      <w:r w:rsidDel="00000000" w:rsidR="00000000" w:rsidRPr="00000000">
        <w:rPr>
          <w:rtl w:val="0"/>
        </w:rPr>
      </w:r>
    </w:p>
    <w:p w:rsidR="00000000" w:rsidDel="00000000" w:rsidP="00000000" w:rsidRDefault="00000000" w:rsidRPr="00000000" w14:paraId="000000A1">
      <w:pPr>
        <w:numPr>
          <w:ilvl w:val="1"/>
          <w:numId w:val="5"/>
        </w:numPr>
        <w:ind w:left="1440" w:hanging="360"/>
        <w:rPr/>
      </w:pPr>
      <w:r w:rsidDel="00000000" w:rsidR="00000000" w:rsidRPr="00000000">
        <w:rPr>
          <w:b w:val="1"/>
          <w:bCs w:val="1"/>
          <w:rtl w:val="0"/>
        </w:rPr>
        <w:t xml:space="preserve">Vulnerability Assessment:</w:t>
      </w:r>
      <w:r w:rsidDel="00000000" w:rsidR="00000000" w:rsidRPr="00000000">
        <w:rPr>
          <w:rtl w:val="0"/>
        </w:rPr>
        <w:t xml:space="preserve"> A candid discussion must be held regarding the potential ally's own vulnerabilities. Does the Sayegh network possess any compromising information or leverage over them (financial, personal, professional) that could be used to coerce or discredit them?</w:t>
      </w:r>
    </w:p>
    <w:p w:rsidR="00000000" w:rsidDel="00000000" w:rsidP="00000000" w:rsidRDefault="00000000" w:rsidRPr="00000000" w14:paraId="000000A2">
      <w:pPr>
        <w:numPr>
          <w:ilvl w:val="1"/>
          <w:numId w:val="5"/>
        </w:numPr>
        <w:ind w:left="1440" w:hanging="360"/>
        <w:rPr/>
      </w:pPr>
      <w:r w:rsidDel="00000000" w:rsidR="00000000" w:rsidRPr="00000000">
        <w:rPr>
          <w:b w:val="1"/>
          <w:bCs w:val="1"/>
          <w:rtl w:val="0"/>
        </w:rPr>
        <w:t xml:space="preserve">Capacity for Discretion and Protocol Adherence:</w:t>
      </w:r>
      <w:r w:rsidDel="00000000" w:rsidR="00000000" w:rsidRPr="00000000">
        <w:rPr>
          <w:rtl w:val="0"/>
        </w:rPr>
        <w:t xml:space="preserve"> An assessment must be made of the individual's temperament and ability to adhere to the coalition's strict security and communication protocols. An individual who is "too chatty" or demonstrates poor judgment regarding confidentiality could pose a significant risk to the entire group.23 Their willingness to follow instructions and respect the established structure is a critical screening factor.36</w:t>
      </w:r>
    </w:p>
    <w:p w:rsidR="00000000" w:rsidDel="00000000" w:rsidP="00000000" w:rsidRDefault="00000000" w:rsidRPr="00000000" w14:paraId="000000A3">
      <w:pPr>
        <w:pStyle w:val="Heading3"/>
        <w:rPr/>
      </w:pPr>
      <w:bookmarkStart w:colFirst="0" w:colLast="0" w:name="_39sz80rllgde" w:id="23"/>
      <w:bookmarkEnd w:id="23"/>
      <w:r w:rsidDel="00000000" w:rsidR="00000000" w:rsidRPr="00000000">
        <w:rPr>
          <w:b w:val="1"/>
          <w:bCs w:val="1"/>
          <w:rtl w:val="0"/>
        </w:rPr>
        <w:t xml:space="preserve">Stage 4: Formal Onboarding</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Once a potential ally has been thoroughly vetted and deemed a credible and reliable partner, they can be formally integrated into the coalition through a structured onboarding process.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5"/>
        </w:numPr>
        <w:ind w:left="720" w:hanging="360"/>
        <w:rPr/>
      </w:pPr>
      <w:r w:rsidDel="00000000" w:rsidR="00000000" w:rsidRPr="00000000">
        <w:rPr>
          <w:b w:val="1"/>
          <w:bCs w:val="1"/>
          <w:rtl w:val="0"/>
        </w:rPr>
        <w:t xml:space="preserve">Protocol:</w:t>
      </w:r>
      <w:r w:rsidDel="00000000" w:rsidR="00000000" w:rsidRPr="00000000">
        <w:rPr>
          <w:rtl w:val="0"/>
        </w:rPr>
      </w:r>
    </w:p>
    <w:p w:rsidR="00000000" w:rsidDel="00000000" w:rsidP="00000000" w:rsidRDefault="00000000" w:rsidRPr="00000000" w14:paraId="000000A7">
      <w:pPr>
        <w:numPr>
          <w:ilvl w:val="1"/>
          <w:numId w:val="5"/>
        </w:numPr>
        <w:ind w:left="1440" w:hanging="360"/>
        <w:rPr/>
      </w:pPr>
      <w:r w:rsidDel="00000000" w:rsidR="00000000" w:rsidRPr="00000000">
        <w:rPr>
          <w:b w:val="1"/>
          <w:bCs w:val="1"/>
          <w:rtl w:val="0"/>
        </w:rPr>
        <w:t xml:space="preserve">Independent Legal Consultation:</w:t>
      </w:r>
      <w:r w:rsidDel="00000000" w:rsidR="00000000" w:rsidRPr="00000000">
        <w:rPr>
          <w:rtl w:val="0"/>
        </w:rPr>
        <w:t xml:space="preserve"> The individual must be advised to seek their own independent legal counsel to ensure their rights are protected and they understand the implications of joining the coalition.</w:t>
      </w:r>
    </w:p>
    <w:p w:rsidR="00000000" w:rsidDel="00000000" w:rsidP="00000000" w:rsidRDefault="00000000" w:rsidRPr="00000000" w14:paraId="000000A8">
      <w:pPr>
        <w:numPr>
          <w:ilvl w:val="1"/>
          <w:numId w:val="5"/>
        </w:numPr>
        <w:ind w:left="1440" w:hanging="360"/>
        <w:rPr/>
      </w:pPr>
      <w:r w:rsidDel="00000000" w:rsidR="00000000" w:rsidRPr="00000000">
        <w:rPr>
          <w:b w:val="1"/>
          <w:bCs w:val="1"/>
          <w:rtl w:val="0"/>
        </w:rPr>
        <w:t xml:space="preserve">Execution of Common Interest Agreement:</w:t>
      </w:r>
      <w:r w:rsidDel="00000000" w:rsidR="00000000" w:rsidRPr="00000000">
        <w:rPr>
          <w:rtl w:val="0"/>
        </w:rPr>
        <w:t xml:space="preserve"> The new member and their counsel must formally execute the Common Interest Agreement before they are granted access to any privileged coalition communications or materials. This is a non-negotiable step to maintain the integrity of the legal shield.</w:t>
      </w:r>
    </w:p>
    <w:p w:rsidR="00000000" w:rsidDel="00000000" w:rsidP="00000000" w:rsidRDefault="00000000" w:rsidRPr="00000000" w14:paraId="000000A9">
      <w:pPr>
        <w:numPr>
          <w:ilvl w:val="1"/>
          <w:numId w:val="5"/>
        </w:numPr>
        <w:ind w:left="1440" w:hanging="360"/>
        <w:rPr/>
      </w:pPr>
      <w:r w:rsidDel="00000000" w:rsidR="00000000" w:rsidRPr="00000000">
        <w:rPr>
          <w:b w:val="1"/>
          <w:bCs w:val="1"/>
          <w:rtl w:val="0"/>
        </w:rPr>
        <w:t xml:space="preserve">Comprehensive Security Briefing:</w:t>
      </w:r>
      <w:r w:rsidDel="00000000" w:rsidR="00000000" w:rsidRPr="00000000">
        <w:rPr>
          <w:rtl w:val="0"/>
        </w:rPr>
        <w:t xml:space="preserve"> The new member will receive a full briefing on the "Hard Target Protocol," the mandatory use of the secure communication platform, and all other safety and confidentiality measures. They must explicitly acknowledge and agree to abide by these protocols.</w:t>
      </w:r>
    </w:p>
    <w:p w:rsidR="00000000" w:rsidDel="00000000" w:rsidP="00000000" w:rsidRDefault="00000000" w:rsidRPr="00000000" w14:paraId="000000AA">
      <w:pPr>
        <w:pStyle w:val="Heading2"/>
        <w:rPr/>
      </w:pPr>
      <w:bookmarkStart w:colFirst="0" w:colLast="0" w:name="_b1hbzwudb0ni" w:id="24"/>
      <w:bookmarkEnd w:id="24"/>
      <w:r w:rsidDel="00000000" w:rsidR="00000000" w:rsidRPr="00000000">
        <w:rPr>
          <w:b w:val="1"/>
          <w:bCs w:val="1"/>
          <w:rtl w:val="0"/>
        </w:rPr>
        <w:t xml:space="preserve">V. Actionable Next Steps</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To immediately implement this strategic framework, the following actions should be taken in the order listed. These steps are designed to rapidly establish the legal and security architecture necessary to protect the coalition while simultaneously advancing the primary legal objective of securing Nuha Sayegh's safety.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5"/>
        </w:numPr>
        <w:ind w:left="720" w:hanging="360"/>
        <w:rPr/>
      </w:pPr>
      <w:r w:rsidDel="00000000" w:rsidR="00000000" w:rsidRPr="00000000">
        <w:rPr>
          <w:b w:val="1"/>
          <w:bCs w:val="1"/>
          <w:rtl w:val="0"/>
        </w:rPr>
        <w:t xml:space="preserve">1. Execute the Common Interest Agreement:</w:t>
      </w:r>
      <w:r w:rsidDel="00000000" w:rsidR="00000000" w:rsidRPr="00000000">
        <w:rPr>
          <w:rtl w:val="0"/>
        </w:rPr>
        <w:t xml:space="preserve"> Immediately draft the Common Interest Agreement and circulate it for review and signature by Nuha Sayegh, Joyce Sayegh, Joyce's Father, Filippo, and their respective legal counsel. This is the foundational priority; no other collaborative actions should proceed until this legal protection is firmly in place.</w:t>
      </w:r>
    </w:p>
    <w:p w:rsidR="00000000" w:rsidDel="00000000" w:rsidP="00000000" w:rsidRDefault="00000000" w:rsidRPr="00000000" w14:paraId="000000AE">
      <w:pPr>
        <w:numPr>
          <w:ilvl w:val="0"/>
          <w:numId w:val="5"/>
        </w:numPr>
        <w:ind w:left="720" w:hanging="360"/>
        <w:rPr/>
      </w:pPr>
      <w:r w:rsidDel="00000000" w:rsidR="00000000" w:rsidRPr="00000000">
        <w:rPr>
          <w:b w:val="1"/>
          <w:bCs w:val="1"/>
          <w:rtl w:val="0"/>
        </w:rPr>
        <w:t xml:space="preserve">2. Establish and Mandate the Secure Communication Platform:</w:t>
      </w:r>
      <w:r w:rsidDel="00000000" w:rsidR="00000000" w:rsidRPr="00000000">
        <w:rPr>
          <w:rtl w:val="0"/>
        </w:rPr>
        <w:t xml:space="preserve"> Select, procure, and onboard all current coalition members onto the chosen secure communication platform (e.g., MyCase, Clio). Conduct a mandatory training session on its use and the absolute prohibition of discussing case matters on any other channel. This must be effective immediately.</w:t>
      </w:r>
    </w:p>
    <w:p w:rsidR="00000000" w:rsidDel="00000000" w:rsidP="00000000" w:rsidRDefault="00000000" w:rsidRPr="00000000" w14:paraId="000000AF">
      <w:pPr>
        <w:numPr>
          <w:ilvl w:val="0"/>
          <w:numId w:val="5"/>
        </w:numPr>
        <w:ind w:left="720" w:hanging="360"/>
        <w:rPr/>
      </w:pPr>
      <w:r w:rsidDel="00000000" w:rsidR="00000000" w:rsidRPr="00000000">
        <w:rPr>
          <w:b w:val="1"/>
          <w:bCs w:val="1"/>
          <w:rtl w:val="0"/>
        </w:rPr>
        <w:t xml:space="preserve">3. Commence Trauma-Informed Evidence Collection with Joyce Sayegh:</w:t>
      </w:r>
      <w:r w:rsidDel="00000000" w:rsidR="00000000" w:rsidRPr="00000000">
        <w:rPr>
          <w:rtl w:val="0"/>
        </w:rPr>
        <w:t xml:space="preserve"> Schedule a secure, trauma-informed interview with Joyce Sayegh with the express purpose of obtaining a formal, signed declaration. This declaration should detail her personal knowledge of Fahed "Freddy" Sayegh's history of violence and the Sayegh family's broader pattern of manipulation and coercive control.</w:t>
      </w:r>
    </w:p>
    <w:p w:rsidR="00000000" w:rsidDel="00000000" w:rsidP="00000000" w:rsidRDefault="00000000" w:rsidRPr="00000000" w14:paraId="000000B0">
      <w:pPr>
        <w:numPr>
          <w:ilvl w:val="0"/>
          <w:numId w:val="5"/>
        </w:numPr>
        <w:ind w:left="720" w:hanging="360"/>
        <w:rPr/>
      </w:pPr>
      <w:r w:rsidDel="00000000" w:rsidR="00000000" w:rsidRPr="00000000">
        <w:rPr>
          <w:b w:val="1"/>
          <w:bCs w:val="1"/>
          <w:rtl w:val="0"/>
        </w:rPr>
        <w:t xml:space="preserve">4. Prepare and File Corroborating Declarations in the DVRO Case:</w:t>
      </w:r>
      <w:r w:rsidDel="00000000" w:rsidR="00000000" w:rsidRPr="00000000">
        <w:rPr>
          <w:rtl w:val="0"/>
        </w:rPr>
        <w:t xml:space="preserve"> Using the information from the initial interviews, draft the formal declarations of Joyce Sayegh and Filippo. These declarations should be filed with the Pasadena Superior Court as supplemental evidence in support of Nuha Sayegh's request for a permanent restraining order, officially introducing the "pattern and practice" narrative into the legal record.</w:t>
      </w:r>
    </w:p>
    <w:p w:rsidR="00000000" w:rsidDel="00000000" w:rsidP="00000000" w:rsidRDefault="00000000" w:rsidRPr="00000000" w14:paraId="000000B1">
      <w:pPr>
        <w:numPr>
          <w:ilvl w:val="0"/>
          <w:numId w:val="5"/>
        </w:numPr>
        <w:ind w:left="720" w:hanging="360"/>
        <w:rPr/>
      </w:pPr>
      <w:r w:rsidDel="00000000" w:rsidR="00000000" w:rsidRPr="00000000">
        <w:rPr>
          <w:b w:val="1"/>
          <w:bCs w:val="1"/>
          <w:rtl w:val="0"/>
        </w:rPr>
        <w:t xml:space="preserve">5. Prepare the State Bar Complaint Against Fahed Sayegh:</w:t>
      </w:r>
      <w:r w:rsidDel="00000000" w:rsidR="00000000" w:rsidRPr="00000000">
        <w:rPr>
          <w:rtl w:val="0"/>
        </w:rPr>
        <w:t xml:space="preserve"> Concurrently with the above actions, begin compiling the public-source evidence (news articles, website screenshots) and drafting the Unauthorized Practice of Law (UPL) complaint against Fahed "Freddy" Sayegh. This packet should be prepared for strategic filing immediately following the successful service of the Temporary Restraining Order on Freddy, maximizing its tactical impact.</w:t>
      </w:r>
    </w:p>
    <w:p w:rsidR="00000000" w:rsidDel="00000000" w:rsidP="00000000" w:rsidRDefault="00000000" w:rsidRPr="00000000" w14:paraId="000000B2">
      <w:pPr>
        <w:pStyle w:val="Heading4"/>
        <w:rPr/>
      </w:pPr>
      <w:bookmarkStart w:colFirst="0" w:colLast="0" w:name="_lalhf04qmlqu" w:id="25"/>
      <w:bookmarkEnd w:id="25"/>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0B3">
      <w:pPr>
        <w:numPr>
          <w:ilvl w:val="0"/>
          <w:numId w:val="4"/>
        </w:numPr>
        <w:ind w:left="720" w:hanging="360"/>
        <w:rPr/>
      </w:pPr>
      <w:r w:rsidDel="00000000" w:rsidR="00000000" w:rsidRPr="00000000">
        <w:rPr>
          <w:rtl w:val="0"/>
        </w:rPr>
        <w:t xml:space="preserve">SEPT 10_Case Development Summary SVS</w:t>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INTELLIGENCE REPORT_ SAYEGH FAMILY NETWORK ANALYSIS (2).pdf</w:t>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INTELLIGENCE REPORT_ SAYEGH FAMILY NETWORK ANALYSIS FINALpdf.pdf</w:t>
      </w:r>
    </w:p>
    <w:p w:rsidR="00000000" w:rsidDel="00000000" w:rsidP="00000000" w:rsidRDefault="00000000" w:rsidRPr="00000000" w14:paraId="000000B6">
      <w:pPr>
        <w:numPr>
          <w:ilvl w:val="0"/>
          <w:numId w:val="4"/>
        </w:numPr>
        <w:ind w:left="720" w:hanging="360"/>
        <w:rPr/>
      </w:pPr>
      <w:r w:rsidDel="00000000" w:rsidR="00000000" w:rsidRPr="00000000">
        <w:rPr>
          <w:rtl w:val="0"/>
        </w:rPr>
        <w:t xml:space="preserve">CA - Domestic Violence - Inclusion of Animals, accessed September 10, 2025, </w:t>
      </w:r>
      <w:hyperlink r:id="rId6">
        <w:r w:rsidDel="00000000" w:rsidR="00000000" w:rsidRPr="00000000">
          <w:rPr>
            <w:color w:val="1155cc"/>
            <w:u w:val="single"/>
            <w:rtl w:val="0"/>
          </w:rPr>
          <w:t xml:space="preserve">https://www.animallaw.info/statute/ca-domestic-violence-inclusion-animals-domestic-violence</w:t>
        </w:r>
      </w:hyperlink>
      <w:r w:rsidDel="00000000" w:rsidR="00000000" w:rsidRPr="00000000">
        <w:rPr>
          <w:rtl w:val="0"/>
        </w:rPr>
      </w:r>
    </w:p>
    <w:p w:rsidR="00000000" w:rsidDel="00000000" w:rsidP="00000000" w:rsidRDefault="00000000" w:rsidRPr="00000000" w14:paraId="000000B7">
      <w:pPr>
        <w:numPr>
          <w:ilvl w:val="0"/>
          <w:numId w:val="4"/>
        </w:numPr>
        <w:ind w:left="720" w:hanging="360"/>
        <w:rPr/>
      </w:pPr>
      <w:r w:rsidDel="00000000" w:rsidR="00000000" w:rsidRPr="00000000">
        <w:rPr>
          <w:rtl w:val="0"/>
        </w:rPr>
        <w:t xml:space="preserve">California Code, Family Code - FAM § 6320 | FindLaw, accessed September 10, 2025, </w:t>
      </w:r>
      <w:hyperlink r:id="rId7">
        <w:r w:rsidDel="00000000" w:rsidR="00000000" w:rsidRPr="00000000">
          <w:rPr>
            <w:color w:val="1155cc"/>
            <w:u w:val="single"/>
            <w:rtl w:val="0"/>
          </w:rPr>
          <w:t xml:space="preserve">https://codes.findlaw.com/ca/family-code/fam-sect-6320/</w:t>
        </w:r>
      </w:hyperlink>
      <w:r w:rsidDel="00000000" w:rsidR="00000000" w:rsidRPr="00000000">
        <w:rPr>
          <w:rtl w:val="0"/>
        </w:rPr>
      </w:r>
    </w:p>
    <w:p w:rsidR="00000000" w:rsidDel="00000000" w:rsidP="00000000" w:rsidRDefault="00000000" w:rsidRPr="00000000" w14:paraId="000000B8">
      <w:pPr>
        <w:numPr>
          <w:ilvl w:val="0"/>
          <w:numId w:val="4"/>
        </w:numPr>
        <w:ind w:left="720" w:hanging="360"/>
        <w:rPr/>
      </w:pPr>
      <w:r w:rsidDel="00000000" w:rsidR="00000000" w:rsidRPr="00000000">
        <w:rPr>
          <w:rtl w:val="0"/>
        </w:rPr>
        <w:t xml:space="preserve">What are examples of coercive control under California Law | LegalAtoms, accessed September 10, 2025, </w:t>
      </w:r>
      <w:hyperlink r:id="rId8">
        <w:r w:rsidDel="00000000" w:rsidR="00000000" w:rsidRPr="00000000">
          <w:rPr>
            <w:color w:val="1155cc"/>
            <w:u w:val="single"/>
            <w:rtl w:val="0"/>
          </w:rPr>
          <w:t xml:space="preserve">https://legalatoms.com/california/what-are-examples-of-coercive-control-under-california-law/</w:t>
        </w:r>
      </w:hyperlink>
      <w:r w:rsidDel="00000000" w:rsidR="00000000" w:rsidRPr="00000000">
        <w:rPr>
          <w:rtl w:val="0"/>
        </w:rPr>
      </w:r>
    </w:p>
    <w:p w:rsidR="00000000" w:rsidDel="00000000" w:rsidP="00000000" w:rsidRDefault="00000000" w:rsidRPr="00000000" w14:paraId="000000B9">
      <w:pPr>
        <w:numPr>
          <w:ilvl w:val="0"/>
          <w:numId w:val="4"/>
        </w:numPr>
        <w:ind w:left="720" w:hanging="360"/>
        <w:rPr/>
      </w:pPr>
      <w:r w:rsidDel="00000000" w:rsidR="00000000" w:rsidRPr="00000000">
        <w:rPr>
          <w:rtl w:val="0"/>
        </w:rPr>
        <w:t xml:space="preserve">California Family Code 6320 - FAM § 6320 - Quinn &amp; Dworakowski, LLP, accessed September 10, 2025, </w:t>
      </w:r>
      <w:hyperlink r:id="rId9">
        <w:r w:rsidDel="00000000" w:rsidR="00000000" w:rsidRPr="00000000">
          <w:rPr>
            <w:color w:val="1155cc"/>
            <w:u w:val="single"/>
            <w:rtl w:val="0"/>
          </w:rPr>
          <w:t xml:space="preserve">https://www.orangecountyfamilylaw.com/california-family-code-6320/</w:t>
        </w:r>
      </w:hyperlink>
      <w:r w:rsidDel="00000000" w:rsidR="00000000" w:rsidRPr="00000000">
        <w:rPr>
          <w:rtl w:val="0"/>
        </w:rPr>
      </w:r>
    </w:p>
    <w:p w:rsidR="00000000" w:rsidDel="00000000" w:rsidP="00000000" w:rsidRDefault="00000000" w:rsidRPr="00000000" w14:paraId="000000BA">
      <w:pPr>
        <w:numPr>
          <w:ilvl w:val="0"/>
          <w:numId w:val="4"/>
        </w:numPr>
        <w:ind w:left="720" w:hanging="360"/>
        <w:rPr/>
      </w:pPr>
      <w:r w:rsidDel="00000000" w:rsidR="00000000" w:rsidRPr="00000000">
        <w:rPr>
          <w:rtl w:val="0"/>
        </w:rPr>
        <w:t xml:space="preserve">Where do I go to make a complaint about a problem with a privately retained attorney?, accessed September 10, 2025, </w:t>
      </w:r>
      <w:hyperlink r:id="rId10">
        <w:r w:rsidDel="00000000" w:rsidR="00000000" w:rsidRPr="00000000">
          <w:rPr>
            <w:color w:val="1155cc"/>
            <w:u w:val="single"/>
            <w:rtl w:val="0"/>
          </w:rPr>
          <w:t xml:space="preserve">https://da.venturacounty.gov/ufaq/where-do-i-go-to-make-a-complaint-about-a-problem-with-a-privately-retained-attorney/</w:t>
        </w:r>
      </w:hyperlink>
      <w:r w:rsidDel="00000000" w:rsidR="00000000" w:rsidRPr="00000000">
        <w:rPr>
          <w:rtl w:val="0"/>
        </w:rPr>
      </w:r>
    </w:p>
    <w:p w:rsidR="00000000" w:rsidDel="00000000" w:rsidP="00000000" w:rsidRDefault="00000000" w:rsidRPr="00000000" w14:paraId="000000BB">
      <w:pPr>
        <w:numPr>
          <w:ilvl w:val="0"/>
          <w:numId w:val="4"/>
        </w:numPr>
        <w:ind w:left="720" w:hanging="360"/>
        <w:rPr/>
      </w:pPr>
      <w:r w:rsidDel="00000000" w:rsidR="00000000" w:rsidRPr="00000000">
        <w:rPr>
          <w:rtl w:val="0"/>
        </w:rPr>
        <w:t xml:space="preserve">Filing an Unauthorized Practice of Law (UPL) Complaint, accessed September 10, 2025, </w:t>
      </w:r>
      <w:hyperlink r:id="rId11">
        <w:r w:rsidDel="00000000" w:rsidR="00000000" w:rsidRPr="00000000">
          <w:rPr>
            <w:color w:val="1155cc"/>
            <w:u w:val="single"/>
            <w:rtl w:val="0"/>
          </w:rPr>
          <w:t xml:space="preserve">https://www.calbar.ca.gov/Portals/0/documents/ConsumerInformation/Filing-UPL-Complaint.pdf</w:t>
        </w:r>
      </w:hyperlink>
      <w:r w:rsidDel="00000000" w:rsidR="00000000" w:rsidRPr="00000000">
        <w:rPr>
          <w:rtl w:val="0"/>
        </w:rPr>
      </w:r>
    </w:p>
    <w:p w:rsidR="00000000" w:rsidDel="00000000" w:rsidP="00000000" w:rsidRDefault="00000000" w:rsidRPr="00000000" w14:paraId="000000BC">
      <w:pPr>
        <w:numPr>
          <w:ilvl w:val="0"/>
          <w:numId w:val="4"/>
        </w:numPr>
        <w:ind w:left="720" w:hanging="360"/>
        <w:rPr/>
      </w:pPr>
      <w:r w:rsidDel="00000000" w:rsidR="00000000" w:rsidRPr="00000000">
        <w:rPr>
          <w:rtl w:val="0"/>
        </w:rPr>
        <w:t xml:space="preserve">Understanding Common-Interest Doctrine Cases - Proskauer, accessed September 10, 2025, </w:t>
      </w:r>
      <w:hyperlink r:id="rId12">
        <w:r w:rsidDel="00000000" w:rsidR="00000000" w:rsidRPr="00000000">
          <w:rPr>
            <w:color w:val="1155cc"/>
            <w:u w:val="single"/>
            <w:rtl w:val="0"/>
          </w:rPr>
          <w:t xml:space="preserve">https://www.proskauer.com/uploads/understanding-the-common-interest-doctrine</w:t>
        </w:r>
      </w:hyperlink>
      <w:r w:rsidDel="00000000" w:rsidR="00000000" w:rsidRPr="00000000">
        <w:rPr>
          <w:rtl w:val="0"/>
        </w:rPr>
      </w:r>
    </w:p>
    <w:p w:rsidR="00000000" w:rsidDel="00000000" w:rsidP="00000000" w:rsidRDefault="00000000" w:rsidRPr="00000000" w14:paraId="000000BD">
      <w:pPr>
        <w:numPr>
          <w:ilvl w:val="0"/>
          <w:numId w:val="4"/>
        </w:numPr>
        <w:ind w:left="720" w:hanging="360"/>
        <w:rPr/>
      </w:pPr>
      <w:r w:rsidDel="00000000" w:rsidR="00000000" w:rsidRPr="00000000">
        <w:rPr>
          <w:rtl w:val="0"/>
        </w:rPr>
        <w:t xml:space="preserve">Common Interest Doctrine | Practical Law - Westlaw, accessed September 10, 2025, </w:t>
      </w:r>
      <w:hyperlink r:id="rId13">
        <w:r w:rsidDel="00000000" w:rsidR="00000000" w:rsidRPr="00000000">
          <w:rPr>
            <w:color w:val="1155cc"/>
            <w:u w:val="single"/>
            <w:rtl w:val="0"/>
          </w:rPr>
          <w:t xml:space="preserve">https://content.next.westlaw.com/practical-law/document/I0f9fe6b8ef0811e28578f7ccc38dcbee/Common-Interest-Doctrine?viewType=FullText&amp;transitionType=Default&amp;contextData=(sc.Default)</w:t>
        </w:r>
      </w:hyperlink>
      <w:r w:rsidDel="00000000" w:rsidR="00000000" w:rsidRPr="00000000">
        <w:rPr>
          <w:rtl w:val="0"/>
        </w:rPr>
      </w:r>
    </w:p>
    <w:p w:rsidR="00000000" w:rsidDel="00000000" w:rsidP="00000000" w:rsidRDefault="00000000" w:rsidRPr="00000000" w14:paraId="000000BE">
      <w:pPr>
        <w:numPr>
          <w:ilvl w:val="0"/>
          <w:numId w:val="4"/>
        </w:numPr>
        <w:ind w:left="720" w:hanging="360"/>
        <w:rPr/>
      </w:pPr>
      <w:r w:rsidDel="00000000" w:rsidR="00000000" w:rsidRPr="00000000">
        <w:rPr>
          <w:rtl w:val="0"/>
        </w:rPr>
        <w:t xml:space="preserve">Secure Legal Team Communication Powered By Shyft - myshyft.com, accessed September 10, 2025, </w:t>
      </w:r>
      <w:hyperlink r:id="rId14">
        <w:r w:rsidDel="00000000" w:rsidR="00000000" w:rsidRPr="00000000">
          <w:rPr>
            <w:color w:val="1155cc"/>
            <w:u w:val="single"/>
            <w:rtl w:val="0"/>
          </w:rPr>
          <w:t xml:space="preserve">https://www.myshyft.com/blog/legal-team-communication/</w:t>
        </w:r>
      </w:hyperlink>
      <w:r w:rsidDel="00000000" w:rsidR="00000000" w:rsidRPr="00000000">
        <w:rPr>
          <w:rtl w:val="0"/>
        </w:rPr>
      </w:r>
    </w:p>
    <w:p w:rsidR="00000000" w:rsidDel="00000000" w:rsidP="00000000" w:rsidRDefault="00000000" w:rsidRPr="00000000" w14:paraId="000000BF">
      <w:pPr>
        <w:numPr>
          <w:ilvl w:val="0"/>
          <w:numId w:val="4"/>
        </w:numPr>
        <w:ind w:left="720" w:hanging="360"/>
        <w:rPr/>
      </w:pPr>
      <w:r w:rsidDel="00000000" w:rsidR="00000000" w:rsidRPr="00000000">
        <w:rPr>
          <w:rtl w:val="0"/>
        </w:rPr>
        <w:t xml:space="preserve">MyCase | The #1 Legal Practice &amp; Case Management Software ..., accessed September 10, 2025, </w:t>
      </w:r>
      <w:hyperlink r:id="rId15">
        <w:r w:rsidDel="00000000" w:rsidR="00000000" w:rsidRPr="00000000">
          <w:rPr>
            <w:color w:val="1155cc"/>
            <w:u w:val="single"/>
            <w:rtl w:val="0"/>
          </w:rPr>
          <w:t xml:space="preserve">https://www.mycase.com/</w:t>
        </w:r>
      </w:hyperlink>
      <w:r w:rsidDel="00000000" w:rsidR="00000000" w:rsidRPr="00000000">
        <w:rPr>
          <w:rtl w:val="0"/>
        </w:rPr>
      </w:r>
    </w:p>
    <w:p w:rsidR="00000000" w:rsidDel="00000000" w:rsidP="00000000" w:rsidRDefault="00000000" w:rsidRPr="00000000" w14:paraId="000000C0">
      <w:pPr>
        <w:numPr>
          <w:ilvl w:val="0"/>
          <w:numId w:val="4"/>
        </w:numPr>
        <w:ind w:left="720" w:hanging="360"/>
        <w:rPr/>
      </w:pPr>
      <w:r w:rsidDel="00000000" w:rsidR="00000000" w:rsidRPr="00000000">
        <w:rPr>
          <w:rtl w:val="0"/>
        </w:rPr>
        <w:t xml:space="preserve">Legal Case Management Software for Attorneys &amp; Law firms - Clio, accessed September 10, 2025, </w:t>
      </w:r>
      <w:hyperlink r:id="rId16">
        <w:r w:rsidDel="00000000" w:rsidR="00000000" w:rsidRPr="00000000">
          <w:rPr>
            <w:color w:val="1155cc"/>
            <w:u w:val="single"/>
            <w:rtl w:val="0"/>
          </w:rPr>
          <w:t xml:space="preserve">https://www.clio.com/features/case-management/</w:t>
        </w:r>
      </w:hyperlink>
      <w:r w:rsidDel="00000000" w:rsidR="00000000" w:rsidRPr="00000000">
        <w:rPr>
          <w:rtl w:val="0"/>
        </w:rPr>
      </w:r>
    </w:p>
    <w:p w:rsidR="00000000" w:rsidDel="00000000" w:rsidP="00000000" w:rsidRDefault="00000000" w:rsidRPr="00000000" w14:paraId="000000C1">
      <w:pPr>
        <w:numPr>
          <w:ilvl w:val="0"/>
          <w:numId w:val="4"/>
        </w:numPr>
        <w:ind w:left="720" w:hanging="360"/>
        <w:rPr/>
      </w:pPr>
      <w:r w:rsidDel="00000000" w:rsidR="00000000" w:rsidRPr="00000000">
        <w:rPr>
          <w:rtl w:val="0"/>
        </w:rPr>
        <w:t xml:space="preserve">Trauma-Informed Legal Services - New York Legal Assistance Group, accessed September 10, 2025, </w:t>
      </w:r>
      <w:hyperlink r:id="rId17">
        <w:r w:rsidDel="00000000" w:rsidR="00000000" w:rsidRPr="00000000">
          <w:rPr>
            <w:color w:val="1155cc"/>
            <w:u w:val="single"/>
            <w:rtl w:val="0"/>
          </w:rPr>
          <w:t xml:space="preserve">https://nylag.org/traumainformed/</w:t>
        </w:r>
      </w:hyperlink>
      <w:r w:rsidDel="00000000" w:rsidR="00000000" w:rsidRPr="00000000">
        <w:rPr>
          <w:rtl w:val="0"/>
        </w:rPr>
      </w:r>
    </w:p>
    <w:p w:rsidR="00000000" w:rsidDel="00000000" w:rsidP="00000000" w:rsidRDefault="00000000" w:rsidRPr="00000000" w14:paraId="000000C2">
      <w:pPr>
        <w:numPr>
          <w:ilvl w:val="0"/>
          <w:numId w:val="4"/>
        </w:numPr>
        <w:ind w:left="720" w:hanging="360"/>
        <w:rPr/>
      </w:pPr>
      <w:r w:rsidDel="00000000" w:rsidR="00000000" w:rsidRPr="00000000">
        <w:rPr>
          <w:rtl w:val="0"/>
        </w:rPr>
        <w:t xml:space="preserve">Enhancing Legal Advocacy through a Trauma- Informed Approach - Illinois Department on Aging, accessed September 10, 2025, </w:t>
      </w:r>
      <w:hyperlink r:id="rId18">
        <w:r w:rsidDel="00000000" w:rsidR="00000000" w:rsidRPr="00000000">
          <w:rPr>
            <w:color w:val="1155cc"/>
            <w:u w:val="single"/>
            <w:rtl w:val="0"/>
          </w:rPr>
          <w:t xml:space="preserve">https://ilaging.illinois.gov/content/dam/soi/en/web/aging/protectionadvocacy/aps-toolkit/resources-and-handouts_creating-culturally-responsive-and-trauma-informed-legal-services.pdf</w:t>
        </w:r>
      </w:hyperlink>
      <w:r w:rsidDel="00000000" w:rsidR="00000000" w:rsidRPr="00000000">
        <w:rPr>
          <w:rtl w:val="0"/>
        </w:rPr>
      </w:r>
    </w:p>
    <w:p w:rsidR="00000000" w:rsidDel="00000000" w:rsidP="00000000" w:rsidRDefault="00000000" w:rsidRPr="00000000" w14:paraId="000000C3">
      <w:pPr>
        <w:numPr>
          <w:ilvl w:val="0"/>
          <w:numId w:val="4"/>
        </w:numPr>
        <w:ind w:left="720" w:hanging="360"/>
        <w:rPr/>
      </w:pPr>
      <w:r w:rsidDel="00000000" w:rsidR="00000000" w:rsidRPr="00000000">
        <w:rPr>
          <w:rtl w:val="0"/>
        </w:rPr>
        <w:t xml:space="preserve">Trauma-Informed Lawyering - Court Improvement Program, accessed September 10, 2025, </w:t>
      </w:r>
      <w:hyperlink r:id="rId19">
        <w:r w:rsidDel="00000000" w:rsidR="00000000" w:rsidRPr="00000000">
          <w:rPr>
            <w:color w:val="1155cc"/>
            <w:u w:val="single"/>
            <w:rtl w:val="0"/>
          </w:rPr>
          <w:t xml:space="preserve">https://cip.nmcourts.gov/wp-content/uploads/sites/53/2023/11/Trauma-Informed-Lawyering-tips-general.pdf</w:t>
        </w:r>
      </w:hyperlink>
      <w:r w:rsidDel="00000000" w:rsidR="00000000" w:rsidRPr="00000000">
        <w:rPr>
          <w:rtl w:val="0"/>
        </w:rPr>
      </w:r>
    </w:p>
    <w:p w:rsidR="00000000" w:rsidDel="00000000" w:rsidP="00000000" w:rsidRDefault="00000000" w:rsidRPr="00000000" w14:paraId="000000C4">
      <w:pPr>
        <w:numPr>
          <w:ilvl w:val="0"/>
          <w:numId w:val="4"/>
        </w:numPr>
        <w:ind w:left="720" w:hanging="360"/>
        <w:rPr/>
      </w:pPr>
      <w:r w:rsidDel="00000000" w:rsidR="00000000" w:rsidRPr="00000000">
        <w:rPr>
          <w:rtl w:val="0"/>
        </w:rPr>
        <w:t xml:space="preserve">Trauma-Informed Legal Advocacy (TILA) Project - ncdvtmh, accessed September 10, 2025, </w:t>
      </w:r>
      <w:hyperlink r:id="rId20">
        <w:r w:rsidDel="00000000" w:rsidR="00000000" w:rsidRPr="00000000">
          <w:rPr>
            <w:color w:val="1155cc"/>
            <w:u w:val="single"/>
            <w:rtl w:val="0"/>
          </w:rPr>
          <w:t xml:space="preserve">https://ncdvtmh.org/resources/legal/trauma-informed-legal-advocacy-tila-project/</w:t>
        </w:r>
      </w:hyperlink>
      <w:r w:rsidDel="00000000" w:rsidR="00000000" w:rsidRPr="00000000">
        <w:rPr>
          <w:rtl w:val="0"/>
        </w:rPr>
      </w:r>
    </w:p>
    <w:p w:rsidR="00000000" w:rsidDel="00000000" w:rsidP="00000000" w:rsidRDefault="00000000" w:rsidRPr="00000000" w14:paraId="000000C5">
      <w:pPr>
        <w:numPr>
          <w:ilvl w:val="0"/>
          <w:numId w:val="4"/>
        </w:numPr>
        <w:ind w:left="720" w:hanging="360"/>
        <w:rPr/>
      </w:pPr>
      <w:r w:rsidDel="00000000" w:rsidR="00000000" w:rsidRPr="00000000">
        <w:rPr>
          <w:rtl w:val="0"/>
        </w:rPr>
        <w:t xml:space="preserve">Recommendations that State Civil Courts Adopt the Common Interest Privilege | New York City Bar Association, accessed September 10, 2025, </w:t>
      </w:r>
      <w:hyperlink r:id="rId21">
        <w:r w:rsidDel="00000000" w:rsidR="00000000" w:rsidRPr="00000000">
          <w:rPr>
            <w:color w:val="1155cc"/>
            <w:u w:val="single"/>
            <w:rtl w:val="0"/>
          </w:rPr>
          <w:t xml:space="preserve">https://www.nycbar.org/reports/recommendations-that-state-civil-courts-adopt-the-common-interest-privilege/</w:t>
        </w:r>
      </w:hyperlink>
      <w:r w:rsidDel="00000000" w:rsidR="00000000" w:rsidRPr="00000000">
        <w:rPr>
          <w:rtl w:val="0"/>
        </w:rPr>
      </w:r>
    </w:p>
    <w:p w:rsidR="00000000" w:rsidDel="00000000" w:rsidP="00000000" w:rsidRDefault="00000000" w:rsidRPr="00000000" w14:paraId="000000C6">
      <w:pPr>
        <w:numPr>
          <w:ilvl w:val="0"/>
          <w:numId w:val="4"/>
        </w:numPr>
        <w:ind w:left="720" w:hanging="360"/>
        <w:rPr/>
      </w:pPr>
      <w:r w:rsidDel="00000000" w:rsidR="00000000" w:rsidRPr="00000000">
        <w:rPr>
          <w:rtl w:val="0"/>
        </w:rPr>
        <w:t xml:space="preserve">Invoking the Common Interest Privilege in Collaborative Business Ventures - Federal Bar Association, accessed September 10, 2025, </w:t>
      </w:r>
      <w:hyperlink r:id="rId22">
        <w:r w:rsidDel="00000000" w:rsidR="00000000" w:rsidRPr="00000000">
          <w:rPr>
            <w:color w:val="1155cc"/>
            <w:u w:val="single"/>
            <w:rtl w:val="0"/>
          </w:rPr>
          <w:t xml:space="preserve">https://www.fedbar.org/wp-content/uploads/2009/11/feature3-novdec09-pdf-1.pdf</w:t>
        </w:r>
      </w:hyperlink>
      <w:r w:rsidDel="00000000" w:rsidR="00000000" w:rsidRPr="00000000">
        <w:rPr>
          <w:rtl w:val="0"/>
        </w:rPr>
      </w:r>
    </w:p>
    <w:p w:rsidR="00000000" w:rsidDel="00000000" w:rsidP="00000000" w:rsidRDefault="00000000" w:rsidRPr="00000000" w14:paraId="000000C7">
      <w:pPr>
        <w:numPr>
          <w:ilvl w:val="0"/>
          <w:numId w:val="4"/>
        </w:numPr>
        <w:ind w:left="720" w:hanging="360"/>
        <w:rPr/>
      </w:pPr>
      <w:r w:rsidDel="00000000" w:rsidR="00000000" w:rsidRPr="00000000">
        <w:rPr>
          <w:rtl w:val="0"/>
        </w:rPr>
        <w:t xml:space="preserve">Rule 5.111. Declarations supporting and responding to a request for ..., accessed September 10, 2025, </w:t>
      </w:r>
      <w:hyperlink r:id="rId23">
        <w:r w:rsidDel="00000000" w:rsidR="00000000" w:rsidRPr="00000000">
          <w:rPr>
            <w:color w:val="1155cc"/>
            <w:u w:val="single"/>
            <w:rtl w:val="0"/>
          </w:rPr>
          <w:t xml:space="preserve">https://courts.ca.gov/cms/rules/index/five/rule5_111</w:t>
        </w:r>
      </w:hyperlink>
      <w:r w:rsidDel="00000000" w:rsidR="00000000" w:rsidRPr="00000000">
        <w:rPr>
          <w:rtl w:val="0"/>
        </w:rPr>
      </w:r>
    </w:p>
    <w:p w:rsidR="00000000" w:rsidDel="00000000" w:rsidP="00000000" w:rsidRDefault="00000000" w:rsidRPr="00000000" w14:paraId="000000C8">
      <w:pPr>
        <w:numPr>
          <w:ilvl w:val="0"/>
          <w:numId w:val="4"/>
        </w:numPr>
        <w:ind w:left="720" w:hanging="360"/>
        <w:rPr/>
      </w:pPr>
      <w:r w:rsidDel="00000000" w:rsidR="00000000" w:rsidRPr="00000000">
        <w:rPr>
          <w:rtl w:val="0"/>
        </w:rPr>
        <w:t xml:space="preserve">Is it okay to make different claims than what was in the original application for a Domestic Violence Restraining Order and what should be done about it? | Family Law Fresno, accessed September 10, 2025, </w:t>
      </w:r>
      <w:hyperlink r:id="rId24">
        <w:r w:rsidDel="00000000" w:rsidR="00000000" w:rsidRPr="00000000">
          <w:rPr>
            <w:color w:val="1155cc"/>
            <w:u w:val="single"/>
            <w:rtl w:val="0"/>
          </w:rPr>
          <w:t xml:space="preserve">http://www.familylawfresno.com/is-it-okay-to-make-different-claims-than-what-was-in-the-original-application-for-a-domestic-violence-restraining-order-and-what-should-be-done-about-it/</w:t>
        </w:r>
      </w:hyperlink>
      <w:r w:rsidDel="00000000" w:rsidR="00000000" w:rsidRPr="00000000">
        <w:rPr>
          <w:rtl w:val="0"/>
        </w:rPr>
      </w:r>
    </w:p>
    <w:p w:rsidR="00000000" w:rsidDel="00000000" w:rsidP="00000000" w:rsidRDefault="00000000" w:rsidRPr="00000000" w14:paraId="000000C9">
      <w:pPr>
        <w:numPr>
          <w:ilvl w:val="0"/>
          <w:numId w:val="4"/>
        </w:numPr>
        <w:ind w:left="720" w:hanging="360"/>
        <w:rPr/>
      </w:pPr>
      <w:r w:rsidDel="00000000" w:rsidR="00000000" w:rsidRPr="00000000">
        <w:rPr>
          <w:rtl w:val="0"/>
        </w:rPr>
        <w:t xml:space="preserve">Effective Witness Preparation - American Bar Association, accessed September 10, 2025, </w:t>
      </w:r>
      <w:hyperlink r:id="rId25">
        <w:r w:rsidDel="00000000" w:rsidR="00000000" w:rsidRPr="00000000">
          <w:rPr>
            <w:color w:val="1155cc"/>
            <w:u w:val="single"/>
            <w:rtl w:val="0"/>
          </w:rPr>
          <w:t xml:space="preserve">https://www.americanbar.org/groups/government_public/resources/public-lawyer/2022-winter/effective-witness-preparation/</w:t>
        </w:r>
      </w:hyperlink>
      <w:r w:rsidDel="00000000" w:rsidR="00000000" w:rsidRPr="00000000">
        <w:rPr>
          <w:rtl w:val="0"/>
        </w:rPr>
      </w:r>
    </w:p>
    <w:p w:rsidR="00000000" w:rsidDel="00000000" w:rsidP="00000000" w:rsidRDefault="00000000" w:rsidRPr="00000000" w14:paraId="000000CA">
      <w:pPr>
        <w:numPr>
          <w:ilvl w:val="0"/>
          <w:numId w:val="4"/>
        </w:numPr>
        <w:ind w:left="720" w:hanging="360"/>
        <w:rPr/>
      </w:pPr>
      <w:r w:rsidDel="00000000" w:rsidR="00000000" w:rsidRPr="00000000">
        <w:rPr>
          <w:rtl w:val="0"/>
        </w:rPr>
        <w:t xml:space="preserve">SEPT 10_Final End-of-Day Session State Transfer</w:t>
      </w:r>
    </w:p>
    <w:p w:rsidR="00000000" w:rsidDel="00000000" w:rsidP="00000000" w:rsidRDefault="00000000" w:rsidRPr="00000000" w14:paraId="000000CB">
      <w:pPr>
        <w:numPr>
          <w:ilvl w:val="0"/>
          <w:numId w:val="4"/>
        </w:numPr>
        <w:ind w:left="720" w:hanging="360"/>
        <w:rPr/>
      </w:pPr>
      <w:r w:rsidDel="00000000" w:rsidR="00000000" w:rsidRPr="00000000">
        <w:rPr>
          <w:rtl w:val="0"/>
        </w:rPr>
        <w:t xml:space="preserve">Tool 5.18 Witness protection during and after the prosecution and trial, accessed September 10, 2025, </w:t>
      </w:r>
      <w:hyperlink r:id="rId26">
        <w:r w:rsidDel="00000000" w:rsidR="00000000" w:rsidRPr="00000000">
          <w:rPr>
            <w:color w:val="1155cc"/>
            <w:u w:val="single"/>
            <w:rtl w:val="0"/>
          </w:rPr>
          <w:t xml:space="preserve">https://www.unodc.org/documents/human-trafficking/Toolkit-files/08-58296_tool_5-18.pdf</w:t>
        </w:r>
      </w:hyperlink>
      <w:r w:rsidDel="00000000" w:rsidR="00000000" w:rsidRPr="00000000">
        <w:rPr>
          <w:rtl w:val="0"/>
        </w:rPr>
      </w:r>
    </w:p>
    <w:p w:rsidR="00000000" w:rsidDel="00000000" w:rsidP="00000000" w:rsidRDefault="00000000" w:rsidRPr="00000000" w14:paraId="000000CC">
      <w:pPr>
        <w:numPr>
          <w:ilvl w:val="0"/>
          <w:numId w:val="4"/>
        </w:numPr>
        <w:ind w:left="720" w:hanging="360"/>
        <w:rPr/>
      </w:pPr>
      <w:r w:rsidDel="00000000" w:rsidR="00000000" w:rsidRPr="00000000">
        <w:rPr>
          <w:rtl w:val="0"/>
        </w:rPr>
        <w:t xml:space="preserve">Asymmetric Stakes in Antitrust Litigation - Scholarship @ GEORGETOWN LAW, accessed September 10, 2025, </w:t>
      </w:r>
      <w:hyperlink r:id="rId27">
        <w:r w:rsidDel="00000000" w:rsidR="00000000" w:rsidRPr="00000000">
          <w:rPr>
            <w:color w:val="1155cc"/>
            <w:u w:val="single"/>
            <w:rtl w:val="0"/>
          </w:rPr>
          <w:t xml:space="preserve">https://scholarship.law.georgetown.edu/cgi/viewcontent.cgi?article=3268&amp;context=facpub</w:t>
        </w:r>
      </w:hyperlink>
      <w:r w:rsidDel="00000000" w:rsidR="00000000" w:rsidRPr="00000000">
        <w:rPr>
          <w:rtl w:val="0"/>
        </w:rPr>
      </w:r>
    </w:p>
    <w:p w:rsidR="00000000" w:rsidDel="00000000" w:rsidP="00000000" w:rsidRDefault="00000000" w:rsidRPr="00000000" w14:paraId="000000CD">
      <w:pPr>
        <w:numPr>
          <w:ilvl w:val="0"/>
          <w:numId w:val="4"/>
        </w:numPr>
        <w:ind w:left="720" w:hanging="360"/>
        <w:rPr/>
      </w:pPr>
      <w:r w:rsidDel="00000000" w:rsidR="00000000" w:rsidRPr="00000000">
        <w:rPr>
          <w:rtl w:val="0"/>
        </w:rPr>
        <w:t xml:space="preserve">Settlement Tactics in US Litigation - Porter Wright Morris &amp; Arthur LLP, accessed September 10, 2025, </w:t>
      </w:r>
      <w:hyperlink r:id="rId28">
        <w:r w:rsidDel="00000000" w:rsidR="00000000" w:rsidRPr="00000000">
          <w:rPr>
            <w:color w:val="1155cc"/>
            <w:u w:val="single"/>
            <w:rtl w:val="0"/>
          </w:rPr>
          <w:t xml:space="preserve">https://www.porterwright.com/content/uploads/2022/02/winter-2022-Practical-Law-Mercer-1.pdf</w:t>
        </w:r>
      </w:hyperlink>
      <w:r w:rsidDel="00000000" w:rsidR="00000000" w:rsidRPr="00000000">
        <w:rPr>
          <w:rtl w:val="0"/>
        </w:rPr>
      </w:r>
    </w:p>
    <w:p w:rsidR="00000000" w:rsidDel="00000000" w:rsidP="00000000" w:rsidRDefault="00000000" w:rsidRPr="00000000" w14:paraId="000000CE">
      <w:pPr>
        <w:numPr>
          <w:ilvl w:val="0"/>
          <w:numId w:val="4"/>
        </w:numPr>
        <w:ind w:left="720" w:hanging="360"/>
        <w:rPr/>
      </w:pPr>
      <w:r w:rsidDel="00000000" w:rsidR="00000000" w:rsidRPr="00000000">
        <w:rPr>
          <w:rtl w:val="0"/>
        </w:rPr>
        <w:t xml:space="preserve">Asymmetric Information and the Selection of Disputes for Litigation - Scholarly Commons at Boston University School of Law, accessed September 10, 2025, </w:t>
      </w:r>
      <w:hyperlink r:id="rId29">
        <w:r w:rsidDel="00000000" w:rsidR="00000000" w:rsidRPr="00000000">
          <w:rPr>
            <w:color w:val="1155cc"/>
            <w:u w:val="single"/>
            <w:rtl w:val="0"/>
          </w:rPr>
          <w:t xml:space="preserve">https://scholarship.law.bu.edu/cgi/viewcontent.cgi?article=1947&amp;context=faculty_scholarship</w:t>
        </w:r>
      </w:hyperlink>
      <w:r w:rsidDel="00000000" w:rsidR="00000000" w:rsidRPr="00000000">
        <w:rPr>
          <w:rtl w:val="0"/>
        </w:rPr>
      </w:r>
    </w:p>
    <w:p w:rsidR="00000000" w:rsidDel="00000000" w:rsidP="00000000" w:rsidRDefault="00000000" w:rsidRPr="00000000" w14:paraId="000000CF">
      <w:pPr>
        <w:numPr>
          <w:ilvl w:val="0"/>
          <w:numId w:val="4"/>
        </w:numPr>
        <w:ind w:left="720" w:hanging="360"/>
        <w:rPr/>
      </w:pPr>
      <w:r w:rsidDel="00000000" w:rsidR="00000000" w:rsidRPr="00000000">
        <w:rPr>
          <w:rtl w:val="0"/>
        </w:rPr>
        <w:t xml:space="preserve">Nonattorney Unauthorized Practice of Law Complaint - State Bar of California, accessed September 10, 2025, </w:t>
      </w:r>
      <w:hyperlink r:id="rId30">
        <w:r w:rsidDel="00000000" w:rsidR="00000000" w:rsidRPr="00000000">
          <w:rPr>
            <w:color w:val="1155cc"/>
            <w:u w:val="single"/>
            <w:rtl w:val="0"/>
          </w:rPr>
          <w:t xml:space="preserve">https://www.calbar.ca.gov/Portals/0/documents/forms/NonAttorney_Complaint.pdf</w:t>
        </w:r>
      </w:hyperlink>
      <w:r w:rsidDel="00000000" w:rsidR="00000000" w:rsidRPr="00000000">
        <w:rPr>
          <w:rtl w:val="0"/>
        </w:rPr>
      </w:r>
    </w:p>
    <w:p w:rsidR="00000000" w:rsidDel="00000000" w:rsidP="00000000" w:rsidRDefault="00000000" w:rsidRPr="00000000" w14:paraId="000000D0">
      <w:pPr>
        <w:numPr>
          <w:ilvl w:val="0"/>
          <w:numId w:val="4"/>
        </w:numPr>
        <w:ind w:left="720" w:hanging="360"/>
        <w:rPr/>
      </w:pPr>
      <w:r w:rsidDel="00000000" w:rsidR="00000000" w:rsidRPr="00000000">
        <w:rPr>
          <w:rtl w:val="0"/>
        </w:rPr>
        <w:t xml:space="preserve">Report a Crime | State of California - Department of Justice - Office of the Attorney General, accessed September 10, 2025, </w:t>
      </w:r>
      <w:hyperlink r:id="rId31">
        <w:r w:rsidDel="00000000" w:rsidR="00000000" w:rsidRPr="00000000">
          <w:rPr>
            <w:color w:val="1155cc"/>
            <w:u w:val="single"/>
            <w:rtl w:val="0"/>
          </w:rPr>
          <w:t xml:space="preserve">https://oag.ca.gov/report-crime</w:t>
        </w:r>
      </w:hyperlink>
      <w:r w:rsidDel="00000000" w:rsidR="00000000" w:rsidRPr="00000000">
        <w:rPr>
          <w:rtl w:val="0"/>
        </w:rPr>
      </w:r>
    </w:p>
    <w:p w:rsidR="00000000" w:rsidDel="00000000" w:rsidP="00000000" w:rsidRDefault="00000000" w:rsidRPr="00000000" w14:paraId="000000D1">
      <w:pPr>
        <w:numPr>
          <w:ilvl w:val="0"/>
          <w:numId w:val="4"/>
        </w:numPr>
        <w:ind w:left="720" w:hanging="360"/>
        <w:rPr/>
      </w:pPr>
      <w:r w:rsidDel="00000000" w:rsidR="00000000" w:rsidRPr="00000000">
        <w:rPr>
          <w:rtl w:val="0"/>
        </w:rPr>
        <w:t xml:space="preserve">Filing a Report - UCLA Police Department, accessed September 10, 2025, </w:t>
      </w:r>
      <w:hyperlink r:id="rId32">
        <w:r w:rsidDel="00000000" w:rsidR="00000000" w:rsidRPr="00000000">
          <w:rPr>
            <w:color w:val="1155cc"/>
            <w:u w:val="single"/>
            <w:rtl w:val="0"/>
          </w:rPr>
          <w:t xml:space="preserve">https://police.ucla.edu/services/police-services/filing-a-report</w:t>
        </w:r>
      </w:hyperlink>
      <w:r w:rsidDel="00000000" w:rsidR="00000000" w:rsidRPr="00000000">
        <w:rPr>
          <w:rtl w:val="0"/>
        </w:rPr>
      </w:r>
    </w:p>
    <w:p w:rsidR="00000000" w:rsidDel="00000000" w:rsidP="00000000" w:rsidRDefault="00000000" w:rsidRPr="00000000" w14:paraId="000000D2">
      <w:pPr>
        <w:numPr>
          <w:ilvl w:val="0"/>
          <w:numId w:val="4"/>
        </w:numPr>
        <w:ind w:left="720" w:hanging="360"/>
        <w:rPr/>
      </w:pPr>
      <w:r w:rsidDel="00000000" w:rsidR="00000000" w:rsidRPr="00000000">
        <w:rPr>
          <w:rtl w:val="0"/>
        </w:rPr>
        <w:t xml:space="preserve">Where to Report Fraud | Los Angeles County District Attorney's Office, accessed September 10, 2025, </w:t>
      </w:r>
      <w:hyperlink r:id="rId33">
        <w:r w:rsidDel="00000000" w:rsidR="00000000" w:rsidRPr="00000000">
          <w:rPr>
            <w:color w:val="1155cc"/>
            <w:u w:val="single"/>
            <w:rtl w:val="0"/>
          </w:rPr>
          <w:t xml:space="preserve">https://da.lacounty.gov/contact/forms/fraud-report</w:t>
        </w:r>
      </w:hyperlink>
      <w:r w:rsidDel="00000000" w:rsidR="00000000" w:rsidRPr="00000000">
        <w:rPr>
          <w:rtl w:val="0"/>
        </w:rPr>
      </w:r>
    </w:p>
    <w:p w:rsidR="00000000" w:rsidDel="00000000" w:rsidP="00000000" w:rsidRDefault="00000000" w:rsidRPr="00000000" w14:paraId="000000D3">
      <w:pPr>
        <w:numPr>
          <w:ilvl w:val="0"/>
          <w:numId w:val="4"/>
        </w:numPr>
        <w:ind w:left="720" w:hanging="360"/>
        <w:rPr/>
      </w:pPr>
      <w:r w:rsidDel="00000000" w:rsidR="00000000" w:rsidRPr="00000000">
        <w:rPr>
          <w:rtl w:val="0"/>
        </w:rPr>
        <w:t xml:space="preserve">The Role of Public Relations in Successful Litigation: A Critical Guide to Litigation PR, accessed September 10, 2025, </w:t>
      </w:r>
      <w:hyperlink r:id="rId34">
        <w:r w:rsidDel="00000000" w:rsidR="00000000" w:rsidRPr="00000000">
          <w:rPr>
            <w:color w:val="1155cc"/>
            <w:u w:val="single"/>
            <w:rtl w:val="0"/>
          </w:rPr>
          <w:t xml:space="preserve">https://ronntorossian.medium.com/the-role-of-public-relations-in-successful-litigation-a-critical-guide-to-litigation-pr-e00df3de7e53</w:t>
        </w:r>
      </w:hyperlink>
      <w:r w:rsidDel="00000000" w:rsidR="00000000" w:rsidRPr="00000000">
        <w:rPr>
          <w:rtl w:val="0"/>
        </w:rPr>
      </w:r>
    </w:p>
    <w:p w:rsidR="00000000" w:rsidDel="00000000" w:rsidP="00000000" w:rsidRDefault="00000000" w:rsidRPr="00000000" w14:paraId="000000D4">
      <w:pPr>
        <w:numPr>
          <w:ilvl w:val="0"/>
          <w:numId w:val="4"/>
        </w:numPr>
        <w:ind w:left="720" w:hanging="360"/>
        <w:rPr/>
      </w:pPr>
      <w:r w:rsidDel="00000000" w:rsidR="00000000" w:rsidRPr="00000000">
        <w:rPr>
          <w:rtl w:val="0"/>
        </w:rPr>
        <w:t xml:space="preserve">Navigating The Fine Line Between Public Relations And Legal Strategy, accessed September 10, 2025, </w:t>
      </w:r>
      <w:hyperlink r:id="rId35">
        <w:r w:rsidDel="00000000" w:rsidR="00000000" w:rsidRPr="00000000">
          <w:rPr>
            <w:color w:val="1155cc"/>
            <w:u w:val="single"/>
            <w:rtl w:val="0"/>
          </w:rPr>
          <w:t xml:space="preserve">https://ronntorossianupdate.com/navigating-the-fine-line-between-public-relations-and-legal-strategy</w:t>
        </w:r>
      </w:hyperlink>
      <w:r w:rsidDel="00000000" w:rsidR="00000000" w:rsidRPr="00000000">
        <w:rPr>
          <w:rtl w:val="0"/>
        </w:rPr>
      </w:r>
    </w:p>
    <w:p w:rsidR="00000000" w:rsidDel="00000000" w:rsidP="00000000" w:rsidRDefault="00000000" w:rsidRPr="00000000" w14:paraId="000000D5">
      <w:pPr>
        <w:numPr>
          <w:ilvl w:val="0"/>
          <w:numId w:val="4"/>
        </w:numPr>
        <w:ind w:left="720" w:hanging="360"/>
        <w:rPr/>
      </w:pPr>
      <w:r w:rsidDel="00000000" w:rsidR="00000000" w:rsidRPr="00000000">
        <w:rPr>
          <w:rtl w:val="0"/>
        </w:rPr>
        <w:t xml:space="preserve">How Media Relations Helps Attorneys Manage the Spotlight | Red Banyan, accessed September 10, 2025, </w:t>
      </w:r>
      <w:hyperlink r:id="rId36">
        <w:r w:rsidDel="00000000" w:rsidR="00000000" w:rsidRPr="00000000">
          <w:rPr>
            <w:color w:val="1155cc"/>
            <w:u w:val="single"/>
            <w:rtl w:val="0"/>
          </w:rPr>
          <w:t xml:space="preserve">https://redbanyan.com/blog/how-media-relations-helps-attorneys-manage-the-spotlight/</w:t>
        </w:r>
      </w:hyperlink>
      <w:r w:rsidDel="00000000" w:rsidR="00000000" w:rsidRPr="00000000">
        <w:rPr>
          <w:rtl w:val="0"/>
        </w:rPr>
      </w:r>
    </w:p>
    <w:p w:rsidR="00000000" w:rsidDel="00000000" w:rsidP="00000000" w:rsidRDefault="00000000" w:rsidRPr="00000000" w14:paraId="000000D6">
      <w:pPr>
        <w:numPr>
          <w:ilvl w:val="0"/>
          <w:numId w:val="4"/>
        </w:numPr>
        <w:ind w:left="720" w:hanging="360"/>
        <w:rPr/>
      </w:pPr>
      <w:r w:rsidDel="00000000" w:rsidR="00000000" w:rsidRPr="00000000">
        <w:rPr>
          <w:rtl w:val="0"/>
        </w:rPr>
        <w:t xml:space="preserve">HOW TO PARTNER WITH WHISTLEBLOWERS ON OVERSIGHT, accessed September 10, 2025, </w:t>
      </w:r>
      <w:hyperlink r:id="rId37">
        <w:r w:rsidDel="00000000" w:rsidR="00000000" w:rsidRPr="00000000">
          <w:rPr>
            <w:color w:val="1155cc"/>
            <w:u w:val="single"/>
            <w:rtl w:val="0"/>
          </w:rPr>
          <w:t xml:space="preserve">https://whistleblower.house.gov/sites/evo-subsites/whistleblower.house.gov/files/How_to_Partner_with_Whistleblowers_on_Oversight.pdf</w:t>
        </w:r>
      </w:hyperlink>
      <w:r w:rsidDel="00000000" w:rsidR="00000000" w:rsidRPr="00000000">
        <w:rPr>
          <w:rtl w:val="0"/>
        </w:rPr>
      </w:r>
    </w:p>
    <w:p w:rsidR="00000000" w:rsidDel="00000000" w:rsidP="00000000" w:rsidRDefault="00000000" w:rsidRPr="00000000" w14:paraId="000000D7">
      <w:pPr>
        <w:numPr>
          <w:ilvl w:val="0"/>
          <w:numId w:val="4"/>
        </w:numPr>
        <w:ind w:left="720" w:hanging="360"/>
        <w:rPr/>
      </w:pPr>
      <w:r w:rsidDel="00000000" w:rsidR="00000000" w:rsidRPr="00000000">
        <w:rPr>
          <w:rtl w:val="0"/>
        </w:rPr>
        <w:t xml:space="preserve">Best Practices for Protecting Whistleblowers and Preventing and Addressing Retaliation, accessed September 10, 2025, </w:t>
      </w:r>
      <w:hyperlink r:id="rId38">
        <w:r w:rsidDel="00000000" w:rsidR="00000000" w:rsidRPr="00000000">
          <w:rPr>
            <w:color w:val="1155cc"/>
            <w:u w:val="single"/>
            <w:rtl w:val="0"/>
          </w:rPr>
          <w:t xml:space="preserve">https://www.whistleblowers.gov/sites/default/files/2016-11/WPAC_BPR_42115.pdf</w:t>
        </w:r>
      </w:hyperlink>
      <w:r w:rsidDel="00000000" w:rsidR="00000000" w:rsidRPr="00000000">
        <w:rPr>
          <w:rtl w:val="0"/>
        </w:rPr>
      </w:r>
    </w:p>
    <w:p w:rsidR="00000000" w:rsidDel="00000000" w:rsidP="00000000" w:rsidRDefault="00000000" w:rsidRPr="00000000" w14:paraId="000000D8">
      <w:pPr>
        <w:numPr>
          <w:ilvl w:val="0"/>
          <w:numId w:val="4"/>
        </w:numPr>
        <w:ind w:left="720" w:hanging="360"/>
        <w:rPr/>
      </w:pPr>
      <w:r w:rsidDel="00000000" w:rsidR="00000000" w:rsidRPr="00000000">
        <w:rPr>
          <w:rtl w:val="0"/>
        </w:rPr>
        <w:t xml:space="preserve">Whistleblower Survival Tips, accessed September 10, 2025, </w:t>
      </w:r>
      <w:hyperlink r:id="rId39">
        <w:r w:rsidDel="00000000" w:rsidR="00000000" w:rsidRPr="00000000">
          <w:rPr>
            <w:color w:val="1155cc"/>
            <w:u w:val="single"/>
            <w:rtl w:val="0"/>
          </w:rPr>
          <w:t xml:space="preserve">https://whistleblower.house.gov/whistleblower-survival-tips</w:t>
        </w:r>
      </w:hyperlink>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cdvtmh.org/resources/legal/trauma-informed-legal-advocacy-tila-project/" TargetMode="External"/><Relationship Id="rId22" Type="http://schemas.openxmlformats.org/officeDocument/2006/relationships/hyperlink" Target="https://www.fedbar.org/wp-content/uploads/2009/11/feature3-novdec09-pdf-1.pdf" TargetMode="External"/><Relationship Id="rId21" Type="http://schemas.openxmlformats.org/officeDocument/2006/relationships/hyperlink" Target="https://www.nycbar.org/reports/recommendations-that-state-civil-courts-adopt-the-common-interest-privilege/" TargetMode="External"/><Relationship Id="rId24" Type="http://schemas.openxmlformats.org/officeDocument/2006/relationships/hyperlink" Target="http://www.familylawfresno.com/is-it-okay-to-make-different-claims-than-what-was-in-the-original-application-for-a-domestic-violence-restraining-order-and-what-should-be-done-about-it/" TargetMode="External"/><Relationship Id="rId23" Type="http://schemas.openxmlformats.org/officeDocument/2006/relationships/hyperlink" Target="https://courts.ca.gov/cms/rules/index/five/rule5_1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rangecountyfamilylaw.com/california-family-code-6320/" TargetMode="External"/><Relationship Id="rId26" Type="http://schemas.openxmlformats.org/officeDocument/2006/relationships/hyperlink" Target="https://www.unodc.org/documents/human-trafficking/Toolkit-files/08-58296_tool_5-18.pdf" TargetMode="External"/><Relationship Id="rId25" Type="http://schemas.openxmlformats.org/officeDocument/2006/relationships/hyperlink" Target="https://www.americanbar.org/groups/government_public/resources/public-lawyer/2022-winter/effective-witness-preparation/" TargetMode="External"/><Relationship Id="rId28" Type="http://schemas.openxmlformats.org/officeDocument/2006/relationships/hyperlink" Target="https://www.porterwright.com/content/uploads/2022/02/winter-2022-Practical-Law-Mercer-1.pdf" TargetMode="External"/><Relationship Id="rId27" Type="http://schemas.openxmlformats.org/officeDocument/2006/relationships/hyperlink" Target="https://scholarship.law.georgetown.edu/cgi/viewcontent.cgi?article=3268&amp;context=facpub" TargetMode="External"/><Relationship Id="rId5" Type="http://schemas.openxmlformats.org/officeDocument/2006/relationships/styles" Target="styles.xml"/><Relationship Id="rId6" Type="http://schemas.openxmlformats.org/officeDocument/2006/relationships/hyperlink" Target="https://www.animallaw.info/statute/ca-domestic-violence-inclusion-animals-domestic-violence" TargetMode="External"/><Relationship Id="rId29" Type="http://schemas.openxmlformats.org/officeDocument/2006/relationships/hyperlink" Target="https://scholarship.law.bu.edu/cgi/viewcontent.cgi?article=1947&amp;context=faculty_scholarship" TargetMode="External"/><Relationship Id="rId7" Type="http://schemas.openxmlformats.org/officeDocument/2006/relationships/hyperlink" Target="https://codes.findlaw.com/ca/family-code/fam-sect-6320/" TargetMode="External"/><Relationship Id="rId8" Type="http://schemas.openxmlformats.org/officeDocument/2006/relationships/hyperlink" Target="https://legalatoms.com/california/what-are-examples-of-coercive-control-under-california-law/" TargetMode="External"/><Relationship Id="rId31" Type="http://schemas.openxmlformats.org/officeDocument/2006/relationships/hyperlink" Target="https://oag.ca.gov/report-crime" TargetMode="External"/><Relationship Id="rId30" Type="http://schemas.openxmlformats.org/officeDocument/2006/relationships/hyperlink" Target="https://www.calbar.ca.gov/Portals/0/documents/forms/NonAttorney_Complaint.pdf" TargetMode="External"/><Relationship Id="rId11" Type="http://schemas.openxmlformats.org/officeDocument/2006/relationships/hyperlink" Target="https://www.calbar.ca.gov/Portals/0/documents/ConsumerInformation/Filing-UPL-Complaint.pdf" TargetMode="External"/><Relationship Id="rId33" Type="http://schemas.openxmlformats.org/officeDocument/2006/relationships/hyperlink" Target="https://da.lacounty.gov/contact/forms/fraud-report" TargetMode="External"/><Relationship Id="rId10" Type="http://schemas.openxmlformats.org/officeDocument/2006/relationships/hyperlink" Target="https://da.venturacounty.gov/ufaq/where-do-i-go-to-make-a-complaint-about-a-problem-with-a-privately-retained-attorney/" TargetMode="External"/><Relationship Id="rId32" Type="http://schemas.openxmlformats.org/officeDocument/2006/relationships/hyperlink" Target="https://police.ucla.edu/services/police-services/filing-a-report" TargetMode="External"/><Relationship Id="rId13" Type="http://schemas.openxmlformats.org/officeDocument/2006/relationships/hyperlink" Target="https://content.next.westlaw.com/practical-law/document/I0f9fe6b8ef0811e28578f7ccc38dcbee/Common-Interest-Doctrine?viewType=FullText&amp;transitionType=Default&amp;contextData=(sc.Default)" TargetMode="External"/><Relationship Id="rId35" Type="http://schemas.openxmlformats.org/officeDocument/2006/relationships/hyperlink" Target="https://ronntorossianupdate.com/navigating-the-fine-line-between-public-relations-and-legal-strategy" TargetMode="External"/><Relationship Id="rId12" Type="http://schemas.openxmlformats.org/officeDocument/2006/relationships/hyperlink" Target="https://www.proskauer.com/uploads/understanding-the-common-interest-doctrine" TargetMode="External"/><Relationship Id="rId34" Type="http://schemas.openxmlformats.org/officeDocument/2006/relationships/hyperlink" Target="https://ronntorossian.medium.com/the-role-of-public-relations-in-successful-litigation-a-critical-guide-to-litigation-pr-e00df3de7e53" TargetMode="External"/><Relationship Id="rId15" Type="http://schemas.openxmlformats.org/officeDocument/2006/relationships/hyperlink" Target="https://www.mycase.com/" TargetMode="External"/><Relationship Id="rId37" Type="http://schemas.openxmlformats.org/officeDocument/2006/relationships/hyperlink" Target="https://whistleblower.house.gov/sites/evo-subsites/whistleblower.house.gov/files/How_to_Partner_with_Whistleblowers_on_Oversight.pdf" TargetMode="External"/><Relationship Id="rId14" Type="http://schemas.openxmlformats.org/officeDocument/2006/relationships/hyperlink" Target="https://www.myshyft.com/blog/legal-team-communication/" TargetMode="External"/><Relationship Id="rId36" Type="http://schemas.openxmlformats.org/officeDocument/2006/relationships/hyperlink" Target="https://redbanyan.com/blog/how-media-relations-helps-attorneys-manage-the-spotlight/" TargetMode="External"/><Relationship Id="rId17" Type="http://schemas.openxmlformats.org/officeDocument/2006/relationships/hyperlink" Target="https://nylag.org/traumainformed/" TargetMode="External"/><Relationship Id="rId39" Type="http://schemas.openxmlformats.org/officeDocument/2006/relationships/hyperlink" Target="https://whistleblower.house.gov/whistleblower-survival-tips" TargetMode="External"/><Relationship Id="rId16" Type="http://schemas.openxmlformats.org/officeDocument/2006/relationships/hyperlink" Target="https://www.clio.com/features/case-management/" TargetMode="External"/><Relationship Id="rId38" Type="http://schemas.openxmlformats.org/officeDocument/2006/relationships/hyperlink" Target="https://www.whistleblowers.gov/sites/default/files/2016-11/WPAC_BPR_42115.pdf" TargetMode="External"/><Relationship Id="rId19" Type="http://schemas.openxmlformats.org/officeDocument/2006/relationships/hyperlink" Target="https://cip.nmcourts.gov/wp-content/uploads/sites/53/2023/11/Trauma-Informed-Lawyering-tips-general.pdf" TargetMode="External"/><Relationship Id="rId18" Type="http://schemas.openxmlformats.org/officeDocument/2006/relationships/hyperlink" Target="https://ilaging.illinois.gov/content/dam/soi/en/web/aging/protectionadvocacy/aps-toolkit/resources-and-handouts_creating-culturally-responsive-and-trauma-informed-legal-servic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