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a timeline of events in the Sayegh case, including TRO submissions, violations, and other relevant events, leading up to November 6th, 2025: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of Events - Nuha Sayegh v. Fahed 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9, 2025:</w:t>
      </w:r>
      <w:r w:rsidDel="00000000" w:rsidR="00000000" w:rsidRPr="00000000">
        <w:rPr>
          <w:rtl w:val="0"/>
        </w:rPr>
        <w:t xml:space="preserve"> The first Temporary Restraining Order (TRO) was submitted via e-filing by the Chief Domestic Violence Advocate for Nuha, Mia, and Jordan (Talib) Sayegh.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10, 2025, 3:58 PM:</w:t>
      </w:r>
      <w:r w:rsidDel="00000000" w:rsidR="00000000" w:rsidRPr="00000000">
        <w:rPr>
          <w:rtl w:val="0"/>
        </w:rPr>
        <w:t xml:space="preserve"> Original TRO protecting Nuha and children (DV 110_TempRestrainingOrder.pdf) was issued.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10, 2025:</w:t>
      </w:r>
      <w:r w:rsidDel="00000000" w:rsidR="00000000" w:rsidRPr="00000000">
        <w:rPr>
          <w:rtl w:val="0"/>
        </w:rPr>
        <w:t xml:space="preserve"> Notice of hearing for permanent orders on October 1st (DV 109_NoticeOfHearing.pdf) was issued.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11, 2025:</w:t>
      </w:r>
      <w:r w:rsidDel="00000000" w:rsidR="00000000" w:rsidRPr="00000000">
        <w:rPr>
          <w:rtl w:val="0"/>
        </w:rPr>
        <w:t xml:space="preserve"> A State Bar Complaint was filed (5_State_Bar_Complaint.pdf).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14, 2025, 8:06 PM:</w:t>
      </w:r>
      <w:r w:rsidDel="00000000" w:rsidR="00000000" w:rsidRPr="00000000">
        <w:rPr>
          <w:rtl w:val="0"/>
        </w:rPr>
        <w:t xml:space="preserve"> The TRO was personally served on Fahed (DV 200_ProofOfPersonalService.pdf).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18, 2025, 7:30 AM:</w:t>
      </w:r>
      <w:r w:rsidDel="00000000" w:rsidR="00000000" w:rsidRPr="00000000">
        <w:rPr>
          <w:rtl w:val="0"/>
        </w:rPr>
        <w:t xml:space="preserve"> Deputy Andalon personal service on Fahed (POS 040_ProofOfService.pdf).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19, 2025, 7:48 PM:</w:t>
      </w:r>
      <w:r w:rsidDel="00000000" w:rsidR="00000000" w:rsidRPr="00000000">
        <w:rPr>
          <w:rtl w:val="0"/>
        </w:rPr>
        <w:t xml:space="preserve"> A second TRO violation occurred, with police responding on scene.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19, 2025, 9:16 PM:</w:t>
      </w:r>
      <w:r w:rsidDel="00000000" w:rsidR="00000000" w:rsidRPr="00000000">
        <w:rPr>
          <w:rtl w:val="0"/>
        </w:rPr>
        <w:t xml:space="preserve"> Eric Jones sent an urgent email regarding "Two Police Reports in 48 Hours - TRO Violations" to Deputy Sheriff Abigail Nelson and Assistant Head Deputy Pak Kouch, detailing immediate threats and the second TRO violation.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26, 2025:</w:t>
      </w:r>
      <w:r w:rsidDel="00000000" w:rsidR="00000000" w:rsidRPr="00000000">
        <w:rPr>
          <w:rtl w:val="0"/>
        </w:rPr>
        <w:t xml:space="preserve"> "EVIDENCE INDEX SAYEGH V. SAYEGH DVRO MATTER" was prepared.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29, 2025:</w:t>
      </w:r>
      <w:r w:rsidDel="00000000" w:rsidR="00000000" w:rsidRPr="00000000">
        <w:rPr>
          <w:rtl w:val="0"/>
        </w:rPr>
        <w:t xml:space="preserve"> "SVS — Context Bridge / Sync Memorandum" was compiled, serving as a master strategy file for case themes, evidence, and narrative.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8, 2025:</w:t>
      </w:r>
      <w:r w:rsidDel="00000000" w:rsidR="00000000" w:rsidRPr="00000000">
        <w:rPr>
          <w:rtl w:val="0"/>
        </w:rPr>
        <w:t xml:space="preserve"> A "Revised Sanctions, Contempt and DEA‑Referral Plan – Sayegh v. Sayegh" was updated, confirming that an alleged ex parte hearing noticed by Fahed Sayegh for October 7, 2025, was unverified and denied, constituting a direct contact violation of the active TRO.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24, 2025:</w:t>
      </w:r>
      <w:r w:rsidDel="00000000" w:rsidR="00000000" w:rsidRPr="00000000">
        <w:rPr>
          <w:rtl w:val="0"/>
        </w:rPr>
        <w:t xml:space="preserve"> A "Timeline of Events - Nuha Sayegh v. Fahed Sayegh" was compiled, detailing Kirk Kolodji's attorney conduct and case developments.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26, 2025, 6:41 PM PT:</w:t>
      </w:r>
      <w:r w:rsidDel="00000000" w:rsidR="00000000" w:rsidRPr="00000000">
        <w:rPr>
          <w:rtl w:val="0"/>
        </w:rPr>
        <w:t xml:space="preserve"> A "CONTEXT BRIDGE MEMORANDUM — STRATEGIC SYNC (CBM-S)" was generated, providing a comprehensive assessment, risk mitigation, and escalation directive for the Sayegh v. Sayegh operation.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27, 2025:</w:t>
      </w:r>
      <w:r w:rsidDel="00000000" w:rsidR="00000000" w:rsidRPr="00000000">
        <w:rPr>
          <w:rtl w:val="0"/>
        </w:rPr>
        <w:t xml:space="preserve"> Nuha received an email from Eric Jones with three documents for attorney consultations: LEGAL_STRATEGY_FOR_NUHA.pdf, ATTORNEY_SCRIPT_FOR_NUHA.pdf, and EVIDENCE_PACKAGE_FOR_NUHA.pdf.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28, 2025, 4:44 PM GMT-07:00:</w:t>
      </w:r>
      <w:r w:rsidDel="00000000" w:rsidR="00000000" w:rsidRPr="00000000">
        <w:rPr>
          <w:rtl w:val="0"/>
        </w:rPr>
        <w:t xml:space="preserve"> Eric Jones sent an email regarding "Strategic Questions About Representation Transition Timeline - Request for H Bui Law Firm's Input," acknowledging the retainer agreement dated October 27, 2025.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28, 2025, 4:49 PM GMT-07:00:</w:t>
      </w:r>
      <w:r w:rsidDel="00000000" w:rsidR="00000000" w:rsidRPr="00000000">
        <w:rPr>
          <w:rtl w:val="0"/>
        </w:rPr>
        <w:t xml:space="preserve"> Nuha Sayegh responded to Ms. Zhou and Ms. Bui regarding the retainer agreement and the timing of potential representation transition.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29, 2025:</w:t>
      </w:r>
      <w:r w:rsidDel="00000000" w:rsidR="00000000" w:rsidRPr="00000000">
        <w:rPr>
          <w:rtl w:val="0"/>
        </w:rPr>
        <w:t xml:space="preserve"> Nuha Sayegh forwarded the retainer draft email to Eric Jones.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31, 2025:</w:t>
      </w:r>
      <w:r w:rsidDel="00000000" w:rsidR="00000000" w:rsidRPr="00000000">
        <w:rPr>
          <w:rtl w:val="0"/>
        </w:rPr>
        <w:t xml:space="preserve"> The "5-BIRD FORCE MULTIPLICATION PLATFORM" was created.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1, 2025:</w:t>
      </w:r>
      <w:r w:rsidDel="00000000" w:rsidR="00000000" w:rsidRPr="00000000">
        <w:rPr>
          <w:rtl w:val="0"/>
        </w:rPr>
        <w:t xml:space="preserve"> Freddy Sayegh sent an email with attachments, including a payment transaction report and court eFiling order.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2, 2025:</w:t>
      </w:r>
      <w:r w:rsidDel="00000000" w:rsidR="00000000" w:rsidRPr="00000000">
        <w:rPr>
          <w:rtl w:val="0"/>
        </w:rPr>
        <w:t xml:space="preserve"> A "5-BIRD FORCE MULTIPLICATION CASCADE - MISSION COMPLETE" report was generated, and a "MASTER SUBPOENA TARGET LIST - Sayegh v. Sayegh" was created.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3, 2025, 5:25 PM PST:</w:t>
      </w:r>
      <w:r w:rsidDel="00000000" w:rsidR="00000000" w:rsidRPr="00000000">
        <w:rPr>
          <w:rtl w:val="0"/>
        </w:rPr>
        <w:t xml:space="preserve"> A "JUDY BRAKEBILL JONES 2008 TRUST CONTEXT BRIDGE MEMORANDUM" was generated.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4, 2025:</w:t>
      </w:r>
      <w:r w:rsidDel="00000000" w:rsidR="00000000" w:rsidRPr="00000000">
        <w:rPr>
          <w:rtl w:val="0"/>
        </w:rPr>
        <w:t xml:space="preserve"> Eric Jones, Chief Domestic Violence Advocate, sent a "CONFIDENTIAL LEGAL MEMORANDUM" to H Bui, Esq., regarding "Sayegh v. Sayegh (25PDFL01441) - Strategic Evidence Analysis" for the November 19, 2025 hearing.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5, 2025, 2:00 PM PT:</w:t>
      </w:r>
      <w:r w:rsidDel="00000000" w:rsidR="00000000" w:rsidRPr="00000000">
        <w:rPr>
          <w:rtl w:val="0"/>
        </w:rPr>
        <w:t xml:space="preserve"> Initial consultation/intake between Sara Memari (H Bui Law Firm) and Nuha Sayegh.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6, 2025:</w:t>
      </w:r>
      <w:r w:rsidDel="00000000" w:rsidR="00000000" w:rsidRPr="00000000">
        <w:rPr>
          <w:rtl w:val="0"/>
        </w:rPr>
        <w:t xml:space="preserve"> Current date.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for Sara Memari to Start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Given Sara Memari's recent retention and initial consultation, the following files would be highly beneficial for her to review: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of Events - Nuha Sayegh v. Fahed Sayegh</w:t>
      </w:r>
      <w:r w:rsidDel="00000000" w:rsidR="00000000" w:rsidRPr="00000000">
        <w:rPr>
          <w:rtl w:val="0"/>
        </w:rPr>
        <w:t xml:space="preserve"> ([68]): This document provides a comprehensive overview of key dates and events in the case.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INDEX SAYEGH V. SAYEGH DVRO MATTER</w:t>
      </w:r>
      <w:r w:rsidDel="00000000" w:rsidR="00000000" w:rsidRPr="00000000">
        <w:rPr>
          <w:rtl w:val="0"/>
        </w:rPr>
        <w:t xml:space="preserve"> ([63], [64]): This index will help Sara understand the available evidence.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Sayegh vs Sayegh Case Memorandum.pdf</w:t>
      </w:r>
      <w:r w:rsidDel="00000000" w:rsidR="00000000" w:rsidRPr="00000000">
        <w:rPr>
          <w:rtl w:val="0"/>
        </w:rPr>
        <w:t xml:space="preserve"> ([71], [72], [73]): This document offers an executive brief of the case posture, TRO details, and Freddy's misconduct.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Assessment &amp; Intelligence Briefing_ Sayegh v. Sayegh (Case No. 25PDRO01246)</w:t>
      </w:r>
      <w:r w:rsidDel="00000000" w:rsidR="00000000" w:rsidRPr="00000000">
        <w:rPr>
          <w:rtl w:val="0"/>
        </w:rPr>
        <w:t xml:space="preserve"> ([84], [87], [88], [89], [90], [91], [92]): This briefing provides a comprehensive analysis of the matter, tactical developments, and strategic offensive.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LEGAL_MEMORANDUM_EXECUTIVE_SUMMARY.md</w:t>
      </w:r>
      <w:r w:rsidDel="00000000" w:rsidR="00000000" w:rsidRPr="00000000">
        <w:rPr>
          <w:rtl w:val="0"/>
        </w:rPr>
        <w:t xml:space="preserve"> ([101], [104], [106]): This memorandum details the results of evidentiary analysis and strategic advantages for the upcoming November 19th hearing.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CONTEXT_BRIDGE_STRATEGIC_MEMORANDUM.pdf</w:t>
      </w:r>
      <w:r w:rsidDel="00000000" w:rsidR="00000000" w:rsidRPr="00000000">
        <w:rPr>
          <w:rtl w:val="0"/>
        </w:rPr>
        <w:t xml:space="preserve"> ([118]): This memorandum captures strategic frameworks, psychological warfare principles, and force multiplier opportunities.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svs-cbm-strategic-sync-cbm-s.pdf</w:t>
      </w:r>
      <w:r w:rsidDel="00000000" w:rsidR="00000000" w:rsidRPr="00000000">
        <w:rPr>
          <w:rtl w:val="0"/>
        </w:rPr>
        <w:t xml:space="preserve"> ([119]): This document provides a comprehensive assessment, risk mitigation, and escalation directive for the Sayegh v. Sayegh operation.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2025-10-27-Your Documents for Tomorrow - Read Tonight.pdf</w:t>
      </w:r>
      <w:r w:rsidDel="00000000" w:rsidR="00000000" w:rsidRPr="00000000">
        <w:rPr>
          <w:rtl w:val="0"/>
        </w:rPr>
        <w:t xml:space="preserve"> ([121]) and </w:t>
      </w:r>
      <w:r w:rsidDel="00000000" w:rsidR="00000000" w:rsidRPr="00000000">
        <w:rPr>
          <w:b w:val="1"/>
          <w:bCs w:val="1"/>
          <w:rtl w:val="0"/>
        </w:rPr>
        <w:t xml:space="preserve">LEGAL_STRATEGY_FOR_NUHA.pdf</w:t>
      </w:r>
      <w:r w:rsidDel="00000000" w:rsidR="00000000" w:rsidRPr="00000000">
        <w:rPr>
          <w:rtl w:val="0"/>
        </w:rPr>
        <w:t xml:space="preserve"> ([122]): These documents contain important legal strategy for attorney consultations.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wB8WXxW7SLrFcX_AopTXJrMaD3KQl17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