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Alignment Complete.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restructured the /OUR-FAMILY-WIZARD directory to align with the Asymmetric Leverage Framework.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Workspace: Moved raw PDF reports to 00-RAW_REPORTS/.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Staged Munitions: Moved verified draft texts to 01-DRAFTS/.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Instructional Overlays: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README.md: Contains the "Gray Rock" Core Rules.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TRIPLE_TAP_CHECKLIST.md: A literal checklist for executing the 3-message sequence today.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You are "Locked and Loaded" for the Triple Tap Protocol.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01-DRAFTS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MESSAGE_02_UPL_THREAT.txt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Copy/Paste -&gt; Send.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(Regarding the Liquidation/Scan request: I am standing by for your decision on "Video" vs "Continuity" scanning.)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TRIPLE_TAP_CHECKLIST.md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I've optimized the alignment with the "Freddy Communication Framework" (now formalized as BIFF-V).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Actions Taken: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Initialized Structure: Created a structured environment in OUR-FAMILY-WIZARD/: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01-INBOX (Incoming logs)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02-DRAFTS (Workspace)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03-SENT (Evidence archive)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04-TEMPLATES (Standard responses)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05-LOGS (Metadata)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Codified the Protocol: Created FREDDY_COMMUNICATION_PROTOCOL.md.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Core Logic: "The Audience is the Judge."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Filter: BIFF-V (Brief, Informative, Friendly, Firm, Verified).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* Tactics: No JADE (Justify, Argue, Defend, Explain).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Created Tooling: Added DRAFTING_TEMPLATE.md in 04-TEMPLATES to force adherence to the protocol during the drafting phase.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 Step: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a new message arrives from Freddy, copy it into 01-INBOX, run it through the "Protocol," and use the Template to draft the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